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sz w:val="44"/>
          <w:szCs w:val="44"/>
        </w:rPr>
      </w:pPr>
      <w:r>
        <w:rPr>
          <w:rFonts w:hint="eastAsia" w:ascii="华文中宋" w:hAnsi="华文中宋" w:eastAsia="华文中宋"/>
          <w:sz w:val="44"/>
          <w:szCs w:val="44"/>
        </w:rPr>
        <w:t>揭阳市卫计局规范性文件清理情况统计表</w:t>
      </w:r>
    </w:p>
    <w:p>
      <w:pPr>
        <w:rPr>
          <w:rFonts w:hint="eastAsia"/>
        </w:rPr>
      </w:pPr>
      <w:r>
        <w:rPr>
          <w:rFonts w:hint="eastAsia"/>
        </w:rPr>
        <w:t>填表单位（加盖公章）：　</w:t>
      </w:r>
      <w:r>
        <w:rPr>
          <w:rFonts w:hint="eastAsia"/>
          <w:lang w:val="en-US" w:eastAsia="zh-CN"/>
        </w:rPr>
        <w:t>揭阳市卫生和计划生育局</w:t>
      </w:r>
      <w:bookmarkStart w:id="0" w:name="_GoBack"/>
      <w:bookmarkEnd w:id="0"/>
      <w:r>
        <w:rPr>
          <w:rFonts w:hint="eastAsia"/>
        </w:rPr>
        <w:t>　　　填表日期：　2017年7月24日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160"/>
        <w:gridCol w:w="270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28" w:type="dxa"/>
            <w:vAlign w:val="center"/>
          </w:tcPr>
          <w:p>
            <w:pPr>
              <w:jc w:val="center"/>
              <w:rPr>
                <w:rFonts w:hint="eastAsia"/>
                <w:b/>
              </w:rPr>
            </w:pPr>
            <w:r>
              <w:rPr>
                <w:rFonts w:hint="eastAsia"/>
                <w:b/>
              </w:rPr>
              <w:t>处理结果</w:t>
            </w:r>
          </w:p>
        </w:tc>
        <w:tc>
          <w:tcPr>
            <w:tcW w:w="4860" w:type="dxa"/>
            <w:gridSpan w:val="2"/>
            <w:vAlign w:val="center"/>
          </w:tcPr>
          <w:p>
            <w:pPr>
              <w:jc w:val="center"/>
              <w:rPr>
                <w:rFonts w:hint="eastAsia"/>
                <w:b/>
              </w:rPr>
            </w:pPr>
            <w:r>
              <w:rPr>
                <w:rFonts w:hint="eastAsia"/>
                <w:b/>
              </w:rPr>
              <w:t>文件名称（文号）</w:t>
            </w:r>
          </w:p>
        </w:tc>
        <w:tc>
          <w:tcPr>
            <w:tcW w:w="1934" w:type="dxa"/>
            <w:vAlign w:val="center"/>
          </w:tcPr>
          <w:p>
            <w:pPr>
              <w:jc w:val="center"/>
              <w:rPr>
                <w:rFonts w:hint="eastAsia"/>
                <w:b/>
              </w:rPr>
            </w:pPr>
            <w:r>
              <w:rPr>
                <w:rFonts w:hint="eastAsia"/>
                <w:b/>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28" w:type="dxa"/>
            <w:vMerge w:val="restart"/>
            <w:vAlign w:val="center"/>
          </w:tcPr>
          <w:p>
            <w:pPr>
              <w:jc w:val="center"/>
              <w:rPr>
                <w:rFonts w:hint="eastAsia"/>
              </w:rPr>
            </w:pPr>
            <w:r>
              <w:rPr>
                <w:rFonts w:hint="eastAsia"/>
              </w:rPr>
              <w:t>已废止的规范性文件</w:t>
            </w:r>
          </w:p>
        </w:tc>
        <w:tc>
          <w:tcPr>
            <w:tcW w:w="4860"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 w:val="28"/>
                <w:szCs w:val="28"/>
              </w:rPr>
              <w:t>《</w:t>
            </w:r>
            <w:r>
              <w:rPr>
                <w:rFonts w:hint="eastAsia" w:ascii="仿宋_GB2312" w:hAnsi="仿宋_GB2312" w:eastAsia="仿宋_GB2312" w:cs="仿宋_GB2312"/>
                <w:szCs w:val="21"/>
              </w:rPr>
              <w:t>关于印发揭阳市卫生局规范行政处罚自由裁量权适用规则的通知》（揭市卫〔</w:t>
            </w:r>
            <w:r>
              <w:rPr>
                <w:rFonts w:ascii="仿宋_GB2312" w:hAnsi="仿宋_GB2312" w:eastAsia="仿宋_GB2312" w:cs="仿宋_GB2312"/>
                <w:szCs w:val="21"/>
              </w:rPr>
              <w:t>2012</w:t>
            </w:r>
            <w:r>
              <w:rPr>
                <w:rFonts w:hint="eastAsia" w:ascii="仿宋_GB2312" w:hAnsi="仿宋_GB2312" w:eastAsia="仿宋_GB2312" w:cs="仿宋_GB2312"/>
                <w:szCs w:val="21"/>
              </w:rPr>
              <w:t>〕</w:t>
            </w:r>
            <w:r>
              <w:rPr>
                <w:rFonts w:ascii="仿宋_GB2312" w:hAnsi="仿宋_GB2312" w:eastAsia="仿宋_GB2312" w:cs="仿宋_GB2312"/>
                <w:szCs w:val="21"/>
              </w:rPr>
              <w:t>147</w:t>
            </w:r>
            <w:r>
              <w:rPr>
                <w:rFonts w:hint="eastAsia" w:ascii="仿宋_GB2312" w:hAnsi="仿宋_GB2312" w:eastAsia="仿宋_GB2312" w:cs="仿宋_GB2312"/>
                <w:szCs w:val="21"/>
              </w:rPr>
              <w:t>号，揭法规审〔</w:t>
            </w:r>
            <w:r>
              <w:rPr>
                <w:rFonts w:ascii="仿宋_GB2312" w:hAnsi="仿宋_GB2312" w:eastAsia="仿宋_GB2312" w:cs="仿宋_GB2312"/>
                <w:szCs w:val="21"/>
              </w:rPr>
              <w:t>2012</w:t>
            </w:r>
            <w:r>
              <w:rPr>
                <w:rFonts w:hint="eastAsia" w:ascii="仿宋_GB2312" w:hAnsi="仿宋_GB2312" w:eastAsia="仿宋_GB2312" w:cs="仿宋_GB2312"/>
                <w:szCs w:val="21"/>
              </w:rPr>
              <w:t>〕</w:t>
            </w:r>
            <w:r>
              <w:rPr>
                <w:rFonts w:ascii="仿宋_GB2312" w:hAnsi="仿宋_GB2312" w:eastAsia="仿宋_GB2312" w:cs="仿宋_GB2312"/>
                <w:szCs w:val="21"/>
              </w:rPr>
              <w:t>26</w:t>
            </w:r>
            <w:r>
              <w:rPr>
                <w:rFonts w:hint="eastAsia" w:ascii="仿宋_GB2312" w:hAnsi="仿宋_GB2312" w:eastAsia="仿宋_GB2312" w:cs="仿宋_GB2312"/>
                <w:szCs w:val="21"/>
              </w:rPr>
              <w:t>号）</w:t>
            </w:r>
          </w:p>
        </w:tc>
        <w:tc>
          <w:tcPr>
            <w:tcW w:w="1934" w:type="dxa"/>
            <w:vMerge w:val="restart"/>
            <w:vAlign w:val="center"/>
          </w:tcPr>
          <w:p>
            <w:pPr>
              <w:jc w:val="center"/>
              <w:rPr>
                <w:rFonts w:hint="eastAsia"/>
              </w:rPr>
            </w:pPr>
            <w:r>
              <w:rPr>
                <w:rFonts w:hint="eastAsia"/>
              </w:rPr>
              <w:t>共2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28" w:type="dxa"/>
            <w:vMerge w:val="continue"/>
            <w:vAlign w:val="center"/>
          </w:tcPr>
          <w:p>
            <w:pPr>
              <w:jc w:val="center"/>
              <w:rPr>
                <w:rFonts w:hint="eastAsia"/>
              </w:rPr>
            </w:pPr>
          </w:p>
        </w:tc>
        <w:tc>
          <w:tcPr>
            <w:tcW w:w="4860" w:type="dxa"/>
            <w:gridSpan w:val="2"/>
            <w:vAlign w:val="center"/>
          </w:tcPr>
          <w:p>
            <w:pPr>
              <w:rPr>
                <w:rFonts w:hint="eastAsia"/>
              </w:rPr>
            </w:pPr>
            <w:r>
              <w:rPr>
                <w:rFonts w:hint="eastAsia" w:ascii="仿宋_GB2312" w:hAnsi="仿宋_GB2312" w:eastAsia="仿宋_GB2312" w:cs="仿宋_GB2312"/>
                <w:szCs w:val="21"/>
              </w:rPr>
              <w:t>关于印发《揭阳市人口和计划生育行政处罚自由裁量权适用规则》的通知（揭市人口计生局〔</w:t>
            </w:r>
            <w:r>
              <w:rPr>
                <w:rFonts w:ascii="仿宋_GB2312" w:hAnsi="仿宋_GB2312" w:eastAsia="仿宋_GB2312" w:cs="仿宋_GB2312"/>
                <w:szCs w:val="21"/>
              </w:rPr>
              <w:t>2012</w:t>
            </w:r>
            <w:r>
              <w:rPr>
                <w:rFonts w:hint="eastAsia" w:ascii="仿宋_GB2312" w:hAnsi="仿宋_GB2312" w:eastAsia="仿宋_GB2312" w:cs="仿宋_GB2312"/>
                <w:szCs w:val="21"/>
              </w:rPr>
              <w:t>〕</w:t>
            </w:r>
            <w:r>
              <w:rPr>
                <w:rFonts w:ascii="仿宋_GB2312" w:hAnsi="仿宋_GB2312" w:eastAsia="仿宋_GB2312" w:cs="仿宋_GB2312"/>
                <w:szCs w:val="21"/>
              </w:rPr>
              <w:t>57</w:t>
            </w:r>
            <w:r>
              <w:rPr>
                <w:rFonts w:hint="eastAsia" w:ascii="仿宋_GB2312" w:hAnsi="仿宋_GB2312" w:eastAsia="仿宋_GB2312" w:cs="仿宋_GB2312"/>
                <w:szCs w:val="21"/>
              </w:rPr>
              <w:t>号，揭法规审〔</w:t>
            </w:r>
            <w:r>
              <w:rPr>
                <w:rFonts w:ascii="仿宋_GB2312" w:hAnsi="仿宋_GB2312" w:eastAsia="仿宋_GB2312" w:cs="仿宋_GB2312"/>
                <w:szCs w:val="21"/>
              </w:rPr>
              <w:t>2012</w:t>
            </w:r>
            <w:r>
              <w:rPr>
                <w:rFonts w:hint="eastAsia" w:ascii="仿宋_GB2312" w:hAnsi="仿宋_GB2312" w:eastAsia="仿宋_GB2312" w:cs="仿宋_GB2312"/>
                <w:szCs w:val="21"/>
              </w:rPr>
              <w:t>〕</w:t>
            </w:r>
            <w:r>
              <w:rPr>
                <w:rFonts w:ascii="仿宋_GB2312" w:hAnsi="仿宋_GB2312" w:eastAsia="仿宋_GB2312" w:cs="仿宋_GB2312"/>
                <w:szCs w:val="21"/>
              </w:rPr>
              <w:t>21</w:t>
            </w:r>
            <w:r>
              <w:rPr>
                <w:rFonts w:hint="eastAsia" w:ascii="仿宋_GB2312" w:hAnsi="仿宋_GB2312" w:eastAsia="仿宋_GB2312" w:cs="仿宋_GB2312"/>
                <w:szCs w:val="21"/>
              </w:rPr>
              <w:t>号）</w:t>
            </w:r>
          </w:p>
        </w:tc>
        <w:tc>
          <w:tcPr>
            <w:tcW w:w="1934"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28" w:type="dxa"/>
            <w:vMerge w:val="restart"/>
            <w:vAlign w:val="center"/>
          </w:tcPr>
          <w:p>
            <w:pPr>
              <w:jc w:val="center"/>
              <w:rPr>
                <w:rFonts w:hint="eastAsia"/>
              </w:rPr>
            </w:pPr>
            <w:r>
              <w:rPr>
                <w:rFonts w:hint="eastAsia"/>
              </w:rPr>
              <w:t>已修改的规范性文件</w:t>
            </w:r>
          </w:p>
        </w:tc>
        <w:tc>
          <w:tcPr>
            <w:tcW w:w="4860" w:type="dxa"/>
            <w:gridSpan w:val="2"/>
            <w:vAlign w:val="center"/>
          </w:tcPr>
          <w:p>
            <w:pPr>
              <w:rPr>
                <w:rFonts w:hint="eastAsia"/>
              </w:rPr>
            </w:pPr>
            <w:r>
              <w:rPr>
                <w:rFonts w:hint="eastAsia" w:ascii="仿宋_GB2312" w:hAnsi="仿宋_GB2312" w:eastAsia="仿宋_GB2312" w:cs="仿宋_GB2312"/>
                <w:szCs w:val="21"/>
              </w:rPr>
              <w:t>《揭阳市爱国卫生工作管理办法》（揭府令第</w:t>
            </w:r>
            <w:r>
              <w:rPr>
                <w:rFonts w:ascii="仿宋_GB2312" w:hAnsi="仿宋_GB2312" w:eastAsia="仿宋_GB2312" w:cs="仿宋_GB2312"/>
                <w:szCs w:val="21"/>
              </w:rPr>
              <w:t>14</w:t>
            </w:r>
            <w:r>
              <w:rPr>
                <w:rFonts w:hint="eastAsia" w:ascii="仿宋_GB2312" w:hAnsi="仿宋_GB2312" w:eastAsia="仿宋_GB2312" w:cs="仿宋_GB2312"/>
                <w:szCs w:val="21"/>
              </w:rPr>
              <w:t>号，</w:t>
            </w:r>
            <w:r>
              <w:rPr>
                <w:rFonts w:ascii="仿宋_GB2312" w:hAnsi="仿宋_GB2312" w:eastAsia="仿宋_GB2312" w:cs="仿宋_GB2312"/>
                <w:szCs w:val="21"/>
              </w:rPr>
              <w:t>2015.5.1</w:t>
            </w:r>
            <w:r>
              <w:rPr>
                <w:rFonts w:hint="eastAsia" w:ascii="仿宋_GB2312" w:hAnsi="仿宋_GB2312" w:eastAsia="仿宋_GB2312" w:cs="仿宋_GB2312"/>
                <w:szCs w:val="21"/>
              </w:rPr>
              <w:t>，该文件已到期修订并由市政府以揭府令第</w:t>
            </w:r>
            <w:r>
              <w:rPr>
                <w:rFonts w:ascii="仿宋_GB2312" w:hAnsi="仿宋_GB2312" w:eastAsia="仿宋_GB2312" w:cs="仿宋_GB2312"/>
                <w:szCs w:val="21"/>
              </w:rPr>
              <w:t>64</w:t>
            </w:r>
            <w:r>
              <w:rPr>
                <w:rFonts w:hint="eastAsia" w:ascii="仿宋_GB2312" w:hAnsi="仿宋_GB2312" w:eastAsia="仿宋_GB2312" w:cs="仿宋_GB2312"/>
                <w:szCs w:val="21"/>
              </w:rPr>
              <w:t>号重新公布。）</w:t>
            </w:r>
          </w:p>
        </w:tc>
        <w:tc>
          <w:tcPr>
            <w:tcW w:w="1934" w:type="dxa"/>
            <w:vMerge w:val="restart"/>
            <w:vAlign w:val="center"/>
          </w:tcPr>
          <w:p>
            <w:pPr>
              <w:jc w:val="center"/>
              <w:rPr>
                <w:rFonts w:hint="eastAsia"/>
              </w:rPr>
            </w:pPr>
            <w:r>
              <w:rPr>
                <w:rFonts w:hint="eastAsia"/>
              </w:rPr>
              <w:t>共1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28" w:type="dxa"/>
            <w:vMerge w:val="continue"/>
            <w:vAlign w:val="center"/>
          </w:tcPr>
          <w:p>
            <w:pPr>
              <w:jc w:val="center"/>
              <w:rPr>
                <w:rFonts w:hint="eastAsia"/>
              </w:rPr>
            </w:pPr>
          </w:p>
        </w:tc>
        <w:tc>
          <w:tcPr>
            <w:tcW w:w="4860" w:type="dxa"/>
            <w:gridSpan w:val="2"/>
            <w:vAlign w:val="center"/>
          </w:tcPr>
          <w:p>
            <w:pPr>
              <w:jc w:val="center"/>
              <w:rPr>
                <w:rFonts w:hint="eastAsia"/>
              </w:rPr>
            </w:pPr>
          </w:p>
        </w:tc>
        <w:tc>
          <w:tcPr>
            <w:tcW w:w="1934"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28" w:type="dxa"/>
            <w:vAlign w:val="center"/>
          </w:tcPr>
          <w:p>
            <w:pPr>
              <w:jc w:val="center"/>
              <w:rPr>
                <w:rFonts w:hint="eastAsia"/>
                <w:b/>
              </w:rPr>
            </w:pPr>
            <w:r>
              <w:rPr>
                <w:rFonts w:hint="eastAsia"/>
                <w:b/>
              </w:rPr>
              <w:t>处理结果</w:t>
            </w:r>
          </w:p>
        </w:tc>
        <w:tc>
          <w:tcPr>
            <w:tcW w:w="2160" w:type="dxa"/>
            <w:vAlign w:val="center"/>
          </w:tcPr>
          <w:p>
            <w:pPr>
              <w:jc w:val="center"/>
              <w:rPr>
                <w:rFonts w:hint="eastAsia"/>
                <w:b/>
              </w:rPr>
            </w:pPr>
            <w:r>
              <w:rPr>
                <w:rFonts w:hint="eastAsia"/>
                <w:b/>
              </w:rPr>
              <w:t>文件名称（文号）</w:t>
            </w:r>
          </w:p>
        </w:tc>
        <w:tc>
          <w:tcPr>
            <w:tcW w:w="2700" w:type="dxa"/>
            <w:vAlign w:val="center"/>
          </w:tcPr>
          <w:p>
            <w:pPr>
              <w:jc w:val="center"/>
              <w:rPr>
                <w:rFonts w:hint="eastAsia"/>
                <w:b/>
              </w:rPr>
            </w:pPr>
            <w:r>
              <w:rPr>
                <w:rFonts w:hint="eastAsia"/>
                <w:b/>
              </w:rPr>
              <w:t>意见理由</w:t>
            </w:r>
          </w:p>
        </w:tc>
        <w:tc>
          <w:tcPr>
            <w:tcW w:w="1934" w:type="dxa"/>
            <w:vAlign w:val="center"/>
          </w:tcPr>
          <w:p>
            <w:pPr>
              <w:jc w:val="center"/>
              <w:rPr>
                <w:rFonts w:hint="eastAsia"/>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28" w:type="dxa"/>
            <w:vMerge w:val="restart"/>
            <w:vAlign w:val="center"/>
          </w:tcPr>
          <w:p>
            <w:pPr>
              <w:jc w:val="center"/>
              <w:rPr>
                <w:rFonts w:hint="eastAsia"/>
              </w:rPr>
            </w:pPr>
            <w:r>
              <w:rPr>
                <w:rFonts w:hint="eastAsia"/>
              </w:rPr>
              <w:t>拟废止的规范性文件</w:t>
            </w:r>
          </w:p>
        </w:tc>
        <w:tc>
          <w:tcPr>
            <w:tcW w:w="2160" w:type="dxa"/>
            <w:vAlign w:val="center"/>
          </w:tcPr>
          <w:p>
            <w:pPr>
              <w:rPr>
                <w:rFonts w:hint="eastAsia"/>
                <w:sz w:val="18"/>
                <w:szCs w:val="18"/>
              </w:rPr>
            </w:pPr>
            <w:r>
              <w:rPr>
                <w:rFonts w:hint="eastAsia" w:ascii="仿宋_GB2312" w:eastAsia="仿宋_GB2312"/>
                <w:sz w:val="18"/>
                <w:szCs w:val="18"/>
              </w:rPr>
              <w:t>《揭阳市农村部分计划生育家庭参加新农保优惠办法》（揭阳市人民政府令41号）</w:t>
            </w:r>
          </w:p>
        </w:tc>
        <w:tc>
          <w:tcPr>
            <w:tcW w:w="2700" w:type="dxa"/>
            <w:vAlign w:val="center"/>
          </w:tcPr>
          <w:p>
            <w:pPr>
              <w:rPr>
                <w:rFonts w:hint="eastAsia"/>
                <w:sz w:val="18"/>
                <w:szCs w:val="18"/>
              </w:rPr>
            </w:pPr>
            <w:r>
              <w:rPr>
                <w:rFonts w:hint="eastAsia" w:ascii="仿宋_GB2312" w:eastAsia="仿宋_GB2312"/>
                <w:sz w:val="18"/>
                <w:szCs w:val="18"/>
              </w:rPr>
              <w:t>《揭阳市农村部分计划生育家庭参加新农保优惠办法》的规定已不适应</w:t>
            </w:r>
            <w:r>
              <w:rPr>
                <w:rFonts w:hint="eastAsia" w:ascii="仿宋_GB2312" w:eastAsia="仿宋_GB2312"/>
                <w:color w:val="222222"/>
                <w:sz w:val="18"/>
                <w:szCs w:val="18"/>
              </w:rPr>
              <w:t>当前经济建设和社会发展的需要</w:t>
            </w:r>
            <w:r>
              <w:rPr>
                <w:rFonts w:hint="eastAsia" w:ascii="仿宋_GB2312" w:eastAsia="仿宋_GB2312"/>
                <w:sz w:val="18"/>
                <w:szCs w:val="18"/>
              </w:rPr>
              <w:t>，其确定的优惠对象在实施全面两孩政策后已不符合相关法律法规的规定，对在提倡一对夫妇生育一个子女期间产生的农村部分计划生育家庭人员可以根据相关的规定予以奖励，故该《办法》没有继续实施的必要性，建议不再对《办法》作评估、修订和重新发布，在到期后自动失效。</w:t>
            </w:r>
          </w:p>
        </w:tc>
        <w:tc>
          <w:tcPr>
            <w:tcW w:w="1934" w:type="dxa"/>
            <w:vMerge w:val="restart"/>
            <w:vAlign w:val="center"/>
          </w:tcPr>
          <w:p>
            <w:pPr>
              <w:jc w:val="center"/>
              <w:rPr>
                <w:rFonts w:hint="eastAsia"/>
              </w:rPr>
            </w:pPr>
            <w:r>
              <w:rPr>
                <w:rFonts w:hint="eastAsia"/>
              </w:rPr>
              <w:t>共　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28" w:type="dxa"/>
            <w:vMerge w:val="continue"/>
            <w:vAlign w:val="center"/>
          </w:tcPr>
          <w:p>
            <w:pPr>
              <w:jc w:val="center"/>
              <w:rPr>
                <w:rFonts w:hint="eastAsia"/>
              </w:rPr>
            </w:pPr>
          </w:p>
        </w:tc>
        <w:tc>
          <w:tcPr>
            <w:tcW w:w="2160" w:type="dxa"/>
            <w:vAlign w:val="center"/>
          </w:tcPr>
          <w:p>
            <w:pPr>
              <w:jc w:val="center"/>
              <w:rPr>
                <w:rFonts w:hint="eastAsia"/>
              </w:rPr>
            </w:pPr>
          </w:p>
        </w:tc>
        <w:tc>
          <w:tcPr>
            <w:tcW w:w="2700" w:type="dxa"/>
            <w:vAlign w:val="center"/>
          </w:tcPr>
          <w:p>
            <w:pPr>
              <w:jc w:val="center"/>
              <w:rPr>
                <w:rFonts w:hint="eastAsia"/>
              </w:rPr>
            </w:pPr>
          </w:p>
        </w:tc>
        <w:tc>
          <w:tcPr>
            <w:tcW w:w="1934"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28" w:type="dxa"/>
            <w:vMerge w:val="continue"/>
            <w:vAlign w:val="center"/>
          </w:tcPr>
          <w:p>
            <w:pPr>
              <w:jc w:val="center"/>
              <w:rPr>
                <w:rFonts w:hint="eastAsia"/>
              </w:rPr>
            </w:pPr>
          </w:p>
        </w:tc>
        <w:tc>
          <w:tcPr>
            <w:tcW w:w="2160" w:type="dxa"/>
            <w:vAlign w:val="center"/>
          </w:tcPr>
          <w:p>
            <w:pPr>
              <w:jc w:val="center"/>
              <w:rPr>
                <w:rFonts w:hint="eastAsia"/>
              </w:rPr>
            </w:pPr>
          </w:p>
        </w:tc>
        <w:tc>
          <w:tcPr>
            <w:tcW w:w="2700" w:type="dxa"/>
            <w:vAlign w:val="center"/>
          </w:tcPr>
          <w:p>
            <w:pPr>
              <w:jc w:val="center"/>
              <w:rPr>
                <w:rFonts w:hint="eastAsia"/>
              </w:rPr>
            </w:pPr>
          </w:p>
        </w:tc>
        <w:tc>
          <w:tcPr>
            <w:tcW w:w="1934"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28" w:type="dxa"/>
            <w:vMerge w:val="restart"/>
            <w:vAlign w:val="center"/>
          </w:tcPr>
          <w:p>
            <w:pPr>
              <w:jc w:val="center"/>
              <w:rPr>
                <w:rFonts w:hint="eastAsia"/>
              </w:rPr>
            </w:pPr>
            <w:r>
              <w:rPr>
                <w:rFonts w:hint="eastAsia"/>
              </w:rPr>
              <w:t>拟修改的规范性文件</w:t>
            </w:r>
          </w:p>
        </w:tc>
        <w:tc>
          <w:tcPr>
            <w:tcW w:w="2160" w:type="dxa"/>
            <w:vAlign w:val="center"/>
          </w:tcPr>
          <w:p>
            <w:pPr>
              <w:jc w:val="center"/>
              <w:rPr>
                <w:rFonts w:hint="eastAsia"/>
              </w:rPr>
            </w:pPr>
          </w:p>
        </w:tc>
        <w:tc>
          <w:tcPr>
            <w:tcW w:w="2700" w:type="dxa"/>
            <w:vAlign w:val="center"/>
          </w:tcPr>
          <w:p>
            <w:pPr>
              <w:jc w:val="center"/>
              <w:rPr>
                <w:rFonts w:hint="eastAsia"/>
              </w:rPr>
            </w:pPr>
          </w:p>
        </w:tc>
        <w:tc>
          <w:tcPr>
            <w:tcW w:w="1934" w:type="dxa"/>
            <w:vMerge w:val="restart"/>
            <w:vAlign w:val="center"/>
          </w:tcPr>
          <w:p>
            <w:pPr>
              <w:jc w:val="center"/>
              <w:rPr>
                <w:rFonts w:hint="eastAsia"/>
              </w:rPr>
            </w:pPr>
            <w:r>
              <w:rPr>
                <w:rFonts w:hint="eastAsia"/>
              </w:rPr>
              <w:t>共0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28" w:type="dxa"/>
            <w:vMerge w:val="continue"/>
            <w:vAlign w:val="center"/>
          </w:tcPr>
          <w:p>
            <w:pPr>
              <w:jc w:val="center"/>
              <w:rPr>
                <w:rFonts w:hint="eastAsia"/>
              </w:rPr>
            </w:pPr>
          </w:p>
        </w:tc>
        <w:tc>
          <w:tcPr>
            <w:tcW w:w="2160" w:type="dxa"/>
            <w:vAlign w:val="center"/>
          </w:tcPr>
          <w:p>
            <w:pPr>
              <w:jc w:val="center"/>
              <w:rPr>
                <w:rFonts w:hint="eastAsia"/>
              </w:rPr>
            </w:pPr>
          </w:p>
        </w:tc>
        <w:tc>
          <w:tcPr>
            <w:tcW w:w="2700" w:type="dxa"/>
            <w:vAlign w:val="center"/>
          </w:tcPr>
          <w:p>
            <w:pPr>
              <w:jc w:val="center"/>
              <w:rPr>
                <w:rFonts w:hint="eastAsia"/>
              </w:rPr>
            </w:pPr>
          </w:p>
        </w:tc>
        <w:tc>
          <w:tcPr>
            <w:tcW w:w="1934" w:type="dxa"/>
            <w:vMerge w:val="continue"/>
            <w:vAlign w:val="center"/>
          </w:tcPr>
          <w:p>
            <w:pPr>
              <w:jc w:val="center"/>
              <w:rPr>
                <w:rFonts w:hint="eastAsia"/>
              </w:rPr>
            </w:pPr>
          </w:p>
        </w:tc>
      </w:tr>
    </w:tbl>
    <w:p>
      <w:pPr>
        <w:rPr>
          <w:rFonts w:hint="eastAsia"/>
          <w:sz w:val="18"/>
          <w:szCs w:val="18"/>
        </w:rPr>
      </w:pPr>
      <w:r>
        <w:rPr>
          <w:rFonts w:hint="eastAsia"/>
          <w:sz w:val="18"/>
          <w:szCs w:val="18"/>
        </w:rPr>
        <w:t>备注：实施部门对市政府规范性文件认为应该废止或修改的，应提出拟废止、拟修改的利益或建议。</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C2AE4"/>
    <w:rsid w:val="4A7C2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揭阳市卫生和计划生育局</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2017-12-21T03:22:00Z</dcterms:created>
  <dc:creator>Administrator</dc:creator>
  <cp:lastModifiedBy>Administrator</cp:lastModifiedBy>
  <dcterms:modified xsi:type="dcterms:W3CDTF">2017-12-21T03:23:36Z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