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Courier New"/>
          <w:kern w:val="0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Courier New"/>
          <w:kern w:val="0"/>
          <w:sz w:val="44"/>
          <w:szCs w:val="32"/>
          <w:lang w:val="en-US" w:eastAsia="zh-CN"/>
        </w:rPr>
      </w:pPr>
      <w:r>
        <w:rPr>
          <w:rFonts w:hint="eastAsia" w:ascii="华文中宋" w:hAnsi="华文中宋" w:eastAsia="华文中宋" w:cs="Courier New"/>
          <w:kern w:val="0"/>
          <w:sz w:val="44"/>
          <w:szCs w:val="32"/>
          <w:lang w:val="en-US" w:eastAsia="zh-CN"/>
        </w:rPr>
        <w:t>广东省建筑市场监管公共服务平台历史业绩补录办事指南</w:t>
      </w:r>
    </w:p>
    <w:p>
      <w:pPr>
        <w:jc w:val="center"/>
        <w:rPr>
          <w:rFonts w:hint="eastAsia" w:ascii="华文中宋" w:hAnsi="华文中宋" w:eastAsia="华文中宋" w:cs="Courier New"/>
          <w:kern w:val="0"/>
          <w:sz w:val="44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补录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只需向市住建局建管科提供以下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证明材料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（同时提供电子版）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施工企业的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施工许可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竣工验收报告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或竣工验收备案表；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勘察设计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企业的施工图审查文件主要内容，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中标通知或合同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监理企业的中标通知或合同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专业分包和劳务分包企业的合同；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其他能证明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历史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</w:rPr>
        <w:t>业绩真实的材料</w:t>
      </w: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eastAsia="zh-CN"/>
        </w:rPr>
        <w:t>。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"/>
          <w:bCs/>
          <w:color w:val="000000"/>
          <w:sz w:val="32"/>
          <w:szCs w:val="32"/>
          <w:lang w:val="en-US" w:eastAsia="zh-CN"/>
        </w:rPr>
        <w:t xml:space="preserve">    二、资料齐全5个工作日内办结。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3AA0"/>
    <w:multiLevelType w:val="singleLevel"/>
    <w:tmpl w:val="5B503AA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C419E"/>
    <w:rsid w:val="1D7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揭阳市住房和城乡建设局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2018-07-19T06:39:00Z</dcterms:created>
  <dc:creator>jgk006</dc:creator>
  <cp:lastModifiedBy>jgk006</cp:lastModifiedBy>
  <cp:lastPrinted>2018-07-19T06:46:57Z</cp:lastPrinted>
  <dcterms:modified xsi:type="dcterms:W3CDTF">2018-07-19T07:11:44Z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