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方正小标宋简体" w:eastAsia="方正小标宋简体"/>
          <w:sz w:val="44"/>
          <w:szCs w:val="44"/>
        </w:rPr>
      </w:pPr>
    </w:p>
    <w:p>
      <w:pPr>
        <w:spacing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w:t>
      </w:r>
      <w:r>
        <w:rPr>
          <w:rFonts w:hint="eastAsia" w:ascii="方正小标宋简体" w:hAnsi="方正小标宋简体" w:eastAsia="方正小标宋简体" w:cs="方正小标宋简体"/>
          <w:sz w:val="44"/>
          <w:szCs w:val="44"/>
        </w:rPr>
        <w:t>揭阳市危险化学品禁止、限制和控制目录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2025版</w:t>
      </w:r>
      <w:r>
        <w:rPr>
          <w:rFonts w:hint="eastAsia" w:ascii="方正小标宋简体" w:hAnsi="方正小标宋简体" w:eastAsia="方正小标宋简体" w:cs="方正小标宋简体"/>
          <w:sz w:val="44"/>
          <w:szCs w:val="44"/>
          <w:lang w:eastAsia="zh-CN"/>
        </w:rPr>
        <w:t>）</w:t>
      </w:r>
      <w:r>
        <w:rPr>
          <w:rFonts w:hint="eastAsia" w:ascii="方正小标宋简体" w:eastAsia="方正小标宋简体"/>
          <w:sz w:val="44"/>
          <w:szCs w:val="44"/>
        </w:rPr>
        <w:t>》</w:t>
      </w:r>
      <w:r>
        <w:rPr>
          <w:rFonts w:hint="eastAsia" w:ascii="方正小标宋简体" w:eastAsia="方正小标宋简体"/>
          <w:sz w:val="44"/>
          <w:szCs w:val="44"/>
          <w:lang w:eastAsia="zh-CN"/>
        </w:rPr>
        <w:t>政策解读</w:t>
      </w:r>
    </w:p>
    <w:p>
      <w:pPr>
        <w:snapToGrid w:val="0"/>
        <w:spacing w:line="600" w:lineRule="exact"/>
        <w:jc w:val="center"/>
        <w:rPr>
          <w:rFonts w:ascii="仿宋_GB2312" w:eastAsia="仿宋_GB2312"/>
          <w:sz w:val="32"/>
          <w:szCs w:val="32"/>
        </w:rPr>
      </w:pPr>
    </w:p>
    <w:p>
      <w:pPr>
        <w:spacing w:line="560" w:lineRule="exact"/>
        <w:ind w:firstLine="640" w:firstLineChars="200"/>
        <w:rPr>
          <w:rFonts w:eastAsia="仿宋_GB2312"/>
          <w:sz w:val="32"/>
          <w:szCs w:val="32"/>
        </w:rPr>
      </w:pPr>
      <w:r>
        <w:rPr>
          <w:rFonts w:hint="eastAsia" w:eastAsia="仿宋_GB2312"/>
          <w:bCs/>
          <w:sz w:val="32"/>
          <w:szCs w:val="32"/>
        </w:rPr>
        <w:t>为贯彻落实《中共中央办公厅 国务院办公厅印发&lt;关于推进城市安全发展的意见&gt;的通知》（中办发〔2018〕1号）精神，揭阳市</w:t>
      </w:r>
      <w:r>
        <w:rPr>
          <w:rFonts w:hint="eastAsia" w:eastAsia="仿宋_GB2312"/>
          <w:sz w:val="32"/>
          <w:szCs w:val="32"/>
        </w:rPr>
        <w:t>应急管理局于2021年12月制定印发了《揭阳市禁止、限制和控制危险化学品目录（第一版）》（揭应急规〔2021〕1号），于2022年2月1日起施行，试用期3年。</w:t>
      </w:r>
      <w:r>
        <w:rPr>
          <w:rFonts w:hint="eastAsia" w:eastAsia="仿宋_GB2312"/>
          <w:sz w:val="32"/>
          <w:szCs w:val="32"/>
          <w:lang w:eastAsia="zh-CN"/>
        </w:rPr>
        <w:t>为进一步加强我市危险化学品安全监管工作，市应急管理局</w:t>
      </w:r>
      <w:r>
        <w:rPr>
          <w:rFonts w:hint="eastAsia" w:eastAsia="仿宋_GB2312"/>
          <w:sz w:val="32"/>
          <w:szCs w:val="32"/>
        </w:rPr>
        <w:t>组织</w:t>
      </w:r>
      <w:r>
        <w:rPr>
          <w:rFonts w:hint="eastAsia" w:eastAsia="仿宋_GB2312"/>
          <w:sz w:val="32"/>
          <w:szCs w:val="32"/>
          <w:lang w:eastAsia="zh-CN"/>
        </w:rPr>
        <w:t>修订</w:t>
      </w:r>
      <w:r>
        <w:rPr>
          <w:rFonts w:eastAsia="仿宋_GB2312"/>
          <w:sz w:val="32"/>
          <w:szCs w:val="32"/>
        </w:rPr>
        <w:t>了《</w:t>
      </w:r>
      <w:r>
        <w:rPr>
          <w:rFonts w:hint="eastAsia" w:eastAsia="仿宋_GB2312"/>
          <w:sz w:val="32"/>
          <w:szCs w:val="32"/>
        </w:rPr>
        <w:t>揭阳市危险化学品禁止、限制和控制目录（</w:t>
      </w:r>
      <w:r>
        <w:rPr>
          <w:rFonts w:hint="eastAsia" w:eastAsia="仿宋_GB2312"/>
          <w:sz w:val="32"/>
          <w:szCs w:val="32"/>
          <w:lang w:val="en-US" w:eastAsia="zh-CN"/>
        </w:rPr>
        <w:t>2025</w:t>
      </w:r>
      <w:r>
        <w:rPr>
          <w:rFonts w:hint="eastAsia" w:eastAsia="仿宋_GB2312"/>
          <w:sz w:val="32"/>
          <w:szCs w:val="32"/>
        </w:rPr>
        <w:t>版）</w:t>
      </w:r>
      <w:r>
        <w:rPr>
          <w:rFonts w:eastAsia="仿宋_GB2312"/>
          <w:sz w:val="32"/>
          <w:szCs w:val="32"/>
        </w:rPr>
        <w:t>》（下称《</w:t>
      </w:r>
      <w:r>
        <w:rPr>
          <w:rFonts w:hint="eastAsia" w:eastAsia="仿宋_GB2312"/>
          <w:sz w:val="32"/>
          <w:szCs w:val="32"/>
        </w:rPr>
        <w:t>目录</w:t>
      </w:r>
      <w:r>
        <w:rPr>
          <w:rFonts w:eastAsia="仿宋_GB2312"/>
          <w:sz w:val="32"/>
          <w:szCs w:val="32"/>
        </w:rPr>
        <w:t>》）。现就有关情况说明如下：</w:t>
      </w:r>
    </w:p>
    <w:p>
      <w:pPr>
        <w:numPr>
          <w:ilvl w:val="0"/>
          <w:numId w:val="0"/>
        </w:numPr>
        <w:ind w:firstLine="643" w:firstLineChars="200"/>
        <w:rPr>
          <w:rFonts w:hint="eastAsia" w:ascii="仿宋_GB2312" w:eastAsia="仿宋_GB2312" w:cs="Times New Roman"/>
          <w:b/>
          <w:sz w:val="32"/>
          <w:szCs w:val="32"/>
        </w:rPr>
      </w:pPr>
      <w:r>
        <w:rPr>
          <w:rFonts w:hint="eastAsia" w:ascii="仿宋_GB2312" w:eastAsia="仿宋_GB2312" w:cs="Times New Roman"/>
          <w:b/>
          <w:sz w:val="32"/>
          <w:szCs w:val="32"/>
        </w:rPr>
        <w:t>一、制定文件的必要性</w:t>
      </w:r>
    </w:p>
    <w:p>
      <w:pPr>
        <w:autoSpaceDE w:val="0"/>
        <w:autoSpaceDN w:val="0"/>
        <w:adjustRightInd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2016年11月，国务院办公厅印发《危险化学品安全综合治理方案》（国办发〔2016〕88号），提出要“严格安全准入，鼓励各地区根据实际制定本地区危险化学品‘禁限控’目录”；2017年2月，国务院安委会办公室印发《关于实施遏制重特大事故工作指南全面加强安全生产源头管控和安全准入工作的指导意见》（安委办〔2017〕7号），提出“各地要根据实际制定本地区危险化学品‘禁限控’目录并严格执行”；2017年9月11日，原国家安全监管总局印发《危险化学品安全生产“十三五”规划》（安监总管三</w:t>
      </w:r>
      <w:r>
        <w:rPr>
          <w:rFonts w:hint="eastAsia" w:ascii="宋体" w:hAnsi="宋体" w:eastAsia="宋体" w:cs="宋体"/>
          <w:sz w:val="32"/>
          <w:szCs w:val="32"/>
        </w:rPr>
        <w:t>﹝</w:t>
      </w:r>
      <w:r>
        <w:rPr>
          <w:rFonts w:hint="eastAsia" w:ascii="Times New Roman" w:hAnsi="Times New Roman" w:eastAsia="仿宋_GB2312"/>
          <w:sz w:val="32"/>
          <w:szCs w:val="32"/>
        </w:rPr>
        <w:t>2017</w:t>
      </w:r>
      <w:r>
        <w:rPr>
          <w:rFonts w:hint="eastAsia" w:ascii="宋体" w:hAnsi="宋体" w:eastAsia="宋体" w:cs="宋体"/>
          <w:sz w:val="32"/>
          <w:szCs w:val="32"/>
        </w:rPr>
        <w:t>﹞</w:t>
      </w:r>
      <w:r>
        <w:rPr>
          <w:rFonts w:hint="eastAsia" w:ascii="Times New Roman" w:hAnsi="Times New Roman" w:eastAsia="仿宋_GB2312"/>
          <w:sz w:val="32"/>
          <w:szCs w:val="32"/>
        </w:rPr>
        <w:t>102号）中提出：“鼓励各地区根据实际制定本地区危险化学品“禁限控”目录，严格涉及光气、液氨、液氯、液态烃、硝酸铵等剧毒、易燃、易爆危险化学品建设项目的安全准入”。2017年1月3日，广东省人民政府办公厅《关于印发广东省危险化学品安全综合治理实施方案的通知》提出“鼓励各地根据实际制定本地区危险化学品“禁限控”目录”。</w:t>
      </w:r>
      <w:r>
        <w:rPr>
          <w:rFonts w:hint="eastAsia" w:ascii="Times New Roman" w:hAnsi="Times New Roman" w:eastAsia="仿宋_GB2312"/>
          <w:b w:val="0"/>
          <w:bCs/>
          <w:sz w:val="32"/>
          <w:szCs w:val="32"/>
        </w:rPr>
        <w:t>《广东省安全生产专项整治三年行动实施计划》（粤安〔</w:t>
      </w:r>
      <w:r>
        <w:rPr>
          <w:rFonts w:ascii="Times New Roman" w:hAnsi="Times New Roman" w:eastAsia="仿宋_GB2312"/>
          <w:b w:val="0"/>
          <w:bCs/>
          <w:sz w:val="32"/>
          <w:szCs w:val="32"/>
        </w:rPr>
        <w:t>2020</w:t>
      </w:r>
      <w:r>
        <w:rPr>
          <w:rFonts w:hint="eastAsia" w:ascii="Times New Roman" w:hAnsi="Times New Roman" w:eastAsia="仿宋_GB2312"/>
          <w:b w:val="0"/>
          <w:bCs/>
          <w:sz w:val="32"/>
          <w:szCs w:val="32"/>
        </w:rPr>
        <w:t>〕</w:t>
      </w:r>
      <w:r>
        <w:rPr>
          <w:rFonts w:ascii="Times New Roman" w:hAnsi="Times New Roman" w:eastAsia="仿宋_GB2312"/>
          <w:b w:val="0"/>
          <w:bCs/>
          <w:sz w:val="32"/>
          <w:szCs w:val="32"/>
        </w:rPr>
        <w:t>8</w:t>
      </w:r>
      <w:r>
        <w:rPr>
          <w:rFonts w:hint="eastAsia" w:ascii="Times New Roman" w:hAnsi="Times New Roman" w:eastAsia="仿宋_GB2312"/>
          <w:b w:val="0"/>
          <w:bCs/>
          <w:sz w:val="32"/>
          <w:szCs w:val="32"/>
        </w:rPr>
        <w:t>号）明确要求：</w:t>
      </w:r>
      <w:r>
        <w:rPr>
          <w:rFonts w:ascii="Times New Roman" w:hAnsi="Times New Roman" w:eastAsia="仿宋_GB2312"/>
          <w:sz w:val="32"/>
          <w:szCs w:val="32"/>
        </w:rPr>
        <w:t>2022</w:t>
      </w:r>
      <w:r>
        <w:rPr>
          <w:rFonts w:hint="eastAsia" w:ascii="Times New Roman" w:hAnsi="Times New Roman" w:eastAsia="仿宋_GB2312"/>
          <w:sz w:val="32"/>
          <w:szCs w:val="32"/>
        </w:rPr>
        <w:t>年底前各地级以上市要制定完善危险化学品“禁限控”目录。</w:t>
      </w:r>
    </w:p>
    <w:p>
      <w:pPr>
        <w:numPr>
          <w:ilvl w:val="0"/>
          <w:numId w:val="1"/>
        </w:num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制定依据</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（1）《中华人民共和国安全生产法》（</w:t>
      </w:r>
      <w:r>
        <w:rPr>
          <w:rFonts w:hint="eastAsia" w:ascii="Times New Roman" w:hAnsi="Times New Roman" w:eastAsia="仿宋_GB2312" w:cstheme="minorBidi"/>
          <w:bCs w:val="0"/>
          <w:sz w:val="32"/>
          <w:szCs w:val="32"/>
          <w:lang w:val="en-US" w:eastAsia="zh-CN"/>
        </w:rPr>
        <w:t>2021年修订版</w:t>
      </w:r>
      <w:r>
        <w:rPr>
          <w:rFonts w:ascii="Times New Roman" w:hAnsi="Times New Roman" w:eastAsia="仿宋_GB2312" w:cstheme="minorBidi"/>
          <w:bCs w:val="0"/>
          <w:sz w:val="32"/>
          <w:szCs w:val="32"/>
        </w:rPr>
        <w:t>）</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（2）《危险化学品安全管理条例》（中华人民共和国国务院令〔2013〕第</w:t>
      </w:r>
      <w:r>
        <w:rPr>
          <w:rFonts w:ascii="Times New Roman" w:hAnsi="Times New Roman" w:eastAsia="仿宋_GB2312" w:cstheme="minorBidi"/>
          <w:bCs w:val="0"/>
          <w:sz w:val="32"/>
          <w:szCs w:val="32"/>
        </w:rPr>
        <w:t>645号</w:t>
      </w:r>
      <w:r>
        <w:rPr>
          <w:rFonts w:hint="eastAsia" w:ascii="Times New Roman" w:hAnsi="Times New Roman" w:eastAsia="仿宋_GB2312" w:cstheme="minorBidi"/>
          <w:bCs w:val="0"/>
          <w:sz w:val="32"/>
          <w:szCs w:val="32"/>
        </w:rPr>
        <w:t>）</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（3）《危险化学品经营许可证管理办法》（国家安全生产监督管理总局令〔2012〕第</w:t>
      </w:r>
      <w:r>
        <w:rPr>
          <w:rFonts w:ascii="Times New Roman" w:hAnsi="Times New Roman" w:eastAsia="仿宋_GB2312" w:cstheme="minorBidi"/>
          <w:bCs w:val="0"/>
          <w:sz w:val="32"/>
          <w:szCs w:val="32"/>
        </w:rPr>
        <w:t>55号，</w:t>
      </w:r>
      <w:r>
        <w:rPr>
          <w:rFonts w:hint="eastAsia" w:ascii="Times New Roman" w:hAnsi="Times New Roman" w:eastAsia="仿宋_GB2312" w:cstheme="minorBidi"/>
          <w:bCs w:val="0"/>
          <w:sz w:val="32"/>
          <w:szCs w:val="32"/>
        </w:rPr>
        <w:t>安监总局令〔2015〕第79</w:t>
      </w:r>
      <w:r>
        <w:rPr>
          <w:rFonts w:ascii="Times New Roman" w:hAnsi="Times New Roman" w:eastAsia="仿宋_GB2312" w:cstheme="minorBidi"/>
          <w:bCs w:val="0"/>
          <w:sz w:val="32"/>
          <w:szCs w:val="32"/>
        </w:rPr>
        <w:t>号</w:t>
      </w:r>
      <w:r>
        <w:rPr>
          <w:rFonts w:hint="eastAsia" w:ascii="Times New Roman" w:hAnsi="Times New Roman" w:eastAsia="仿宋_GB2312" w:cstheme="minorBidi"/>
          <w:bCs w:val="0"/>
          <w:sz w:val="32"/>
          <w:szCs w:val="32"/>
        </w:rPr>
        <w:t>修订）</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（4）《中华人民共和国道路交通安全法》（主席令〔2011〕第47号）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（5）《化学试剂</w:t>
      </w:r>
      <w:r>
        <w:rPr>
          <w:rFonts w:ascii="Times New Roman" w:hAnsi="Times New Roman" w:eastAsia="仿宋_GB2312" w:cstheme="minorBidi"/>
          <w:bCs w:val="0"/>
          <w:sz w:val="32"/>
          <w:szCs w:val="32"/>
        </w:rPr>
        <w:t xml:space="preserve"> 包装及标志》</w:t>
      </w:r>
      <w:r>
        <w:rPr>
          <w:rFonts w:hint="eastAsia" w:ascii="Times New Roman" w:hAnsi="Times New Roman" w:eastAsia="仿宋_GB2312" w:cstheme="minorBidi"/>
          <w:bCs w:val="0"/>
          <w:sz w:val="32"/>
          <w:szCs w:val="32"/>
        </w:rPr>
        <w:t>（</w:t>
      </w:r>
      <w:r>
        <w:rPr>
          <w:rFonts w:ascii="Times New Roman" w:hAnsi="Times New Roman" w:eastAsia="仿宋_GB2312" w:cstheme="minorBidi"/>
          <w:bCs w:val="0"/>
          <w:sz w:val="32"/>
          <w:szCs w:val="32"/>
        </w:rPr>
        <w:t>GB 15346-2012</w:t>
      </w:r>
      <w:r>
        <w:rPr>
          <w:rFonts w:hint="eastAsia" w:ascii="Times New Roman" w:hAnsi="Times New Roman" w:eastAsia="仿宋_GB2312" w:cstheme="minorBidi"/>
          <w:bCs w:val="0"/>
          <w:sz w:val="32"/>
          <w:szCs w:val="32"/>
        </w:rPr>
        <w:t>）</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（6）《危险化学品目录（</w:t>
      </w:r>
      <w:r>
        <w:rPr>
          <w:rFonts w:ascii="Times New Roman" w:hAnsi="Times New Roman" w:eastAsia="仿宋_GB2312" w:cstheme="minorBidi"/>
          <w:bCs w:val="0"/>
          <w:sz w:val="32"/>
          <w:szCs w:val="32"/>
        </w:rPr>
        <w:t>2015版）》</w:t>
      </w:r>
      <w:r>
        <w:rPr>
          <w:rFonts w:hint="eastAsia" w:ascii="Times New Roman" w:hAnsi="Times New Roman" w:eastAsia="仿宋_GB2312" w:cstheme="minorBidi"/>
          <w:bCs w:val="0"/>
          <w:sz w:val="32"/>
          <w:szCs w:val="32"/>
        </w:rPr>
        <w:t>（国家</w:t>
      </w:r>
      <w:r>
        <w:rPr>
          <w:rFonts w:ascii="Times New Roman" w:hAnsi="Times New Roman" w:eastAsia="仿宋_GB2312" w:cstheme="minorBidi"/>
          <w:bCs w:val="0"/>
          <w:sz w:val="32"/>
          <w:szCs w:val="32"/>
        </w:rPr>
        <w:t>10部门联合公告，2015年第5号）</w:t>
      </w:r>
    </w:p>
    <w:p>
      <w:pPr>
        <w:pStyle w:val="8"/>
        <w:numPr>
          <w:ilvl w:val="0"/>
          <w:numId w:val="0"/>
        </w:numPr>
        <w:spacing w:line="560" w:lineRule="exact"/>
        <w:ind w:leftChars="-10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lang w:eastAsia="zh-CN"/>
        </w:rPr>
        <w:t>（</w:t>
      </w:r>
      <w:r>
        <w:rPr>
          <w:rFonts w:hint="eastAsia" w:ascii="Times New Roman" w:hAnsi="Times New Roman" w:eastAsia="仿宋_GB2312" w:cstheme="minorBidi"/>
          <w:bCs w:val="0"/>
          <w:sz w:val="32"/>
          <w:szCs w:val="32"/>
          <w:lang w:val="en-US" w:eastAsia="zh-CN"/>
        </w:rPr>
        <w:t>7</w:t>
      </w:r>
      <w:r>
        <w:rPr>
          <w:rFonts w:hint="eastAsia" w:ascii="Times New Roman" w:hAnsi="Times New Roman" w:eastAsia="仿宋_GB2312" w:cstheme="minorBidi"/>
          <w:bCs w:val="0"/>
          <w:sz w:val="32"/>
          <w:szCs w:val="32"/>
          <w:lang w:eastAsia="zh-CN"/>
        </w:rPr>
        <w:t>）《广东省安全监督管理局关于</w:t>
      </w:r>
      <w:r>
        <w:rPr>
          <w:rFonts w:hint="eastAsia" w:ascii="Times New Roman" w:hAnsi="Times New Roman" w:eastAsia="仿宋_GB2312" w:cstheme="minorBidi"/>
          <w:bCs w:val="0"/>
          <w:sz w:val="32"/>
          <w:szCs w:val="32"/>
          <w:lang w:val="en-US" w:eastAsia="zh-CN"/>
        </w:rPr>
        <w:t>&lt;</w:t>
      </w:r>
      <w:r>
        <w:rPr>
          <w:rFonts w:hint="eastAsia" w:ascii="Times New Roman" w:hAnsi="Times New Roman" w:eastAsia="仿宋_GB2312" w:cstheme="minorBidi"/>
          <w:bCs w:val="0"/>
          <w:sz w:val="32"/>
          <w:szCs w:val="32"/>
          <w:lang w:eastAsia="zh-CN"/>
        </w:rPr>
        <w:t>危险化学品重大危险源监督管理暂行规定</w:t>
      </w:r>
      <w:r>
        <w:rPr>
          <w:rFonts w:hint="eastAsia" w:ascii="Times New Roman" w:hAnsi="Times New Roman" w:eastAsia="仿宋_GB2312" w:cstheme="minorBidi"/>
          <w:bCs w:val="0"/>
          <w:sz w:val="32"/>
          <w:szCs w:val="32"/>
          <w:lang w:val="en-US" w:eastAsia="zh-CN"/>
        </w:rPr>
        <w:t>&gt;的实施细则</w:t>
      </w:r>
      <w:r>
        <w:rPr>
          <w:rFonts w:hint="eastAsia" w:ascii="Times New Roman" w:hAnsi="Times New Roman" w:eastAsia="仿宋_GB2312" w:cstheme="minorBidi"/>
          <w:bCs w:val="0"/>
          <w:sz w:val="32"/>
          <w:szCs w:val="32"/>
          <w:lang w:eastAsia="zh-CN"/>
        </w:rPr>
        <w:t>》（粤安监〔2013〕</w:t>
      </w:r>
      <w:r>
        <w:rPr>
          <w:rFonts w:hint="eastAsia" w:ascii="Times New Roman" w:hAnsi="Times New Roman" w:eastAsia="仿宋_GB2312" w:cstheme="minorBidi"/>
          <w:bCs w:val="0"/>
          <w:sz w:val="32"/>
          <w:szCs w:val="32"/>
          <w:lang w:val="en-US" w:eastAsia="zh-CN"/>
        </w:rPr>
        <w:t>17号</w:t>
      </w:r>
      <w:r>
        <w:rPr>
          <w:rFonts w:hint="eastAsia" w:ascii="Times New Roman" w:hAnsi="Times New Roman" w:eastAsia="仿宋_GB2312" w:cstheme="minorBidi"/>
          <w:bCs w:val="0"/>
          <w:sz w:val="32"/>
          <w:szCs w:val="32"/>
          <w:lang w:eastAsia="zh-CN"/>
        </w:rPr>
        <w:t>）</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（8）《</w:t>
      </w:r>
      <w:r>
        <w:rPr>
          <w:rFonts w:ascii="Times New Roman" w:hAnsi="Times New Roman" w:eastAsia="仿宋_GB2312" w:cstheme="minorBidi"/>
          <w:bCs w:val="0"/>
          <w:sz w:val="32"/>
          <w:szCs w:val="32"/>
        </w:rPr>
        <w:t>关于禁止全氯氟烃（CFCs）物质生产的公告</w:t>
      </w:r>
      <w:r>
        <w:rPr>
          <w:rFonts w:hint="eastAsia" w:ascii="Times New Roman" w:hAnsi="Times New Roman" w:eastAsia="仿宋_GB2312" w:cstheme="minorBidi"/>
          <w:bCs w:val="0"/>
          <w:sz w:val="32"/>
          <w:szCs w:val="32"/>
        </w:rPr>
        <w:t>》（国家环境保护总局公告〔2007〕第43号）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（9）《国家明令禁止使用或限制使用的农药名单》（农业部公告第194号、199号、274号）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（10）《</w:t>
      </w:r>
      <w:r>
        <w:rPr>
          <w:rFonts w:ascii="Times New Roman" w:hAnsi="Times New Roman" w:eastAsia="仿宋_GB2312" w:cstheme="minorBidi"/>
          <w:bCs w:val="0"/>
          <w:sz w:val="32"/>
          <w:szCs w:val="32"/>
        </w:rPr>
        <w:t>关于停止甲胺磷等五种高毒农药的生产、流通、使用的公告</w:t>
      </w:r>
      <w:r>
        <w:rPr>
          <w:rFonts w:hint="eastAsia" w:ascii="Times New Roman" w:hAnsi="Times New Roman" w:eastAsia="仿宋_GB2312" w:cstheme="minorBidi"/>
          <w:bCs w:val="0"/>
          <w:sz w:val="32"/>
          <w:szCs w:val="32"/>
        </w:rPr>
        <w:t>》（国家发展改革委、农业部、国家工商总局、国家检验检疫总局、国家环保总局、国家安全监督总局公告</w:t>
      </w:r>
      <w:r>
        <w:rPr>
          <w:rFonts w:ascii="Times New Roman" w:hAnsi="Times New Roman" w:eastAsia="仿宋_GB2312" w:cstheme="minorBidi"/>
          <w:bCs w:val="0"/>
          <w:sz w:val="32"/>
          <w:szCs w:val="32"/>
        </w:rPr>
        <w:t>2008年第1号</w:t>
      </w:r>
      <w:r>
        <w:rPr>
          <w:rFonts w:hint="eastAsia" w:ascii="Times New Roman" w:hAnsi="Times New Roman" w:eastAsia="仿宋_GB2312" w:cstheme="minorBidi"/>
          <w:bCs w:val="0"/>
          <w:sz w:val="32"/>
          <w:szCs w:val="32"/>
        </w:rPr>
        <w:t>）</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（11）《各类监控化学品名录》（中华人民共和国工业和信息化部令〔2020〕第52号）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（12）《关于持久性有机污染物的斯德哥尔摩公约》（第十届全国人大常委会第十次会议）、关于《关于持久性有机污染物的斯德哥尔摩公约》新增列九种持久性有机污染物的《关于附件</w:t>
      </w:r>
      <w:r>
        <w:rPr>
          <w:rFonts w:ascii="Times New Roman" w:hAnsi="Times New Roman" w:eastAsia="仿宋_GB2312" w:cstheme="minorBidi"/>
          <w:bCs w:val="0"/>
          <w:sz w:val="32"/>
          <w:szCs w:val="32"/>
        </w:rPr>
        <w:t>A、附件B和附件C修正案》和新增列硫丹的《关于附件A修正案》生效的公告</w:t>
      </w:r>
      <w:r>
        <w:rPr>
          <w:rFonts w:hint="eastAsia" w:ascii="Times New Roman" w:hAnsi="Times New Roman" w:eastAsia="仿宋_GB2312" w:cstheme="minorBidi"/>
          <w:bCs w:val="0"/>
          <w:sz w:val="32"/>
          <w:szCs w:val="32"/>
        </w:rPr>
        <w:t>（环境保护部、外交部、发展改革委、科技部、工业和信息化部、住房城乡建设部、农业部、商务部、卫生计生委、海关总署、质检总局、安全监管总局公告</w:t>
      </w:r>
      <w:r>
        <w:rPr>
          <w:rFonts w:ascii="Times New Roman" w:hAnsi="Times New Roman" w:eastAsia="仿宋_GB2312" w:cstheme="minorBidi"/>
          <w:bCs w:val="0"/>
          <w:sz w:val="32"/>
          <w:szCs w:val="32"/>
        </w:rPr>
        <w:t>2014年第21号</w:t>
      </w:r>
      <w:r>
        <w:rPr>
          <w:rFonts w:hint="eastAsia" w:ascii="Times New Roman" w:hAnsi="Times New Roman" w:eastAsia="仿宋_GB2312" w:cstheme="minorBidi"/>
          <w:bCs w:val="0"/>
          <w:sz w:val="32"/>
          <w:szCs w:val="32"/>
        </w:rPr>
        <w:t>）</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（13）《关于在国际贸易中对某些危险化学品和农药采用事先知情同意程序的鹿特丹公约》</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（14）《关于汞的水俣公约》</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（15）《</w:t>
      </w:r>
      <w:r>
        <w:rPr>
          <w:rFonts w:ascii="Times New Roman" w:hAnsi="Times New Roman" w:eastAsia="仿宋_GB2312" w:cstheme="minorBidi"/>
          <w:bCs w:val="0"/>
          <w:sz w:val="32"/>
          <w:szCs w:val="32"/>
        </w:rPr>
        <w:t>中国严格限制的有毒化学品名录》（2018年）</w:t>
      </w:r>
      <w:r>
        <w:rPr>
          <w:rFonts w:hint="eastAsia" w:ascii="Times New Roman" w:hAnsi="Times New Roman" w:eastAsia="仿宋_GB2312" w:cstheme="minorBidi"/>
          <w:bCs w:val="0"/>
          <w:sz w:val="32"/>
          <w:szCs w:val="32"/>
        </w:rPr>
        <w:t>（2017年12月环境保护部、商务部和海关总署联合发布）</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（16）《</w:t>
      </w:r>
      <w:r>
        <w:rPr>
          <w:rFonts w:ascii="Times New Roman" w:hAnsi="Times New Roman" w:eastAsia="仿宋_GB2312" w:cstheme="minorBidi"/>
          <w:bCs w:val="0"/>
          <w:sz w:val="32"/>
          <w:szCs w:val="32"/>
        </w:rPr>
        <w:t>禁止进口货物目录</w:t>
      </w:r>
      <w:r>
        <w:rPr>
          <w:rFonts w:hint="eastAsia" w:ascii="Times New Roman" w:hAnsi="Times New Roman" w:eastAsia="仿宋_GB2312" w:cstheme="minorBidi"/>
          <w:bCs w:val="0"/>
          <w:sz w:val="32"/>
          <w:szCs w:val="32"/>
        </w:rPr>
        <w:t>（第6批）》（商务部、海关总署、国家环境保护总局公告</w:t>
      </w:r>
      <w:r>
        <w:rPr>
          <w:rFonts w:ascii="Times New Roman" w:hAnsi="Times New Roman" w:eastAsia="仿宋_GB2312" w:cstheme="minorBidi"/>
          <w:bCs w:val="0"/>
          <w:sz w:val="32"/>
          <w:szCs w:val="32"/>
        </w:rPr>
        <w:t>2005年第116号</w:t>
      </w:r>
      <w:r>
        <w:rPr>
          <w:rFonts w:hint="eastAsia" w:ascii="Times New Roman" w:hAnsi="Times New Roman" w:eastAsia="仿宋_GB2312" w:cstheme="minorBidi"/>
          <w:bCs w:val="0"/>
          <w:sz w:val="32"/>
          <w:szCs w:val="32"/>
        </w:rPr>
        <w:t>）</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（17）《</w:t>
      </w:r>
      <w:r>
        <w:rPr>
          <w:rFonts w:ascii="Times New Roman" w:hAnsi="Times New Roman" w:eastAsia="仿宋_GB2312" w:cstheme="minorBidi"/>
          <w:bCs w:val="0"/>
          <w:sz w:val="32"/>
          <w:szCs w:val="32"/>
        </w:rPr>
        <w:t>禁止进口货物目录</w:t>
      </w:r>
      <w:r>
        <w:rPr>
          <w:rFonts w:hint="eastAsia" w:ascii="Times New Roman" w:hAnsi="Times New Roman" w:eastAsia="仿宋_GB2312" w:cstheme="minorBidi"/>
          <w:bCs w:val="0"/>
          <w:sz w:val="32"/>
          <w:szCs w:val="32"/>
        </w:rPr>
        <w:t>（第3批）》（对外贸易经济合作部、海关总署、国家环境保护总局</w:t>
      </w:r>
      <w:r>
        <w:rPr>
          <w:rFonts w:ascii="Times New Roman" w:hAnsi="Times New Roman" w:eastAsia="仿宋_GB2312" w:cstheme="minorBidi"/>
          <w:bCs w:val="0"/>
          <w:sz w:val="32"/>
          <w:szCs w:val="32"/>
        </w:rPr>
        <w:t>公告200</w:t>
      </w:r>
      <w:r>
        <w:rPr>
          <w:rFonts w:hint="eastAsia" w:ascii="Times New Roman" w:hAnsi="Times New Roman" w:eastAsia="仿宋_GB2312" w:cstheme="minorBidi"/>
          <w:bCs w:val="0"/>
          <w:sz w:val="32"/>
          <w:szCs w:val="32"/>
        </w:rPr>
        <w:t>1</w:t>
      </w:r>
      <w:r>
        <w:rPr>
          <w:rFonts w:ascii="Times New Roman" w:hAnsi="Times New Roman" w:eastAsia="仿宋_GB2312" w:cstheme="minorBidi"/>
          <w:bCs w:val="0"/>
          <w:sz w:val="32"/>
          <w:szCs w:val="32"/>
        </w:rPr>
        <w:t>年第</w:t>
      </w:r>
      <w:r>
        <w:rPr>
          <w:rFonts w:hint="eastAsia" w:ascii="Times New Roman" w:hAnsi="Times New Roman" w:eastAsia="仿宋_GB2312" w:cstheme="minorBidi"/>
          <w:bCs w:val="0"/>
          <w:sz w:val="32"/>
          <w:szCs w:val="32"/>
        </w:rPr>
        <w:t>3</w:t>
      </w:r>
      <w:r>
        <w:rPr>
          <w:rFonts w:ascii="Times New Roman" w:hAnsi="Times New Roman" w:eastAsia="仿宋_GB2312" w:cstheme="minorBidi"/>
          <w:bCs w:val="0"/>
          <w:sz w:val="32"/>
          <w:szCs w:val="32"/>
        </w:rPr>
        <w:t>6号</w:t>
      </w:r>
      <w:r>
        <w:rPr>
          <w:rFonts w:hint="eastAsia" w:ascii="Times New Roman" w:hAnsi="Times New Roman" w:eastAsia="仿宋_GB2312" w:cstheme="minorBidi"/>
          <w:bCs w:val="0"/>
          <w:sz w:val="32"/>
          <w:szCs w:val="32"/>
        </w:rPr>
        <w:t>公布，2004年第73号调整）</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（18）《</w:t>
      </w:r>
      <w:r>
        <w:rPr>
          <w:rFonts w:ascii="Times New Roman" w:hAnsi="Times New Roman" w:eastAsia="仿宋_GB2312" w:cstheme="minorBidi"/>
          <w:bCs w:val="0"/>
          <w:sz w:val="32"/>
          <w:szCs w:val="32"/>
        </w:rPr>
        <w:t>关于禁止使用氯氟烃（CFCs）物质作为发泡剂的公告</w:t>
      </w:r>
      <w:r>
        <w:rPr>
          <w:rFonts w:hint="eastAsia" w:ascii="Times New Roman" w:hAnsi="Times New Roman" w:eastAsia="仿宋_GB2312" w:cstheme="minorBidi"/>
          <w:bCs w:val="0"/>
          <w:sz w:val="32"/>
          <w:szCs w:val="32"/>
        </w:rPr>
        <w:t>》（国家环境保护总局公告2007年第</w:t>
      </w:r>
      <w:r>
        <w:rPr>
          <w:rFonts w:ascii="Times New Roman" w:hAnsi="Times New Roman" w:eastAsia="仿宋_GB2312" w:cstheme="minorBidi"/>
          <w:bCs w:val="0"/>
          <w:sz w:val="32"/>
          <w:szCs w:val="32"/>
        </w:rPr>
        <w:t>45号）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（19）《关于禁止生产、销售、进出口以氯氟烃物质为制冷剂、发泡剂的家用电器产品的公告》（国家环境保护总局，环函〔2007〕200号）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（20）《</w:t>
      </w:r>
      <w:r>
        <w:rPr>
          <w:rFonts w:ascii="Times New Roman" w:hAnsi="Times New Roman" w:eastAsia="仿宋_GB2312" w:cstheme="minorBidi"/>
          <w:bCs w:val="0"/>
          <w:sz w:val="32"/>
          <w:szCs w:val="32"/>
        </w:rPr>
        <w:t>食品动物禁用的兽药及其它化合物清单</w:t>
      </w:r>
      <w:r>
        <w:rPr>
          <w:rFonts w:hint="eastAsia" w:ascii="Times New Roman" w:hAnsi="Times New Roman" w:eastAsia="仿宋_GB2312" w:cstheme="minorBidi"/>
          <w:bCs w:val="0"/>
          <w:sz w:val="32"/>
          <w:szCs w:val="32"/>
        </w:rPr>
        <w:t>》（农业部公告〔2002〕第</w:t>
      </w:r>
      <w:r>
        <w:rPr>
          <w:rFonts w:ascii="Times New Roman" w:hAnsi="Times New Roman" w:eastAsia="仿宋_GB2312" w:cstheme="minorBidi"/>
          <w:bCs w:val="0"/>
          <w:sz w:val="32"/>
          <w:szCs w:val="32"/>
        </w:rPr>
        <w:t>193号）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（21）《</w:t>
      </w:r>
      <w:r>
        <w:rPr>
          <w:rFonts w:ascii="Times New Roman" w:hAnsi="Times New Roman" w:eastAsia="仿宋_GB2312" w:cstheme="minorBidi"/>
          <w:bCs w:val="0"/>
          <w:sz w:val="32"/>
          <w:szCs w:val="32"/>
        </w:rPr>
        <w:t>禁止在饲料和动物饮用水中使用的药物品种目录</w:t>
      </w:r>
      <w:r>
        <w:rPr>
          <w:rFonts w:hint="eastAsia" w:ascii="Times New Roman" w:hAnsi="Times New Roman" w:eastAsia="仿宋_GB2312" w:cstheme="minorBidi"/>
          <w:bCs w:val="0"/>
          <w:sz w:val="32"/>
          <w:szCs w:val="32"/>
        </w:rPr>
        <w:t>》（农业部公告〔2002〕第</w:t>
      </w:r>
      <w:r>
        <w:rPr>
          <w:rFonts w:ascii="Times New Roman" w:hAnsi="Times New Roman" w:eastAsia="仿宋_GB2312" w:cstheme="minorBidi"/>
          <w:bCs w:val="0"/>
          <w:sz w:val="32"/>
          <w:szCs w:val="32"/>
        </w:rPr>
        <w:t>176号</w:t>
      </w:r>
      <w:r>
        <w:rPr>
          <w:rFonts w:hint="eastAsia" w:ascii="Times New Roman" w:hAnsi="Times New Roman" w:eastAsia="仿宋_GB2312" w:cstheme="minorBidi"/>
          <w:bCs w:val="0"/>
          <w:sz w:val="32"/>
          <w:szCs w:val="32"/>
        </w:rPr>
        <w:t>）</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（22）《</w:t>
      </w:r>
      <w:r>
        <w:rPr>
          <w:rFonts w:ascii="Times New Roman" w:hAnsi="Times New Roman" w:eastAsia="仿宋_GB2312" w:cstheme="minorBidi"/>
          <w:bCs w:val="0"/>
          <w:sz w:val="32"/>
          <w:szCs w:val="32"/>
        </w:rPr>
        <w:t>禁止在饲料和动物饮水中使用的物质</w:t>
      </w:r>
      <w:r>
        <w:rPr>
          <w:rFonts w:hint="eastAsia" w:ascii="Times New Roman" w:hAnsi="Times New Roman" w:eastAsia="仿宋_GB2312" w:cstheme="minorBidi"/>
          <w:bCs w:val="0"/>
          <w:sz w:val="32"/>
          <w:szCs w:val="32"/>
        </w:rPr>
        <w:t>》（农业部公告〔2010〕第</w:t>
      </w:r>
      <w:r>
        <w:rPr>
          <w:rFonts w:ascii="Times New Roman" w:hAnsi="Times New Roman" w:eastAsia="仿宋_GB2312" w:cstheme="minorBidi"/>
          <w:bCs w:val="0"/>
          <w:sz w:val="32"/>
          <w:szCs w:val="32"/>
        </w:rPr>
        <w:t>1519号）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（23）《广东省危险化学品安全综合治理实施方案》（粤府办〔2017〕11号）</w:t>
      </w:r>
    </w:p>
    <w:p>
      <w:pPr>
        <w:pStyle w:val="8"/>
        <w:spacing w:line="560" w:lineRule="exact"/>
        <w:ind w:firstLine="0" w:firstLineChars="0"/>
        <w:rPr>
          <w:rFonts w:hint="eastAsia"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（24）《广东省安全生产监督管理局关于印发</w:t>
      </w:r>
      <w:r>
        <w:rPr>
          <w:rFonts w:ascii="Times New Roman" w:hAnsi="Times New Roman" w:eastAsia="仿宋_GB2312" w:cstheme="minorBidi"/>
          <w:bCs w:val="0"/>
          <w:sz w:val="32"/>
          <w:szCs w:val="32"/>
        </w:rPr>
        <w:t>&lt;广东省危险化学品安全监管“十三五”规划&gt;的通知》</w:t>
      </w:r>
      <w:r>
        <w:rPr>
          <w:rFonts w:hint="eastAsia" w:ascii="Times New Roman" w:hAnsi="Times New Roman" w:eastAsia="仿宋_GB2312" w:cstheme="minorBidi"/>
          <w:bCs w:val="0"/>
          <w:sz w:val="32"/>
          <w:szCs w:val="32"/>
        </w:rPr>
        <w:t>（粤安监管三〔2017〕15号）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（25）</w:t>
      </w:r>
      <w:r>
        <w:rPr>
          <w:rFonts w:ascii="Times New Roman" w:hAnsi="Times New Roman" w:eastAsia="仿宋_GB2312" w:cstheme="minorBidi"/>
          <w:bCs w:val="0"/>
          <w:sz w:val="32"/>
          <w:szCs w:val="32"/>
        </w:rPr>
        <w:t>《揭阳市城市总体规划（2011—2035年）（2018年修订）》</w:t>
      </w:r>
    </w:p>
    <w:p>
      <w:pPr>
        <w:pStyle w:val="8"/>
        <w:spacing w:line="560" w:lineRule="exact"/>
        <w:ind w:firstLine="0" w:firstLineChars="0"/>
        <w:rPr>
          <w:rFonts w:hint="eastAsia" w:ascii="Times New Roman" w:hAnsi="Times New Roman" w:eastAsia="仿宋_GB2312" w:cstheme="minorBidi"/>
          <w:bCs w:val="0"/>
          <w:sz w:val="32"/>
          <w:szCs w:val="32"/>
        </w:rPr>
      </w:pP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（26）《市场准入负面清单（2019年版）》（发改经体〔</w:t>
      </w:r>
      <w:r>
        <w:rPr>
          <w:rFonts w:ascii="Times New Roman" w:hAnsi="Times New Roman" w:eastAsia="仿宋_GB2312" w:cstheme="minorBidi"/>
          <w:bCs w:val="0"/>
          <w:sz w:val="32"/>
          <w:szCs w:val="32"/>
        </w:rPr>
        <w:t>201</w:t>
      </w:r>
      <w:r>
        <w:rPr>
          <w:rFonts w:hint="eastAsia" w:ascii="Times New Roman" w:hAnsi="Times New Roman" w:eastAsia="仿宋_GB2312" w:cstheme="minorBidi"/>
          <w:bCs w:val="0"/>
          <w:sz w:val="32"/>
          <w:szCs w:val="32"/>
        </w:rPr>
        <w:t>9〕</w:t>
      </w:r>
      <w:r>
        <w:rPr>
          <w:rFonts w:ascii="Times New Roman" w:hAnsi="Times New Roman" w:eastAsia="仿宋_GB2312" w:cstheme="minorBidi"/>
          <w:bCs w:val="0"/>
          <w:sz w:val="32"/>
          <w:szCs w:val="32"/>
        </w:rPr>
        <w:t>1</w:t>
      </w:r>
      <w:r>
        <w:rPr>
          <w:rFonts w:hint="eastAsia" w:ascii="Times New Roman" w:hAnsi="Times New Roman" w:eastAsia="仿宋_GB2312" w:cstheme="minorBidi"/>
          <w:bCs w:val="0"/>
          <w:sz w:val="32"/>
          <w:szCs w:val="32"/>
        </w:rPr>
        <w:t>685号）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（27）国务院办公厅印发的《关于推进城市安全发展的意见》（中办发〔</w:t>
      </w:r>
      <w:r>
        <w:rPr>
          <w:rFonts w:ascii="Times New Roman" w:hAnsi="Times New Roman" w:eastAsia="仿宋_GB2312" w:cstheme="minorBidi"/>
          <w:bCs w:val="0"/>
          <w:sz w:val="32"/>
          <w:szCs w:val="32"/>
        </w:rPr>
        <w:t>2018〕1号）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（28）</w:t>
      </w:r>
      <w:r>
        <w:rPr>
          <w:rFonts w:ascii="Times New Roman" w:hAnsi="Times New Roman" w:eastAsia="仿宋_GB2312" w:cstheme="minorBidi"/>
          <w:bCs w:val="0"/>
          <w:sz w:val="32"/>
          <w:szCs w:val="32"/>
        </w:rPr>
        <w:t>《关于全面加强危险化学品安全生产工作的意见》</w:t>
      </w:r>
      <w:r>
        <w:rPr>
          <w:rFonts w:hint="eastAsia" w:ascii="Times New Roman" w:hAnsi="Times New Roman" w:eastAsia="仿宋_GB2312" w:cstheme="minorBidi"/>
          <w:bCs w:val="0"/>
          <w:sz w:val="32"/>
          <w:szCs w:val="32"/>
        </w:rPr>
        <w:t>（中共中央办公厅、国务院办公厅2020年）</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（29）</w:t>
      </w:r>
      <w:r>
        <w:rPr>
          <w:rFonts w:ascii="Times New Roman" w:hAnsi="Times New Roman" w:eastAsia="仿宋_GB2312" w:cstheme="minorBidi"/>
          <w:bCs w:val="0"/>
          <w:sz w:val="32"/>
          <w:szCs w:val="32"/>
        </w:rPr>
        <w:t>国务院安委会印发的《全国安全生产专项整治三年行动计划》（安委〔2020〕3号）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（30）</w:t>
      </w:r>
      <w:r>
        <w:rPr>
          <w:rFonts w:ascii="Times New Roman" w:hAnsi="Times New Roman" w:eastAsia="仿宋_GB2312" w:cstheme="minorBidi"/>
          <w:bCs w:val="0"/>
          <w:sz w:val="32"/>
          <w:szCs w:val="32"/>
        </w:rPr>
        <w:t>《关于全面加强危险化学品安全生产工作的实施方案》（粤办发〔2020〕16号）</w:t>
      </w:r>
    </w:p>
    <w:p>
      <w:pPr>
        <w:pStyle w:val="8"/>
        <w:spacing w:line="560" w:lineRule="exact"/>
        <w:ind w:firstLine="0" w:firstLineChars="0"/>
        <w:rPr>
          <w:rFonts w:ascii="Times New Roman" w:hAnsi="Times New Roman" w:eastAsia="仿宋_GB2312" w:cstheme="minorBidi"/>
          <w:bCs w:val="0"/>
          <w:sz w:val="32"/>
          <w:szCs w:val="32"/>
        </w:rPr>
      </w:pPr>
      <w:r>
        <w:rPr>
          <w:rFonts w:hint="eastAsia" w:ascii="Times New Roman" w:hAnsi="Times New Roman" w:eastAsia="仿宋_GB2312" w:cstheme="minorBidi"/>
          <w:bCs w:val="0"/>
          <w:sz w:val="32"/>
          <w:szCs w:val="32"/>
        </w:rPr>
        <w:t>（31）</w:t>
      </w:r>
      <w:r>
        <w:rPr>
          <w:rFonts w:ascii="Times New Roman" w:hAnsi="Times New Roman" w:eastAsia="仿宋_GB2312" w:cstheme="minorBidi"/>
          <w:bCs w:val="0"/>
          <w:sz w:val="32"/>
          <w:szCs w:val="32"/>
        </w:rPr>
        <w:t>《广东省安全生产专项整治三年行动实施计划》（粤安〔2020〕8号）</w:t>
      </w:r>
    </w:p>
    <w:p>
      <w:pPr>
        <w:pStyle w:val="8"/>
        <w:spacing w:line="560" w:lineRule="exact"/>
        <w:ind w:left="320" w:hanging="320" w:hangingChars="100"/>
        <w:rPr>
          <w:rFonts w:hint="eastAsia" w:ascii="Times New Roman" w:hAnsi="Times New Roman" w:eastAsia="仿宋_GB2312" w:cstheme="minorBidi"/>
          <w:bCs w:val="0"/>
          <w:sz w:val="32"/>
          <w:szCs w:val="32"/>
          <w:lang w:eastAsia="zh-CN"/>
        </w:rPr>
      </w:pPr>
      <w:r>
        <w:rPr>
          <w:rFonts w:hint="eastAsia" w:ascii="Times New Roman" w:hAnsi="Times New Roman" w:eastAsia="仿宋_GB2312" w:cstheme="minorBidi"/>
          <w:bCs w:val="0"/>
          <w:sz w:val="32"/>
          <w:szCs w:val="32"/>
          <w:lang w:eastAsia="zh-CN"/>
        </w:rPr>
        <w:t>（</w:t>
      </w:r>
      <w:r>
        <w:rPr>
          <w:rFonts w:hint="eastAsia" w:ascii="Times New Roman" w:hAnsi="Times New Roman" w:eastAsia="仿宋_GB2312" w:cstheme="minorBidi"/>
          <w:bCs w:val="0"/>
          <w:sz w:val="32"/>
          <w:szCs w:val="32"/>
          <w:lang w:val="en-US" w:eastAsia="zh-CN"/>
        </w:rPr>
        <w:t>32</w:t>
      </w:r>
      <w:r>
        <w:rPr>
          <w:rFonts w:hint="eastAsia" w:ascii="Times New Roman" w:hAnsi="Times New Roman" w:eastAsia="仿宋_GB2312" w:cstheme="minorBidi"/>
          <w:bCs w:val="0"/>
          <w:sz w:val="32"/>
          <w:szCs w:val="32"/>
          <w:lang w:eastAsia="zh-CN"/>
        </w:rPr>
        <w:t>）《产业结构调整目录（</w:t>
      </w:r>
      <w:r>
        <w:rPr>
          <w:rFonts w:hint="eastAsia" w:ascii="Times New Roman" w:hAnsi="Times New Roman" w:eastAsia="仿宋_GB2312" w:cstheme="minorBidi"/>
          <w:bCs w:val="0"/>
          <w:sz w:val="32"/>
          <w:szCs w:val="32"/>
          <w:lang w:val="en-US" w:eastAsia="zh-CN"/>
        </w:rPr>
        <w:t>2024年本</w:t>
      </w:r>
      <w:r>
        <w:rPr>
          <w:rFonts w:hint="eastAsia" w:ascii="Times New Roman" w:hAnsi="Times New Roman" w:eastAsia="仿宋_GB2312" w:cstheme="minorBidi"/>
          <w:bCs w:val="0"/>
          <w:sz w:val="32"/>
          <w:szCs w:val="32"/>
          <w:lang w:eastAsia="zh-CN"/>
        </w:rPr>
        <w:t>）》（</w:t>
      </w:r>
      <w:r>
        <w:rPr>
          <w:rFonts w:hint="eastAsia" w:ascii="Times New Roman" w:hAnsi="Times New Roman" w:eastAsia="仿宋_GB2312" w:cstheme="minorBidi"/>
          <w:bCs w:val="0"/>
          <w:sz w:val="32"/>
          <w:szCs w:val="32"/>
          <w:lang w:val="en-US" w:eastAsia="zh-CN"/>
        </w:rPr>
        <w:t>2023年12月27日国家发展改革委令第7号公布 自2024年2月1日起施行</w:t>
      </w:r>
      <w:r>
        <w:rPr>
          <w:rFonts w:hint="eastAsia" w:ascii="Times New Roman" w:hAnsi="Times New Roman" w:eastAsia="仿宋_GB2312" w:cstheme="minorBidi"/>
          <w:bCs w:val="0"/>
          <w:sz w:val="32"/>
          <w:szCs w:val="32"/>
          <w:lang w:eastAsia="zh-CN"/>
        </w:rPr>
        <w:t>）</w:t>
      </w:r>
    </w:p>
    <w:p>
      <w:pPr>
        <w:pStyle w:val="8"/>
        <w:numPr>
          <w:ilvl w:val="0"/>
          <w:numId w:val="2"/>
        </w:numPr>
        <w:spacing w:line="560" w:lineRule="exact"/>
        <w:ind w:left="320" w:hanging="320" w:hangingChars="100"/>
        <w:rPr>
          <w:rFonts w:hint="eastAsia" w:ascii="Times New Roman" w:hAnsi="Times New Roman" w:eastAsia="仿宋_GB2312" w:cstheme="minorBidi"/>
          <w:bCs w:val="0"/>
          <w:sz w:val="32"/>
          <w:szCs w:val="32"/>
          <w:lang w:val="en-US" w:eastAsia="zh-CN"/>
        </w:rPr>
      </w:pPr>
      <w:r>
        <w:rPr>
          <w:rFonts w:hint="eastAsia" w:ascii="Times New Roman" w:hAnsi="Times New Roman" w:eastAsia="仿宋_GB2312" w:cstheme="minorBidi"/>
          <w:bCs w:val="0"/>
          <w:sz w:val="32"/>
          <w:szCs w:val="32"/>
          <w:lang w:eastAsia="zh-CN"/>
        </w:rPr>
        <w:t>《应急管理部办公厅关于印发</w:t>
      </w:r>
      <w:r>
        <w:rPr>
          <w:rFonts w:hint="eastAsia" w:ascii="Times New Roman" w:hAnsi="Times New Roman" w:eastAsia="仿宋_GB2312" w:cstheme="minorBidi"/>
          <w:bCs w:val="0"/>
          <w:sz w:val="32"/>
          <w:szCs w:val="32"/>
          <w:lang w:val="en-US" w:eastAsia="zh-CN"/>
        </w:rPr>
        <w:t>&lt;淘汰落后危险化学品安全生产工艺技术设备目录（第二批）&gt;的通知</w:t>
      </w:r>
      <w:r>
        <w:rPr>
          <w:rFonts w:hint="eastAsia" w:ascii="Times New Roman" w:hAnsi="Times New Roman" w:eastAsia="仿宋_GB2312" w:cstheme="minorBidi"/>
          <w:bCs w:val="0"/>
          <w:sz w:val="32"/>
          <w:szCs w:val="32"/>
          <w:lang w:eastAsia="zh-CN"/>
        </w:rPr>
        <w:t>》（应急厅</w:t>
      </w:r>
      <w:r>
        <w:rPr>
          <w:rFonts w:ascii="Times New Roman" w:hAnsi="Times New Roman" w:eastAsia="仿宋_GB2312" w:cstheme="minorBidi"/>
          <w:bCs w:val="0"/>
          <w:sz w:val="32"/>
          <w:szCs w:val="32"/>
        </w:rPr>
        <w:t>〔202</w:t>
      </w:r>
      <w:r>
        <w:rPr>
          <w:rFonts w:hint="eastAsia" w:ascii="Times New Roman" w:hAnsi="Times New Roman" w:eastAsia="仿宋_GB2312" w:cstheme="minorBidi"/>
          <w:bCs w:val="0"/>
          <w:sz w:val="32"/>
          <w:szCs w:val="32"/>
          <w:lang w:val="en-US" w:eastAsia="zh-CN"/>
        </w:rPr>
        <w:t>4</w:t>
      </w:r>
      <w:r>
        <w:rPr>
          <w:rFonts w:ascii="Times New Roman" w:hAnsi="Times New Roman" w:eastAsia="仿宋_GB2312" w:cstheme="minorBidi"/>
          <w:bCs w:val="0"/>
          <w:sz w:val="32"/>
          <w:szCs w:val="32"/>
        </w:rPr>
        <w:t>〕8</w:t>
      </w:r>
      <w:r>
        <w:rPr>
          <w:rFonts w:hint="eastAsia" w:ascii="Times New Roman" w:hAnsi="Times New Roman" w:eastAsia="仿宋_GB2312" w:cstheme="minorBidi"/>
          <w:bCs w:val="0"/>
          <w:sz w:val="32"/>
          <w:szCs w:val="32"/>
          <w:lang w:val="en-US" w:eastAsia="zh-CN"/>
        </w:rPr>
        <w:t>6</w:t>
      </w:r>
      <w:r>
        <w:rPr>
          <w:rFonts w:ascii="Times New Roman" w:hAnsi="Times New Roman" w:eastAsia="仿宋_GB2312" w:cstheme="minorBidi"/>
          <w:bCs w:val="0"/>
          <w:sz w:val="32"/>
          <w:szCs w:val="32"/>
        </w:rPr>
        <w:t>号</w:t>
      </w:r>
      <w:r>
        <w:rPr>
          <w:rFonts w:hint="eastAsia" w:ascii="Times New Roman" w:hAnsi="Times New Roman" w:eastAsia="仿宋_GB2312" w:cstheme="minorBidi"/>
          <w:bCs w:val="0"/>
          <w:sz w:val="32"/>
          <w:szCs w:val="32"/>
          <w:lang w:eastAsia="zh-CN"/>
        </w:rPr>
        <w:t>）</w:t>
      </w:r>
    </w:p>
    <w:p>
      <w:pPr>
        <w:pStyle w:val="8"/>
        <w:numPr>
          <w:ilvl w:val="0"/>
          <w:numId w:val="2"/>
        </w:numPr>
        <w:spacing w:line="560" w:lineRule="exact"/>
        <w:ind w:left="320" w:hanging="320" w:hangingChars="100"/>
        <w:rPr>
          <w:rFonts w:hint="eastAsia" w:ascii="Times New Roman" w:hAnsi="Times New Roman" w:eastAsia="仿宋_GB2312" w:cstheme="minorBidi"/>
          <w:bCs w:val="0"/>
          <w:sz w:val="32"/>
          <w:szCs w:val="32"/>
          <w:lang w:val="en-US" w:eastAsia="zh-CN"/>
        </w:rPr>
      </w:pPr>
      <w:r>
        <w:rPr>
          <w:rFonts w:hint="eastAsia" w:ascii="Times New Roman" w:hAnsi="Times New Roman" w:eastAsia="仿宋_GB2312" w:cstheme="minorBidi"/>
          <w:bCs w:val="0"/>
          <w:sz w:val="32"/>
          <w:szCs w:val="32"/>
          <w:lang w:val="en-US" w:eastAsia="zh-CN"/>
        </w:rPr>
        <w:t>《中共中央 国务院关于建立国土空间规划体系并监督实施的若干意见》（中发﹝2019﹞18号）</w:t>
      </w:r>
    </w:p>
    <w:p>
      <w:pPr>
        <w:pStyle w:val="8"/>
        <w:numPr>
          <w:ilvl w:val="0"/>
          <w:numId w:val="2"/>
        </w:numPr>
        <w:spacing w:line="560" w:lineRule="exact"/>
        <w:ind w:left="320" w:hanging="320" w:hangingChars="100"/>
        <w:rPr>
          <w:rFonts w:hint="eastAsia" w:ascii="Times New Roman" w:hAnsi="Times New Roman" w:eastAsia="仿宋_GB2312" w:cstheme="minorBidi"/>
          <w:bCs w:val="0"/>
          <w:sz w:val="32"/>
          <w:szCs w:val="32"/>
          <w:lang w:val="en-US" w:eastAsia="zh-CN"/>
        </w:rPr>
      </w:pPr>
      <w:r>
        <w:rPr>
          <w:rFonts w:hint="eastAsia" w:ascii="Times New Roman" w:hAnsi="Times New Roman" w:eastAsia="仿宋_GB2312" w:cstheme="minorBidi"/>
          <w:bCs w:val="0"/>
          <w:sz w:val="32"/>
          <w:szCs w:val="32"/>
          <w:lang w:val="en-US" w:eastAsia="zh-CN"/>
        </w:rPr>
        <w:t>应急管理部关于印发《化工园区安全风险排查治理导则》的通知（应急〔2023〕123号）</w:t>
      </w:r>
    </w:p>
    <w:p>
      <w:pPr>
        <w:pStyle w:val="8"/>
        <w:numPr>
          <w:ilvl w:val="0"/>
          <w:numId w:val="2"/>
        </w:numPr>
        <w:spacing w:line="560" w:lineRule="exact"/>
        <w:ind w:left="320" w:hanging="320" w:hangingChars="100"/>
        <w:rPr>
          <w:rFonts w:hint="eastAsia" w:ascii="Times New Roman" w:hAnsi="Times New Roman" w:eastAsia="仿宋_GB2312" w:cstheme="minorBidi"/>
          <w:bCs w:val="0"/>
          <w:sz w:val="32"/>
          <w:szCs w:val="32"/>
          <w:lang w:val="en-US" w:eastAsia="zh-CN"/>
        </w:rPr>
      </w:pPr>
      <w:r>
        <w:rPr>
          <w:rFonts w:hint="eastAsia" w:ascii="Times New Roman" w:hAnsi="Times New Roman" w:eastAsia="仿宋_GB2312" w:cstheme="minorBidi"/>
          <w:bCs w:val="0"/>
          <w:sz w:val="32"/>
          <w:szCs w:val="32"/>
          <w:lang w:val="en-US" w:eastAsia="zh-CN"/>
        </w:rPr>
        <w:t>《广东省应急管理厅危险化学品建设项目安全监督管理实施细则》（粤应急规〔2023〕2号）</w:t>
      </w:r>
    </w:p>
    <w:p>
      <w:pPr>
        <w:pStyle w:val="8"/>
        <w:numPr>
          <w:ilvl w:val="0"/>
          <w:numId w:val="2"/>
        </w:numPr>
        <w:spacing w:line="560" w:lineRule="exact"/>
        <w:ind w:left="320" w:hanging="320" w:hangingChars="100"/>
        <w:rPr>
          <w:rFonts w:hint="eastAsia" w:ascii="Times New Roman" w:hAnsi="Times New Roman" w:eastAsia="仿宋_GB2312" w:cstheme="minorBidi"/>
          <w:bCs w:val="0"/>
          <w:sz w:val="32"/>
          <w:szCs w:val="32"/>
          <w:lang w:val="en-US" w:eastAsia="zh-CN"/>
        </w:rPr>
      </w:pPr>
      <w:r>
        <w:rPr>
          <w:rFonts w:hint="eastAsia" w:ascii="Times New Roman" w:hAnsi="Times New Roman" w:eastAsia="仿宋_GB2312" w:cstheme="minorBidi"/>
          <w:bCs w:val="0"/>
          <w:sz w:val="32"/>
          <w:szCs w:val="32"/>
          <w:lang w:val="en-US" w:eastAsia="zh-CN"/>
        </w:rPr>
        <w:t>《国家安全监管总局关于加强精细化工反应安全风险评估工作的指导意见》（安监总管三【2017】1号）</w:t>
      </w:r>
    </w:p>
    <w:p>
      <w:pPr>
        <w:pStyle w:val="8"/>
        <w:numPr>
          <w:ilvl w:val="0"/>
          <w:numId w:val="2"/>
        </w:numPr>
        <w:spacing w:line="560" w:lineRule="exact"/>
        <w:ind w:left="320" w:hanging="320" w:hangingChars="100"/>
        <w:rPr>
          <w:rFonts w:hint="eastAsia" w:ascii="Times New Roman" w:hAnsi="Times New Roman" w:eastAsia="仿宋_GB2312" w:cstheme="minorBidi"/>
          <w:bCs w:val="0"/>
          <w:sz w:val="32"/>
          <w:szCs w:val="32"/>
          <w:lang w:val="en-US" w:eastAsia="zh-CN"/>
        </w:rPr>
      </w:pPr>
      <w:r>
        <w:rPr>
          <w:rFonts w:hint="eastAsia" w:ascii="Times New Roman" w:hAnsi="Times New Roman" w:eastAsia="仿宋_GB2312" w:cstheme="minorBidi"/>
          <w:bCs w:val="0"/>
          <w:sz w:val="32"/>
          <w:szCs w:val="32"/>
          <w:lang w:val="en-US" w:eastAsia="zh-CN"/>
        </w:rPr>
        <w:t>应急管理部办公厅关于修改《危险化学品目录（2015版）实施指南（试行）》涉及柴油部分内容的通知</w:t>
      </w:r>
    </w:p>
    <w:p>
      <w:pPr>
        <w:pStyle w:val="8"/>
        <w:numPr>
          <w:ilvl w:val="0"/>
          <w:numId w:val="2"/>
        </w:numPr>
        <w:spacing w:line="560" w:lineRule="exact"/>
        <w:ind w:left="320" w:hanging="320" w:hangingChars="100"/>
        <w:rPr>
          <w:rFonts w:hint="eastAsia" w:ascii="Times New Roman" w:hAnsi="Times New Roman" w:eastAsia="仿宋_GB2312" w:cstheme="minorBidi"/>
          <w:bCs w:val="0"/>
          <w:sz w:val="32"/>
          <w:szCs w:val="32"/>
          <w:lang w:val="en-US" w:eastAsia="zh-CN"/>
        </w:rPr>
      </w:pPr>
      <w:r>
        <w:rPr>
          <w:rFonts w:hint="eastAsia" w:ascii="Times New Roman" w:hAnsi="Times New Roman" w:eastAsia="仿宋_GB2312" w:cstheme="minorBidi"/>
          <w:bCs w:val="0"/>
          <w:sz w:val="32"/>
          <w:szCs w:val="32"/>
          <w:lang w:val="en-US" w:eastAsia="zh-CN"/>
        </w:rPr>
        <w:t>应急管理部等10部门关于调整《危险化学品目录（2015版）》的公告</w:t>
      </w:r>
    </w:p>
    <w:p>
      <w:pPr>
        <w:pStyle w:val="8"/>
        <w:numPr>
          <w:ilvl w:val="0"/>
          <w:numId w:val="2"/>
        </w:numPr>
        <w:spacing w:line="560" w:lineRule="exact"/>
        <w:ind w:left="320" w:hanging="320" w:hangingChars="100"/>
        <w:rPr>
          <w:rFonts w:hint="eastAsia" w:ascii="Times New Roman" w:hAnsi="Times New Roman" w:eastAsia="仿宋_GB2312" w:cstheme="minorBidi"/>
          <w:bCs w:val="0"/>
          <w:sz w:val="32"/>
          <w:szCs w:val="32"/>
          <w:lang w:val="en-US" w:eastAsia="zh-CN"/>
        </w:rPr>
      </w:pPr>
      <w:r>
        <w:rPr>
          <w:rFonts w:hint="eastAsia" w:ascii="Times New Roman" w:hAnsi="Times New Roman" w:eastAsia="仿宋_GB2312" w:cstheme="minorBidi"/>
          <w:bCs w:val="0"/>
          <w:sz w:val="32"/>
          <w:szCs w:val="32"/>
          <w:lang w:val="en-US" w:eastAsia="zh-CN"/>
        </w:rPr>
        <w:t>危险化学品企业安全风险隐患排查治理导则（应急〔2019〕78号）</w:t>
      </w:r>
    </w:p>
    <w:p>
      <w:pPr>
        <w:pStyle w:val="8"/>
        <w:numPr>
          <w:ilvl w:val="0"/>
          <w:numId w:val="2"/>
        </w:numPr>
        <w:spacing w:line="560" w:lineRule="exact"/>
        <w:ind w:left="320" w:hanging="320" w:hangingChars="100"/>
        <w:rPr>
          <w:rFonts w:hint="eastAsia" w:ascii="Times New Roman" w:hAnsi="Times New Roman" w:eastAsia="仿宋_GB2312" w:cstheme="minorBidi"/>
          <w:bCs w:val="0"/>
          <w:sz w:val="32"/>
          <w:szCs w:val="32"/>
          <w:lang w:val="en-US" w:eastAsia="zh-CN"/>
        </w:rPr>
      </w:pPr>
      <w:r>
        <w:rPr>
          <w:rFonts w:hint="eastAsia" w:ascii="Times New Roman" w:hAnsi="Times New Roman" w:eastAsia="仿宋_GB2312" w:cstheme="minorBidi"/>
          <w:bCs w:val="0"/>
          <w:sz w:val="32"/>
          <w:szCs w:val="32"/>
          <w:lang w:val="en-US" w:eastAsia="zh-CN"/>
        </w:rPr>
        <w:t>《国家安全监管总局、住房城乡建设部关于进一步加强危险化学品建设项目安全设计管理的通知》（安监总管三〔2013〕76号）</w:t>
      </w:r>
    </w:p>
    <w:p>
      <w:pPr>
        <w:pStyle w:val="8"/>
        <w:numPr>
          <w:ilvl w:val="0"/>
          <w:numId w:val="2"/>
        </w:numPr>
        <w:spacing w:line="560" w:lineRule="exact"/>
        <w:ind w:left="320" w:hanging="320" w:hangingChars="100"/>
        <w:rPr>
          <w:rFonts w:hint="eastAsia" w:ascii="Times New Roman" w:hAnsi="Times New Roman" w:eastAsia="仿宋_GB2312" w:cstheme="minorBidi"/>
          <w:bCs w:val="0"/>
          <w:sz w:val="32"/>
          <w:szCs w:val="32"/>
          <w:lang w:val="en-US" w:eastAsia="zh-CN"/>
        </w:rPr>
      </w:pPr>
      <w:r>
        <w:rPr>
          <w:rFonts w:hint="eastAsia" w:ascii="Times New Roman" w:hAnsi="Times New Roman" w:eastAsia="仿宋_GB2312" w:cstheme="minorBidi"/>
          <w:bCs w:val="0"/>
          <w:sz w:val="32"/>
          <w:szCs w:val="32"/>
          <w:lang w:val="en-US" w:eastAsia="zh-CN"/>
        </w:rPr>
        <w:t>《揭阳市城市道路车辆通行管理办法》（2022年4月15日揭阳市人民政府令第76号公布自2022年6月1日起施行）</w:t>
      </w:r>
    </w:p>
    <w:p>
      <w:pPr>
        <w:snapToGrid w:val="0"/>
        <w:spacing w:line="6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三、制定程序</w:t>
      </w:r>
    </w:p>
    <w:p>
      <w:pPr>
        <w:snapToGrid w:val="0"/>
        <w:spacing w:line="600" w:lineRule="exact"/>
        <w:ind w:firstLine="640" w:firstLineChars="200"/>
        <w:rPr>
          <w:rFonts w:hint="eastAsia" w:eastAsia="仿宋_GB2312"/>
          <w:sz w:val="32"/>
          <w:szCs w:val="32"/>
        </w:rPr>
      </w:pPr>
      <w:r>
        <w:rPr>
          <w:rFonts w:hint="eastAsia" w:eastAsia="仿宋_GB2312"/>
          <w:sz w:val="32"/>
          <w:szCs w:val="32"/>
        </w:rPr>
        <w:t>2025年3月7日，市应急管理局</w:t>
      </w:r>
      <w:r>
        <w:rPr>
          <w:rFonts w:hint="eastAsia" w:eastAsia="仿宋_GB2312"/>
          <w:sz w:val="32"/>
          <w:szCs w:val="32"/>
          <w:lang w:eastAsia="zh-CN"/>
        </w:rPr>
        <w:t>向</w:t>
      </w:r>
      <w:r>
        <w:rPr>
          <w:rFonts w:hint="eastAsia" w:eastAsia="仿宋_GB2312"/>
          <w:sz w:val="32"/>
          <w:szCs w:val="32"/>
        </w:rPr>
        <w:t>各县（市、区）人民政府（管委会）、12个市直有关单位、11家重点危化企业征求</w:t>
      </w:r>
      <w:r>
        <w:rPr>
          <w:rFonts w:hint="eastAsia" w:eastAsia="仿宋_GB2312"/>
          <w:sz w:val="32"/>
          <w:szCs w:val="32"/>
          <w:lang w:eastAsia="zh-CN"/>
        </w:rPr>
        <w:t>《</w:t>
      </w:r>
      <w:r>
        <w:rPr>
          <w:rFonts w:hint="eastAsia" w:eastAsia="仿宋_GB2312"/>
          <w:sz w:val="32"/>
          <w:szCs w:val="32"/>
        </w:rPr>
        <w:t>揭阳市禁止、限制和控制危险化学品目录（第一版）》评估和修改意见建议，并对收到的意见建议进行认真研究，结合局内部评估小组对《目录（第一版）》进行评议的意见建议，修订形成《揭阳市禁止、限制和控制危险化学品目录（2025版）（征求意见稿）》。</w:t>
      </w:r>
    </w:p>
    <w:p>
      <w:pPr>
        <w:snapToGrid w:val="0"/>
        <w:spacing w:line="600" w:lineRule="exact"/>
        <w:ind w:firstLine="640" w:firstLineChars="200"/>
        <w:rPr>
          <w:rFonts w:hint="eastAsia" w:eastAsia="仿宋_GB2312"/>
          <w:sz w:val="32"/>
          <w:szCs w:val="32"/>
        </w:rPr>
      </w:pPr>
      <w:r>
        <w:rPr>
          <w:rFonts w:hint="eastAsia" w:eastAsia="仿宋_GB2312"/>
          <w:sz w:val="32"/>
          <w:szCs w:val="32"/>
        </w:rPr>
        <w:t>2025年4月1日，市应急管理局组织专家召开《目录（2025版）（征求意见稿）》专家论证会，形成专家组意见</w:t>
      </w:r>
      <w:r>
        <w:rPr>
          <w:rFonts w:hint="eastAsia" w:eastAsia="仿宋_GB2312"/>
          <w:sz w:val="32"/>
          <w:szCs w:val="32"/>
          <w:lang w:eastAsia="zh-CN"/>
        </w:rPr>
        <w:t>；</w:t>
      </w:r>
      <w:r>
        <w:rPr>
          <w:rFonts w:hint="eastAsia" w:eastAsia="仿宋_GB2312"/>
          <w:sz w:val="32"/>
          <w:szCs w:val="32"/>
        </w:rPr>
        <w:t>5月29日，市应急管理局再次向</w:t>
      </w:r>
      <w:r>
        <w:rPr>
          <w:rFonts w:hint="eastAsia" w:eastAsia="仿宋_GB2312"/>
          <w:sz w:val="32"/>
          <w:szCs w:val="32"/>
          <w:lang w:eastAsia="zh-CN"/>
        </w:rPr>
        <w:t>上述</w:t>
      </w:r>
      <w:r>
        <w:rPr>
          <w:rFonts w:hint="eastAsia" w:eastAsia="仿宋_GB2312"/>
          <w:sz w:val="32"/>
          <w:szCs w:val="32"/>
        </w:rPr>
        <w:t>单位征求《目录（2025版）（征求意见稿）》修改意见建议，并于同日</w:t>
      </w:r>
      <w:r>
        <w:rPr>
          <w:rFonts w:hint="eastAsia" w:eastAsia="仿宋_GB2312"/>
          <w:sz w:val="32"/>
          <w:szCs w:val="32"/>
          <w:lang w:eastAsia="zh-CN"/>
        </w:rPr>
        <w:t>在市应急管理局官方网站</w:t>
      </w:r>
      <w:r>
        <w:rPr>
          <w:rFonts w:hint="eastAsia" w:eastAsia="仿宋_GB2312"/>
          <w:sz w:val="32"/>
          <w:szCs w:val="32"/>
        </w:rPr>
        <w:t>向社会公众公开征求意见</w:t>
      </w:r>
      <w:r>
        <w:rPr>
          <w:rFonts w:hint="eastAsia" w:eastAsia="仿宋_GB2312"/>
          <w:sz w:val="32"/>
          <w:szCs w:val="32"/>
          <w:lang w:eastAsia="zh-CN"/>
        </w:rPr>
        <w:t>，</w:t>
      </w:r>
      <w:r>
        <w:rPr>
          <w:rFonts w:hint="eastAsia" w:ascii="Times New Roman" w:hAnsi="Times New Roman" w:eastAsia="仿宋_GB2312"/>
          <w:sz w:val="32"/>
          <w:szCs w:val="32"/>
          <w:lang w:eastAsia="zh-CN"/>
        </w:rPr>
        <w:t>各单位及企业反馈均无不同意见；</w:t>
      </w:r>
      <w:r>
        <w:rPr>
          <w:rFonts w:hint="eastAsia" w:ascii="Times New Roman" w:hAnsi="Times New Roman" w:eastAsia="仿宋_GB2312"/>
          <w:sz w:val="32"/>
          <w:szCs w:val="32"/>
          <w:lang w:val="en-US" w:eastAsia="zh-CN"/>
        </w:rPr>
        <w:t>7月22日</w:t>
      </w:r>
      <w:r>
        <w:rPr>
          <w:rFonts w:hint="eastAsia" w:ascii="Times New Roman" w:hAnsi="Times New Roman" w:eastAsia="仿宋_GB2312"/>
          <w:sz w:val="32"/>
          <w:szCs w:val="32"/>
          <w:lang w:eastAsia="zh-CN"/>
        </w:rPr>
        <w:t>经我局法制宣传科合法性审核、</w:t>
      </w:r>
      <w:r>
        <w:rPr>
          <w:rFonts w:hint="eastAsia" w:ascii="Times New Roman" w:hAnsi="Times New Roman" w:eastAsia="仿宋_GB2312"/>
          <w:sz w:val="32"/>
          <w:szCs w:val="32"/>
          <w:lang w:val="en-US" w:eastAsia="zh-CN"/>
        </w:rPr>
        <w:t>8月11日经我局局务会议审议通过；9月9日提请对《目录（2025版）》进行合法性审查，9月24日</w:t>
      </w:r>
      <w:r>
        <w:rPr>
          <w:rStyle w:val="15"/>
          <w:rFonts w:hint="eastAsia" w:ascii="Times New Roman" w:hAnsi="Times New Roman" w:eastAsia="仿宋_GB2312" w:cs="Times New Roman"/>
          <w:szCs w:val="32"/>
          <w:lang w:val="en-US" w:eastAsia="zh-CN"/>
        </w:rPr>
        <w:t>市司法局出具合法性审查意见。</w:t>
      </w:r>
    </w:p>
    <w:p>
      <w:pPr>
        <w:snapToGrid w:val="0"/>
        <w:spacing w:line="6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w:t>
      </w:r>
      <w:r>
        <w:rPr>
          <w:rFonts w:hint="eastAsia" w:ascii="仿宋_GB2312" w:eastAsia="仿宋_GB2312" w:cs="Times New Roman"/>
          <w:b/>
          <w:sz w:val="32"/>
          <w:szCs w:val="32"/>
          <w:lang w:eastAsia="zh-CN"/>
        </w:rPr>
        <w:t>目录</w:t>
      </w:r>
      <w:r>
        <w:rPr>
          <w:rFonts w:hint="eastAsia" w:ascii="仿宋_GB2312" w:eastAsia="仿宋_GB2312" w:cs="Times New Roman"/>
          <w:b/>
          <w:sz w:val="32"/>
          <w:szCs w:val="32"/>
        </w:rPr>
        <w:t>的主要内容</w:t>
      </w:r>
    </w:p>
    <w:p>
      <w:pPr>
        <w:snapToGrid w:val="0"/>
        <w:spacing w:line="600" w:lineRule="exact"/>
        <w:ind w:firstLine="643" w:firstLineChars="200"/>
        <w:rPr>
          <w:rFonts w:eastAsia="仿宋_GB2312"/>
          <w:b/>
          <w:bCs w:val="0"/>
          <w:sz w:val="32"/>
          <w:szCs w:val="32"/>
        </w:rPr>
      </w:pPr>
      <w:r>
        <w:rPr>
          <w:rFonts w:hint="eastAsia" w:eastAsia="仿宋_GB2312"/>
          <w:b/>
          <w:bCs w:val="0"/>
          <w:sz w:val="32"/>
          <w:szCs w:val="32"/>
        </w:rPr>
        <w:t>（1）总则</w:t>
      </w:r>
    </w:p>
    <w:p>
      <w:pPr>
        <w:snapToGrid w:val="0"/>
        <w:spacing w:line="600" w:lineRule="exact"/>
        <w:ind w:firstLine="640" w:firstLineChars="200"/>
        <w:rPr>
          <w:rFonts w:eastAsia="仿宋_GB2312"/>
          <w:sz w:val="32"/>
          <w:szCs w:val="32"/>
        </w:rPr>
      </w:pPr>
      <w:r>
        <w:rPr>
          <w:rFonts w:hint="eastAsia" w:eastAsia="仿宋_GB2312"/>
          <w:sz w:val="32"/>
          <w:szCs w:val="32"/>
        </w:rPr>
        <w:t>此部分共14条，主要以《危险化学品安全管理条例》（国务院令</w:t>
      </w:r>
      <w:r>
        <w:rPr>
          <w:rFonts w:hint="eastAsia" w:ascii="宋体" w:hAnsi="宋体" w:eastAsia="宋体" w:cs="宋体"/>
          <w:sz w:val="32"/>
          <w:szCs w:val="32"/>
        </w:rPr>
        <w:t>﹝</w:t>
      </w:r>
      <w:r>
        <w:rPr>
          <w:rFonts w:hint="eastAsia" w:eastAsia="仿宋_GB2312"/>
          <w:sz w:val="32"/>
          <w:szCs w:val="32"/>
        </w:rPr>
        <w:t>2013</w:t>
      </w:r>
      <w:r>
        <w:rPr>
          <w:rFonts w:hint="eastAsia" w:ascii="宋体" w:hAnsi="宋体" w:eastAsia="宋体" w:cs="宋体"/>
          <w:sz w:val="32"/>
          <w:szCs w:val="32"/>
        </w:rPr>
        <w:t>﹞</w:t>
      </w:r>
      <w:r>
        <w:rPr>
          <w:rFonts w:hint="eastAsia" w:eastAsia="仿宋_GB2312"/>
          <w:sz w:val="32"/>
          <w:szCs w:val="32"/>
        </w:rPr>
        <w:t>第</w:t>
      </w:r>
      <w:r>
        <w:rPr>
          <w:rFonts w:eastAsia="仿宋_GB2312"/>
          <w:sz w:val="32"/>
          <w:szCs w:val="32"/>
        </w:rPr>
        <w:t>645号</w:t>
      </w:r>
      <w:r>
        <w:rPr>
          <w:rFonts w:hint="eastAsia" w:eastAsia="仿宋_GB2312"/>
          <w:sz w:val="32"/>
          <w:szCs w:val="32"/>
        </w:rPr>
        <w:t>修改）、《危险化学品经营许可证管理办法》（安监总局令</w:t>
      </w:r>
      <w:r>
        <w:rPr>
          <w:rFonts w:hint="eastAsia" w:ascii="宋体" w:hAnsi="宋体" w:eastAsia="宋体" w:cs="宋体"/>
          <w:sz w:val="32"/>
          <w:szCs w:val="32"/>
        </w:rPr>
        <w:t>﹝</w:t>
      </w:r>
      <w:r>
        <w:rPr>
          <w:rFonts w:hint="eastAsia" w:eastAsia="仿宋_GB2312"/>
          <w:sz w:val="32"/>
          <w:szCs w:val="32"/>
        </w:rPr>
        <w:t>2012</w:t>
      </w:r>
      <w:r>
        <w:rPr>
          <w:rFonts w:hint="eastAsia" w:ascii="宋体" w:hAnsi="宋体" w:eastAsia="宋体" w:cs="宋体"/>
          <w:sz w:val="32"/>
          <w:szCs w:val="32"/>
        </w:rPr>
        <w:t>﹞</w:t>
      </w:r>
      <w:r>
        <w:rPr>
          <w:rFonts w:hint="eastAsia" w:eastAsia="仿宋_GB2312"/>
          <w:sz w:val="32"/>
          <w:szCs w:val="32"/>
        </w:rPr>
        <w:t>第55号，安监总局令</w:t>
      </w:r>
      <w:r>
        <w:rPr>
          <w:rFonts w:hint="eastAsia" w:ascii="宋体" w:hAnsi="宋体" w:eastAsia="宋体" w:cs="宋体"/>
          <w:sz w:val="32"/>
          <w:szCs w:val="32"/>
        </w:rPr>
        <w:t>﹝</w:t>
      </w:r>
      <w:r>
        <w:rPr>
          <w:rFonts w:hint="eastAsia" w:eastAsia="仿宋_GB2312"/>
          <w:sz w:val="32"/>
          <w:szCs w:val="32"/>
        </w:rPr>
        <w:t>2015</w:t>
      </w:r>
      <w:r>
        <w:rPr>
          <w:rFonts w:hint="eastAsia" w:ascii="宋体" w:hAnsi="宋体" w:eastAsia="宋体" w:cs="宋体"/>
          <w:sz w:val="32"/>
          <w:szCs w:val="32"/>
        </w:rPr>
        <w:t>﹞</w:t>
      </w:r>
      <w:r>
        <w:rPr>
          <w:rFonts w:hint="eastAsia" w:eastAsia="仿宋_GB2312"/>
          <w:sz w:val="32"/>
          <w:szCs w:val="32"/>
        </w:rPr>
        <w:t>第79号修订）、《广东省安全生产监督管理局关于印发&lt;广东省危险化学品安全监管“十三五”规划&gt;的通知》（粤安监管三〔2017〕15号）、应急管理部关于印发《化工园区安全风险排查治理导则（试行）》和《危险化学品企业安全风险隐患排查治理导则》的通知（应急〔2019〕78号）、广东省应急管理厅关于督促危险化学品企业加快推进整治提升工作的通知（粤应急函</w:t>
      </w:r>
      <w:r>
        <w:rPr>
          <w:rFonts w:hint="eastAsia" w:ascii="宋体" w:hAnsi="宋体" w:eastAsia="宋体" w:cs="宋体"/>
          <w:sz w:val="32"/>
          <w:szCs w:val="32"/>
        </w:rPr>
        <w:t>﹝</w:t>
      </w:r>
      <w:r>
        <w:rPr>
          <w:rFonts w:hint="eastAsia" w:eastAsia="仿宋_GB2312"/>
          <w:sz w:val="32"/>
          <w:szCs w:val="32"/>
        </w:rPr>
        <w:t>2020</w:t>
      </w:r>
      <w:r>
        <w:rPr>
          <w:rFonts w:hint="eastAsia" w:ascii="宋体" w:hAnsi="宋体" w:eastAsia="宋体" w:cs="宋体"/>
          <w:sz w:val="32"/>
          <w:szCs w:val="32"/>
        </w:rPr>
        <w:t>﹞</w:t>
      </w:r>
      <w:r>
        <w:rPr>
          <w:rFonts w:hint="eastAsia" w:eastAsia="仿宋_GB2312"/>
          <w:sz w:val="32"/>
          <w:szCs w:val="32"/>
        </w:rPr>
        <w:t>210号）等国家及本市现实际情况为基础，细化提出具体工作清单，用于指导各县（市、区）、各部门、有关企业加强危险化学品安全管理。</w:t>
      </w:r>
    </w:p>
    <w:p>
      <w:pPr>
        <w:snapToGrid w:val="0"/>
        <w:spacing w:line="600" w:lineRule="exact"/>
        <w:ind w:firstLine="643" w:firstLineChars="200"/>
        <w:rPr>
          <w:rFonts w:eastAsia="仿宋_GB2312"/>
          <w:b/>
          <w:bCs w:val="0"/>
          <w:sz w:val="32"/>
          <w:szCs w:val="32"/>
        </w:rPr>
      </w:pPr>
      <w:r>
        <w:rPr>
          <w:rFonts w:hint="eastAsia" w:eastAsia="仿宋_GB2312"/>
          <w:b/>
          <w:bCs w:val="0"/>
          <w:sz w:val="32"/>
          <w:szCs w:val="32"/>
        </w:rPr>
        <w:t>（2）全市禁止部分</w:t>
      </w:r>
    </w:p>
    <w:p>
      <w:pPr>
        <w:snapToGrid w:val="0"/>
        <w:spacing w:line="600" w:lineRule="exact"/>
        <w:ind w:firstLine="640" w:firstLineChars="200"/>
        <w:rPr>
          <w:rFonts w:eastAsia="仿宋_GB2312"/>
          <w:bCs/>
          <w:sz w:val="32"/>
          <w:szCs w:val="32"/>
        </w:rPr>
      </w:pPr>
      <w:r>
        <w:rPr>
          <w:rFonts w:hint="eastAsia" w:eastAsia="仿宋_GB2312"/>
          <w:bCs/>
          <w:sz w:val="32"/>
          <w:szCs w:val="32"/>
        </w:rPr>
        <w:t>以现有《危险化学品目录（2015版）》为依据，充分考虑目前国际公约以及国家明令禁止与严格限制的危险化学品、易造成重大人员伤亡的危险化学品以及剧毒化学品，结合揭阳市目前危险化学品企业现状，制定本部分。此部分采用“</w:t>
      </w:r>
      <w:r>
        <w:rPr>
          <w:rFonts w:hint="eastAsia" w:eastAsia="仿宋_GB2312"/>
          <w:b/>
          <w:bCs/>
          <w:sz w:val="32"/>
          <w:szCs w:val="32"/>
        </w:rPr>
        <w:t>负面清单</w:t>
      </w:r>
      <w:r>
        <w:rPr>
          <w:rFonts w:hint="eastAsia" w:eastAsia="仿宋_GB2312"/>
          <w:bCs/>
          <w:sz w:val="32"/>
          <w:szCs w:val="32"/>
        </w:rPr>
        <w:t>”形式，目录清单（即附件1）所列种类禁止在全市范围内生产、经营、储存、运输、使用。此部分共包含231种危险化学品，包括以下三部分：</w:t>
      </w:r>
    </w:p>
    <w:p>
      <w:pPr>
        <w:snapToGrid w:val="0"/>
        <w:spacing w:line="600" w:lineRule="exact"/>
        <w:ind w:firstLine="640" w:firstLineChars="200"/>
        <w:rPr>
          <w:rFonts w:eastAsia="仿宋_GB2312"/>
          <w:bCs/>
          <w:sz w:val="32"/>
          <w:szCs w:val="32"/>
        </w:rPr>
      </w:pPr>
      <w:r>
        <w:rPr>
          <w:rFonts w:hint="eastAsia" w:eastAsia="仿宋_GB2312"/>
          <w:bCs/>
          <w:sz w:val="32"/>
          <w:szCs w:val="32"/>
        </w:rPr>
        <w:t>1）国际公约以及国家明令禁止与严格限制的危险化学品</w:t>
      </w:r>
    </w:p>
    <w:p>
      <w:pPr>
        <w:snapToGrid w:val="0"/>
        <w:spacing w:line="600" w:lineRule="exact"/>
        <w:ind w:firstLine="640" w:firstLineChars="200"/>
        <w:rPr>
          <w:rFonts w:eastAsia="仿宋_GB2312"/>
          <w:bCs/>
          <w:sz w:val="32"/>
          <w:szCs w:val="32"/>
        </w:rPr>
      </w:pPr>
      <w:r>
        <w:rPr>
          <w:rFonts w:hint="eastAsia" w:eastAsia="仿宋_GB2312"/>
          <w:bCs/>
          <w:sz w:val="32"/>
          <w:szCs w:val="32"/>
        </w:rPr>
        <w:t>调研了国家对化学品生产、使用的禁止与限制管理情况，参考以上关于化学品禁止、限制的国际公约以及国家各行业明令禁止的化学品相关文件公告，以及《产业结构调整指导目录》（2019年版）（</w:t>
      </w:r>
      <w:r>
        <w:rPr>
          <w:rFonts w:eastAsia="仿宋_GB2312"/>
          <w:bCs/>
          <w:sz w:val="32"/>
          <w:szCs w:val="32"/>
        </w:rPr>
        <w:t>国家发改委令</w:t>
      </w:r>
      <w:r>
        <w:rPr>
          <w:rFonts w:hint="eastAsia" w:eastAsia="仿宋_GB2312"/>
          <w:bCs/>
          <w:sz w:val="32"/>
          <w:szCs w:val="32"/>
        </w:rPr>
        <w:t>[2019]</w:t>
      </w:r>
      <w:r>
        <w:rPr>
          <w:rFonts w:eastAsia="仿宋_GB2312"/>
          <w:bCs/>
          <w:sz w:val="32"/>
          <w:szCs w:val="32"/>
        </w:rPr>
        <w:t>第</w:t>
      </w:r>
      <w:r>
        <w:rPr>
          <w:rFonts w:hint="eastAsia" w:eastAsia="仿宋_GB2312"/>
          <w:bCs/>
          <w:sz w:val="32"/>
          <w:szCs w:val="32"/>
        </w:rPr>
        <w:t>2</w:t>
      </w:r>
      <w:r>
        <w:rPr>
          <w:rFonts w:eastAsia="仿宋_GB2312"/>
          <w:bCs/>
          <w:sz w:val="32"/>
          <w:szCs w:val="32"/>
        </w:rPr>
        <w:t>号）</w:t>
      </w:r>
      <w:r>
        <w:rPr>
          <w:rFonts w:hint="eastAsia" w:eastAsia="仿宋_GB2312"/>
          <w:bCs/>
          <w:sz w:val="32"/>
          <w:szCs w:val="32"/>
        </w:rPr>
        <w:t>，并与《危险化学品目录》交叉比对，梳理列出78种危险化学品，分两部分组成：</w:t>
      </w:r>
    </w:p>
    <w:p>
      <w:pPr>
        <w:snapToGrid w:val="0"/>
        <w:spacing w:line="600" w:lineRule="exact"/>
        <w:ind w:firstLine="640" w:firstLineChars="200"/>
        <w:rPr>
          <w:rFonts w:eastAsia="仿宋_GB2312"/>
          <w:bCs/>
          <w:sz w:val="32"/>
          <w:szCs w:val="32"/>
        </w:rPr>
      </w:pPr>
      <w:r>
        <w:rPr>
          <w:rFonts w:hint="eastAsia" w:eastAsia="仿宋_GB2312"/>
          <w:bCs/>
          <w:sz w:val="32"/>
          <w:szCs w:val="32"/>
        </w:rPr>
        <w:t>①国家明令禁止生产使用的危险化学品，共计43种。</w:t>
      </w:r>
    </w:p>
    <w:p>
      <w:pPr>
        <w:snapToGrid w:val="0"/>
        <w:spacing w:line="600" w:lineRule="exact"/>
        <w:ind w:firstLine="640" w:firstLineChars="200"/>
        <w:rPr>
          <w:rFonts w:eastAsia="仿宋_GB2312"/>
          <w:bCs/>
          <w:sz w:val="32"/>
          <w:szCs w:val="32"/>
        </w:rPr>
      </w:pPr>
      <w:r>
        <w:rPr>
          <w:rFonts w:hint="eastAsia" w:eastAsia="仿宋_GB2312"/>
          <w:bCs/>
          <w:sz w:val="32"/>
          <w:szCs w:val="32"/>
        </w:rPr>
        <w:t>②国际公约或国家严格限制和控制，危险性较大，仅在某些特定领域豁免使用或在国际贸易中采用事先知情同意程序，但揭阳市不涉及生产、经营、使用、运输等环节的危险化学品，共计35种。</w:t>
      </w:r>
    </w:p>
    <w:p>
      <w:pPr>
        <w:snapToGrid w:val="0"/>
        <w:spacing w:line="600" w:lineRule="exact"/>
        <w:ind w:firstLine="640" w:firstLineChars="200"/>
        <w:rPr>
          <w:rFonts w:eastAsia="仿宋_GB2312"/>
          <w:bCs/>
          <w:sz w:val="32"/>
          <w:szCs w:val="32"/>
        </w:rPr>
      </w:pPr>
      <w:r>
        <w:rPr>
          <w:rFonts w:hint="eastAsia" w:eastAsia="仿宋_GB2312"/>
          <w:bCs/>
          <w:sz w:val="32"/>
          <w:szCs w:val="32"/>
        </w:rPr>
        <w:t>2）易造成重大人员伤亡的危险化学品</w:t>
      </w:r>
    </w:p>
    <w:p>
      <w:pPr>
        <w:snapToGrid w:val="0"/>
        <w:spacing w:line="600" w:lineRule="exact"/>
        <w:ind w:firstLine="640" w:firstLineChars="200"/>
        <w:rPr>
          <w:rFonts w:eastAsia="仿宋_GB2312"/>
          <w:bCs/>
          <w:sz w:val="32"/>
          <w:szCs w:val="32"/>
        </w:rPr>
      </w:pPr>
      <w:r>
        <w:rPr>
          <w:rFonts w:hint="eastAsia" w:eastAsia="仿宋_GB2312"/>
          <w:bCs/>
          <w:sz w:val="32"/>
          <w:szCs w:val="32"/>
        </w:rPr>
        <w:t>通过对国内外涉及化学品的事故进行分析后发现，具有以下类别的危险化学品更易造成重大人员伤亡事故：</w:t>
      </w:r>
    </w:p>
    <w:p>
      <w:pPr>
        <w:snapToGrid w:val="0"/>
        <w:spacing w:line="600" w:lineRule="exact"/>
        <w:ind w:firstLine="643" w:firstLineChars="200"/>
        <w:rPr>
          <w:rFonts w:eastAsia="仿宋_GB2312"/>
          <w:b/>
          <w:bCs/>
          <w:sz w:val="32"/>
          <w:szCs w:val="32"/>
        </w:rPr>
      </w:pPr>
      <w:r>
        <w:rPr>
          <w:rFonts w:hint="eastAsia" w:eastAsia="仿宋_GB2312"/>
          <w:b/>
          <w:bCs/>
          <w:sz w:val="32"/>
          <w:szCs w:val="32"/>
        </w:rPr>
        <w:t>表1  易造成重大人员伤亡的危险化学品类别</w:t>
      </w:r>
    </w:p>
    <w:tbl>
      <w:tblPr>
        <w:tblStyle w:val="7"/>
        <w:tblW w:w="92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085"/>
        <w:gridCol w:w="2256"/>
        <w:gridCol w:w="5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736" w:type="dxa"/>
            <w:vAlign w:val="center"/>
          </w:tcPr>
          <w:p>
            <w:pPr>
              <w:pStyle w:val="10"/>
              <w:rPr>
                <w:kern w:val="0"/>
              </w:rPr>
            </w:pPr>
            <w:r>
              <w:rPr>
                <w:rFonts w:hint="eastAsia"/>
                <w:kern w:val="0"/>
              </w:rPr>
              <w:t>序号</w:t>
            </w:r>
          </w:p>
        </w:tc>
        <w:tc>
          <w:tcPr>
            <w:tcW w:w="3341" w:type="dxa"/>
            <w:gridSpan w:val="2"/>
            <w:vAlign w:val="center"/>
          </w:tcPr>
          <w:p>
            <w:pPr>
              <w:pStyle w:val="10"/>
              <w:rPr>
                <w:kern w:val="0"/>
              </w:rPr>
            </w:pPr>
            <w:r>
              <w:rPr>
                <w:rFonts w:hint="eastAsia"/>
                <w:kern w:val="0"/>
              </w:rPr>
              <w:t>化学品分类</w:t>
            </w:r>
          </w:p>
        </w:tc>
        <w:tc>
          <w:tcPr>
            <w:tcW w:w="5209" w:type="dxa"/>
            <w:vAlign w:val="center"/>
          </w:tcPr>
          <w:p>
            <w:pPr>
              <w:pStyle w:val="10"/>
              <w:rPr>
                <w:kern w:val="0"/>
              </w:rPr>
            </w:pPr>
            <w:r>
              <w:rPr>
                <w:rFonts w:hint="eastAsia"/>
                <w:kern w:val="0"/>
              </w:rPr>
              <w:t>具体品种的危险特性类别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736" w:type="dxa"/>
            <w:vAlign w:val="center"/>
          </w:tcPr>
          <w:p>
            <w:pPr>
              <w:pStyle w:val="10"/>
              <w:rPr>
                <w:kern w:val="0"/>
              </w:rPr>
            </w:pPr>
            <w:r>
              <w:rPr>
                <w:rFonts w:hint="eastAsia"/>
                <w:kern w:val="0"/>
              </w:rPr>
              <w:t>1</w:t>
            </w:r>
          </w:p>
        </w:tc>
        <w:tc>
          <w:tcPr>
            <w:tcW w:w="1085" w:type="dxa"/>
            <w:vMerge w:val="restart"/>
            <w:tcBorders>
              <w:right w:val="single" w:color="auto" w:sz="4" w:space="0"/>
            </w:tcBorders>
            <w:vAlign w:val="center"/>
          </w:tcPr>
          <w:p>
            <w:pPr>
              <w:pStyle w:val="10"/>
              <w:rPr>
                <w:kern w:val="0"/>
              </w:rPr>
            </w:pPr>
            <w:r>
              <w:rPr>
                <w:rFonts w:hint="eastAsia"/>
                <w:kern w:val="0"/>
              </w:rPr>
              <w:t>理化危险</w:t>
            </w:r>
          </w:p>
        </w:tc>
        <w:tc>
          <w:tcPr>
            <w:tcW w:w="2256" w:type="dxa"/>
            <w:tcBorders>
              <w:left w:val="single" w:color="auto" w:sz="4" w:space="0"/>
            </w:tcBorders>
            <w:vAlign w:val="center"/>
          </w:tcPr>
          <w:p>
            <w:pPr>
              <w:pStyle w:val="10"/>
              <w:rPr>
                <w:kern w:val="0"/>
              </w:rPr>
            </w:pPr>
            <w:r>
              <w:rPr>
                <w:rFonts w:hint="eastAsia"/>
                <w:kern w:val="0"/>
              </w:rPr>
              <w:t>爆炸物</w:t>
            </w:r>
          </w:p>
        </w:tc>
        <w:tc>
          <w:tcPr>
            <w:tcW w:w="5209" w:type="dxa"/>
            <w:vAlign w:val="center"/>
          </w:tcPr>
          <w:p>
            <w:pPr>
              <w:pStyle w:val="9"/>
              <w:rPr>
                <w:kern w:val="0"/>
              </w:rPr>
            </w:pPr>
            <w:r>
              <w:rPr>
                <w:rFonts w:hint="eastAsia"/>
              </w:rPr>
              <w:t>不稳定爆炸物、爆炸物1.1项、爆炸物1.2项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736" w:type="dxa"/>
            <w:vAlign w:val="center"/>
          </w:tcPr>
          <w:p>
            <w:pPr>
              <w:pStyle w:val="10"/>
              <w:rPr>
                <w:kern w:val="0"/>
              </w:rPr>
            </w:pPr>
            <w:r>
              <w:rPr>
                <w:rFonts w:hint="eastAsia"/>
                <w:kern w:val="0"/>
              </w:rPr>
              <w:t>2</w:t>
            </w:r>
          </w:p>
        </w:tc>
        <w:tc>
          <w:tcPr>
            <w:tcW w:w="1085" w:type="dxa"/>
            <w:vMerge w:val="continue"/>
            <w:tcBorders>
              <w:right w:val="single" w:color="auto" w:sz="4" w:space="0"/>
            </w:tcBorders>
            <w:vAlign w:val="center"/>
          </w:tcPr>
          <w:p>
            <w:pPr>
              <w:pStyle w:val="10"/>
              <w:rPr>
                <w:kern w:val="0"/>
              </w:rPr>
            </w:pPr>
          </w:p>
        </w:tc>
        <w:tc>
          <w:tcPr>
            <w:tcW w:w="2256" w:type="dxa"/>
            <w:tcBorders>
              <w:left w:val="single" w:color="auto" w:sz="4" w:space="0"/>
            </w:tcBorders>
            <w:vAlign w:val="center"/>
          </w:tcPr>
          <w:p>
            <w:pPr>
              <w:pStyle w:val="10"/>
              <w:rPr>
                <w:kern w:val="0"/>
              </w:rPr>
            </w:pPr>
            <w:r>
              <w:rPr>
                <w:rFonts w:hint="eastAsia"/>
                <w:kern w:val="0"/>
              </w:rPr>
              <w:t>易燃气体</w:t>
            </w:r>
          </w:p>
        </w:tc>
        <w:tc>
          <w:tcPr>
            <w:tcW w:w="5209" w:type="dxa"/>
            <w:vAlign w:val="center"/>
          </w:tcPr>
          <w:p>
            <w:pPr>
              <w:pStyle w:val="9"/>
            </w:pPr>
            <w:r>
              <w:rPr>
                <w:rFonts w:hint="eastAsia"/>
                <w:kern w:val="0"/>
              </w:rPr>
              <w:t>类别1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736" w:type="dxa"/>
            <w:vAlign w:val="center"/>
          </w:tcPr>
          <w:p>
            <w:pPr>
              <w:pStyle w:val="10"/>
              <w:rPr>
                <w:kern w:val="0"/>
              </w:rPr>
            </w:pPr>
            <w:r>
              <w:rPr>
                <w:rFonts w:hint="eastAsia"/>
                <w:kern w:val="0"/>
              </w:rPr>
              <w:t>3</w:t>
            </w:r>
          </w:p>
        </w:tc>
        <w:tc>
          <w:tcPr>
            <w:tcW w:w="1085" w:type="dxa"/>
            <w:vMerge w:val="continue"/>
            <w:tcBorders>
              <w:right w:val="single" w:color="auto" w:sz="4" w:space="0"/>
            </w:tcBorders>
            <w:vAlign w:val="center"/>
          </w:tcPr>
          <w:p>
            <w:pPr>
              <w:pStyle w:val="10"/>
              <w:rPr>
                <w:kern w:val="0"/>
              </w:rPr>
            </w:pPr>
          </w:p>
        </w:tc>
        <w:tc>
          <w:tcPr>
            <w:tcW w:w="2256" w:type="dxa"/>
            <w:tcBorders>
              <w:left w:val="single" w:color="auto" w:sz="4" w:space="0"/>
            </w:tcBorders>
            <w:vAlign w:val="center"/>
          </w:tcPr>
          <w:p>
            <w:pPr>
              <w:pStyle w:val="10"/>
              <w:rPr>
                <w:kern w:val="0"/>
              </w:rPr>
            </w:pPr>
            <w:r>
              <w:rPr>
                <w:rFonts w:hint="eastAsia"/>
                <w:kern w:val="0"/>
              </w:rPr>
              <w:t>易燃液体</w:t>
            </w:r>
          </w:p>
        </w:tc>
        <w:tc>
          <w:tcPr>
            <w:tcW w:w="5209" w:type="dxa"/>
            <w:vAlign w:val="center"/>
          </w:tcPr>
          <w:p>
            <w:pPr>
              <w:pStyle w:val="9"/>
              <w:rPr>
                <w:kern w:val="0"/>
              </w:rPr>
            </w:pPr>
            <w:r>
              <w:rPr>
                <w:rFonts w:hint="eastAsia"/>
                <w:kern w:val="0"/>
              </w:rPr>
              <w:t>类别1，且闭杯闪点＜-18℃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736" w:type="dxa"/>
            <w:vAlign w:val="center"/>
          </w:tcPr>
          <w:p>
            <w:pPr>
              <w:pStyle w:val="10"/>
              <w:rPr>
                <w:kern w:val="0"/>
              </w:rPr>
            </w:pPr>
            <w:r>
              <w:rPr>
                <w:rFonts w:hint="eastAsia"/>
                <w:kern w:val="0"/>
              </w:rPr>
              <w:t>4</w:t>
            </w:r>
          </w:p>
        </w:tc>
        <w:tc>
          <w:tcPr>
            <w:tcW w:w="1085" w:type="dxa"/>
            <w:vMerge w:val="continue"/>
            <w:tcBorders>
              <w:right w:val="single" w:color="auto" w:sz="4" w:space="0"/>
            </w:tcBorders>
            <w:vAlign w:val="center"/>
          </w:tcPr>
          <w:p>
            <w:pPr>
              <w:pStyle w:val="10"/>
              <w:rPr>
                <w:kern w:val="0"/>
              </w:rPr>
            </w:pPr>
          </w:p>
        </w:tc>
        <w:tc>
          <w:tcPr>
            <w:tcW w:w="2256" w:type="dxa"/>
            <w:tcBorders>
              <w:left w:val="single" w:color="auto" w:sz="4" w:space="0"/>
            </w:tcBorders>
            <w:vAlign w:val="center"/>
          </w:tcPr>
          <w:p>
            <w:pPr>
              <w:pStyle w:val="10"/>
              <w:rPr>
                <w:kern w:val="0"/>
              </w:rPr>
            </w:pPr>
            <w:r>
              <w:rPr>
                <w:rFonts w:hint="eastAsia"/>
                <w:kern w:val="0"/>
              </w:rPr>
              <w:t>自反应物质和混合物</w:t>
            </w:r>
          </w:p>
        </w:tc>
        <w:tc>
          <w:tcPr>
            <w:tcW w:w="5209" w:type="dxa"/>
            <w:vAlign w:val="center"/>
          </w:tcPr>
          <w:p>
            <w:pPr>
              <w:pStyle w:val="9"/>
            </w:pPr>
            <w:r>
              <w:rPr>
                <w:rFonts w:hint="eastAsia"/>
                <w:kern w:val="0"/>
              </w:rPr>
              <w:t>A型自反应物质、B型自反应物质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736" w:type="dxa"/>
            <w:vAlign w:val="center"/>
          </w:tcPr>
          <w:p>
            <w:pPr>
              <w:pStyle w:val="10"/>
              <w:rPr>
                <w:kern w:val="0"/>
              </w:rPr>
            </w:pPr>
            <w:r>
              <w:rPr>
                <w:rFonts w:hint="eastAsia"/>
                <w:kern w:val="0"/>
              </w:rPr>
              <w:t>5</w:t>
            </w:r>
          </w:p>
        </w:tc>
        <w:tc>
          <w:tcPr>
            <w:tcW w:w="1085" w:type="dxa"/>
            <w:vMerge w:val="continue"/>
            <w:tcBorders>
              <w:right w:val="single" w:color="auto" w:sz="4" w:space="0"/>
            </w:tcBorders>
            <w:vAlign w:val="center"/>
          </w:tcPr>
          <w:p>
            <w:pPr>
              <w:pStyle w:val="10"/>
              <w:rPr>
                <w:kern w:val="0"/>
              </w:rPr>
            </w:pPr>
          </w:p>
        </w:tc>
        <w:tc>
          <w:tcPr>
            <w:tcW w:w="2256" w:type="dxa"/>
            <w:tcBorders>
              <w:left w:val="single" w:color="auto" w:sz="4" w:space="0"/>
            </w:tcBorders>
            <w:vAlign w:val="center"/>
          </w:tcPr>
          <w:p>
            <w:pPr>
              <w:pStyle w:val="10"/>
              <w:rPr>
                <w:kern w:val="0"/>
              </w:rPr>
            </w:pPr>
            <w:r>
              <w:rPr>
                <w:rFonts w:hint="eastAsia"/>
                <w:kern w:val="0"/>
              </w:rPr>
              <w:t>氧化性液体</w:t>
            </w:r>
          </w:p>
        </w:tc>
        <w:tc>
          <w:tcPr>
            <w:tcW w:w="5209" w:type="dxa"/>
            <w:vAlign w:val="center"/>
          </w:tcPr>
          <w:p>
            <w:pPr>
              <w:pStyle w:val="9"/>
              <w:rPr>
                <w:kern w:val="0"/>
              </w:rPr>
            </w:pPr>
            <w:r>
              <w:rPr>
                <w:rFonts w:hint="eastAsia"/>
                <w:kern w:val="0"/>
              </w:rPr>
              <w:t>类别1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736" w:type="dxa"/>
            <w:vAlign w:val="center"/>
          </w:tcPr>
          <w:p>
            <w:pPr>
              <w:pStyle w:val="10"/>
              <w:rPr>
                <w:kern w:val="0"/>
              </w:rPr>
            </w:pPr>
            <w:r>
              <w:rPr>
                <w:rFonts w:hint="eastAsia"/>
                <w:kern w:val="0"/>
              </w:rPr>
              <w:t>6</w:t>
            </w:r>
          </w:p>
        </w:tc>
        <w:tc>
          <w:tcPr>
            <w:tcW w:w="1085" w:type="dxa"/>
            <w:vMerge w:val="continue"/>
            <w:tcBorders>
              <w:right w:val="single" w:color="auto" w:sz="4" w:space="0"/>
            </w:tcBorders>
            <w:vAlign w:val="center"/>
          </w:tcPr>
          <w:p>
            <w:pPr>
              <w:pStyle w:val="10"/>
              <w:rPr>
                <w:kern w:val="0"/>
              </w:rPr>
            </w:pPr>
          </w:p>
        </w:tc>
        <w:tc>
          <w:tcPr>
            <w:tcW w:w="2256" w:type="dxa"/>
            <w:tcBorders>
              <w:left w:val="single" w:color="auto" w:sz="4" w:space="0"/>
            </w:tcBorders>
            <w:vAlign w:val="center"/>
          </w:tcPr>
          <w:p>
            <w:pPr>
              <w:pStyle w:val="10"/>
              <w:rPr>
                <w:kern w:val="0"/>
              </w:rPr>
            </w:pPr>
            <w:r>
              <w:rPr>
                <w:rFonts w:hint="eastAsia"/>
                <w:kern w:val="0"/>
              </w:rPr>
              <w:t>氧化性固体</w:t>
            </w:r>
          </w:p>
        </w:tc>
        <w:tc>
          <w:tcPr>
            <w:tcW w:w="5209" w:type="dxa"/>
            <w:vAlign w:val="center"/>
          </w:tcPr>
          <w:p>
            <w:pPr>
              <w:pStyle w:val="9"/>
              <w:rPr>
                <w:kern w:val="0"/>
              </w:rPr>
            </w:pPr>
            <w:r>
              <w:rPr>
                <w:rFonts w:hint="eastAsia"/>
                <w:kern w:val="0"/>
              </w:rPr>
              <w:t>类别1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736" w:type="dxa"/>
            <w:vAlign w:val="center"/>
          </w:tcPr>
          <w:p>
            <w:pPr>
              <w:pStyle w:val="10"/>
              <w:rPr>
                <w:kern w:val="0"/>
              </w:rPr>
            </w:pPr>
            <w:r>
              <w:rPr>
                <w:rFonts w:hint="eastAsia"/>
                <w:kern w:val="0"/>
              </w:rPr>
              <w:t>7</w:t>
            </w:r>
          </w:p>
        </w:tc>
        <w:tc>
          <w:tcPr>
            <w:tcW w:w="1085" w:type="dxa"/>
            <w:vMerge w:val="continue"/>
            <w:tcBorders>
              <w:right w:val="single" w:color="auto" w:sz="4" w:space="0"/>
            </w:tcBorders>
            <w:vAlign w:val="center"/>
          </w:tcPr>
          <w:p>
            <w:pPr>
              <w:pStyle w:val="10"/>
              <w:rPr>
                <w:kern w:val="0"/>
              </w:rPr>
            </w:pPr>
          </w:p>
        </w:tc>
        <w:tc>
          <w:tcPr>
            <w:tcW w:w="2256" w:type="dxa"/>
            <w:tcBorders>
              <w:left w:val="single" w:color="auto" w:sz="4" w:space="0"/>
            </w:tcBorders>
            <w:vAlign w:val="center"/>
          </w:tcPr>
          <w:p>
            <w:pPr>
              <w:pStyle w:val="10"/>
              <w:rPr>
                <w:kern w:val="0"/>
              </w:rPr>
            </w:pPr>
            <w:r>
              <w:rPr>
                <w:rFonts w:hint="eastAsia"/>
                <w:kern w:val="0"/>
              </w:rPr>
              <w:t>有机过氧化物</w:t>
            </w:r>
          </w:p>
        </w:tc>
        <w:tc>
          <w:tcPr>
            <w:tcW w:w="5209" w:type="dxa"/>
            <w:vAlign w:val="center"/>
          </w:tcPr>
          <w:p>
            <w:pPr>
              <w:pStyle w:val="9"/>
            </w:pPr>
            <w:r>
              <w:rPr>
                <w:rFonts w:hint="eastAsia"/>
                <w:kern w:val="0"/>
              </w:rPr>
              <w:t>A型有机过气化物、B型有机过气化物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jc w:val="center"/>
        </w:trPr>
        <w:tc>
          <w:tcPr>
            <w:tcW w:w="736" w:type="dxa"/>
            <w:vAlign w:val="center"/>
          </w:tcPr>
          <w:p>
            <w:pPr>
              <w:pStyle w:val="10"/>
              <w:rPr>
                <w:kern w:val="0"/>
              </w:rPr>
            </w:pPr>
            <w:r>
              <w:rPr>
                <w:rFonts w:hint="eastAsia"/>
                <w:kern w:val="0"/>
              </w:rPr>
              <w:t>8</w:t>
            </w:r>
          </w:p>
        </w:tc>
        <w:tc>
          <w:tcPr>
            <w:tcW w:w="1085" w:type="dxa"/>
            <w:tcBorders>
              <w:right w:val="single" w:color="auto" w:sz="4" w:space="0"/>
            </w:tcBorders>
            <w:vAlign w:val="center"/>
          </w:tcPr>
          <w:p>
            <w:pPr>
              <w:pStyle w:val="10"/>
              <w:rPr>
                <w:kern w:val="0"/>
              </w:rPr>
            </w:pPr>
            <w:r>
              <w:rPr>
                <w:rFonts w:hint="eastAsia"/>
                <w:kern w:val="0"/>
              </w:rPr>
              <w:t>健康危险</w:t>
            </w:r>
          </w:p>
        </w:tc>
        <w:tc>
          <w:tcPr>
            <w:tcW w:w="2256" w:type="dxa"/>
            <w:tcBorders>
              <w:left w:val="single" w:color="auto" w:sz="4" w:space="0"/>
            </w:tcBorders>
            <w:vAlign w:val="center"/>
          </w:tcPr>
          <w:p>
            <w:pPr>
              <w:pStyle w:val="10"/>
              <w:rPr>
                <w:kern w:val="0"/>
              </w:rPr>
            </w:pPr>
            <w:r>
              <w:rPr>
                <w:rFonts w:hint="eastAsia"/>
                <w:kern w:val="0"/>
              </w:rPr>
              <w:t>急性毒性</w:t>
            </w:r>
          </w:p>
        </w:tc>
        <w:tc>
          <w:tcPr>
            <w:tcW w:w="5209" w:type="dxa"/>
            <w:vAlign w:val="center"/>
          </w:tcPr>
          <w:p>
            <w:pPr>
              <w:pStyle w:val="9"/>
              <w:rPr>
                <w:kern w:val="0"/>
              </w:rPr>
            </w:pPr>
            <w:r>
              <w:rPr>
                <w:rFonts w:hint="eastAsia"/>
                <w:kern w:val="0"/>
              </w:rPr>
              <w:t>1）急性毒性-吸入，类别1-3，气体（有毒气体）</w:t>
            </w:r>
          </w:p>
          <w:p>
            <w:pPr>
              <w:pStyle w:val="9"/>
              <w:rPr>
                <w:kern w:val="0"/>
              </w:rPr>
            </w:pPr>
            <w:r>
              <w:rPr>
                <w:rFonts w:hint="eastAsia"/>
                <w:kern w:val="0"/>
              </w:rPr>
              <w:t>2）急性毒性-吸入，类别1-2，液体（常温常压下饱和蒸气压＞10mmHg，即1.33kPa）（挥发性有毒液体）</w:t>
            </w:r>
          </w:p>
        </w:tc>
      </w:tr>
    </w:tbl>
    <w:p>
      <w:pPr>
        <w:snapToGrid w:val="0"/>
        <w:spacing w:line="600" w:lineRule="exact"/>
        <w:ind w:firstLine="480" w:firstLineChars="200"/>
        <w:rPr>
          <w:rFonts w:eastAsia="仿宋_GB2312"/>
          <w:bCs/>
          <w:sz w:val="24"/>
        </w:rPr>
      </w:pPr>
      <w:r>
        <w:rPr>
          <w:rFonts w:hint="eastAsia" w:eastAsia="仿宋_GB2312"/>
          <w:bCs/>
          <w:sz w:val="24"/>
        </w:rPr>
        <w:t>注：具体品种的危险特性类别根据化学品分类和标签规范系列标准（</w:t>
      </w:r>
      <w:r>
        <w:rPr>
          <w:rFonts w:eastAsia="仿宋_GB2312"/>
          <w:bCs/>
          <w:sz w:val="24"/>
        </w:rPr>
        <w:t>GB30000.2-29）确定</w:t>
      </w:r>
      <w:r>
        <w:rPr>
          <w:rFonts w:hint="eastAsia" w:eastAsia="仿宋_GB2312"/>
          <w:bCs/>
          <w:sz w:val="24"/>
        </w:rPr>
        <w:t>。</w:t>
      </w:r>
    </w:p>
    <w:p>
      <w:pPr>
        <w:snapToGrid w:val="0"/>
        <w:spacing w:line="600" w:lineRule="exact"/>
        <w:ind w:firstLine="640" w:firstLineChars="200"/>
        <w:rPr>
          <w:rFonts w:eastAsia="仿宋_GB2312"/>
          <w:bCs/>
          <w:sz w:val="32"/>
          <w:szCs w:val="32"/>
        </w:rPr>
      </w:pPr>
      <w:r>
        <w:rPr>
          <w:rFonts w:hint="eastAsia" w:eastAsia="仿宋_GB2312"/>
          <w:bCs/>
          <w:sz w:val="32"/>
          <w:szCs w:val="32"/>
        </w:rPr>
        <w:t xml:space="preserve">按照以上危险特性类别，结合揭阳市目前危险化学品企业现状，共梳理出80种危险化学品。 </w:t>
      </w:r>
    </w:p>
    <w:p>
      <w:pPr>
        <w:snapToGrid w:val="0"/>
        <w:spacing w:line="600" w:lineRule="exact"/>
        <w:ind w:firstLine="640" w:firstLineChars="200"/>
        <w:rPr>
          <w:rFonts w:eastAsia="仿宋_GB2312"/>
          <w:bCs/>
          <w:sz w:val="32"/>
          <w:szCs w:val="32"/>
        </w:rPr>
      </w:pPr>
      <w:r>
        <w:rPr>
          <w:rFonts w:hint="eastAsia" w:eastAsia="仿宋_GB2312"/>
          <w:bCs/>
          <w:sz w:val="32"/>
          <w:szCs w:val="32"/>
        </w:rPr>
        <w:t>3）剧毒化学品</w:t>
      </w:r>
    </w:p>
    <w:p>
      <w:pPr>
        <w:snapToGrid w:val="0"/>
        <w:spacing w:line="600" w:lineRule="exact"/>
        <w:ind w:firstLine="640" w:firstLineChars="200"/>
        <w:rPr>
          <w:rFonts w:eastAsia="仿宋_GB2312"/>
          <w:bCs/>
          <w:sz w:val="32"/>
          <w:szCs w:val="32"/>
        </w:rPr>
      </w:pPr>
      <w:r>
        <w:rPr>
          <w:rFonts w:hint="eastAsia" w:eastAsia="仿宋_GB2312"/>
          <w:bCs/>
          <w:sz w:val="32"/>
          <w:szCs w:val="32"/>
        </w:rPr>
        <w:t>依据《危险化学品目录（2015版）》，结合揭阳市目前危险化学品企业现状，梳理出73种剧毒化学品列入禁止部分。</w:t>
      </w:r>
    </w:p>
    <w:p>
      <w:pPr>
        <w:snapToGrid w:val="0"/>
        <w:spacing w:line="600" w:lineRule="exact"/>
        <w:ind w:firstLine="643" w:firstLineChars="200"/>
        <w:rPr>
          <w:rFonts w:eastAsia="仿宋_GB2312"/>
          <w:b/>
          <w:bCs w:val="0"/>
          <w:sz w:val="32"/>
          <w:szCs w:val="32"/>
        </w:rPr>
      </w:pPr>
      <w:r>
        <w:rPr>
          <w:rFonts w:hint="eastAsia" w:eastAsia="仿宋_GB2312"/>
          <w:b/>
          <w:bCs w:val="0"/>
          <w:sz w:val="32"/>
          <w:szCs w:val="32"/>
        </w:rPr>
        <w:t>（3）限制和控制部分。</w:t>
      </w:r>
    </w:p>
    <w:p>
      <w:pPr>
        <w:snapToGrid w:val="0"/>
        <w:spacing w:line="600" w:lineRule="exact"/>
        <w:ind w:firstLine="640" w:firstLineChars="200"/>
        <w:rPr>
          <w:rFonts w:eastAsia="仿宋_GB2312"/>
          <w:bCs/>
          <w:sz w:val="32"/>
          <w:szCs w:val="32"/>
        </w:rPr>
      </w:pPr>
      <w:r>
        <w:rPr>
          <w:rFonts w:hint="eastAsia" w:eastAsia="仿宋_GB2312"/>
          <w:bCs/>
          <w:sz w:val="32"/>
          <w:szCs w:val="32"/>
        </w:rPr>
        <w:t>限制和控制部分是基于城市不同区域对危险化学品管控的不同需要，通过限定特定区域和控制危险化学品种类等方式，降低和控制危险化学品安全风险。</w:t>
      </w:r>
    </w:p>
    <w:p>
      <w:pPr>
        <w:snapToGrid w:val="0"/>
        <w:spacing w:line="600" w:lineRule="exact"/>
        <w:ind w:firstLine="640" w:firstLineChars="200"/>
        <w:rPr>
          <w:rFonts w:hint="eastAsia" w:eastAsia="仿宋_GB2312"/>
          <w:bCs/>
          <w:sz w:val="32"/>
          <w:szCs w:val="32"/>
          <w:highlight w:val="none"/>
        </w:rPr>
      </w:pPr>
      <w:r>
        <w:rPr>
          <w:rFonts w:hint="eastAsia" w:eastAsia="仿宋_GB2312"/>
          <w:bCs/>
          <w:sz w:val="32"/>
          <w:szCs w:val="32"/>
        </w:rPr>
        <w:t>此部分采用“</w:t>
      </w:r>
      <w:r>
        <w:rPr>
          <w:rFonts w:hint="eastAsia" w:eastAsia="仿宋_GB2312"/>
          <w:b/>
          <w:bCs/>
          <w:sz w:val="32"/>
          <w:szCs w:val="32"/>
        </w:rPr>
        <w:t>正面清单</w:t>
      </w:r>
      <w:r>
        <w:rPr>
          <w:rFonts w:hint="eastAsia" w:eastAsia="仿宋_GB2312"/>
          <w:bCs/>
          <w:sz w:val="32"/>
          <w:szCs w:val="32"/>
        </w:rPr>
        <w:t>”形式，主要依据《揭阳市城市总体规划（2011-2035年）（2018年修订）》，结合揭阳市危险化学品分布现状及城市各区域风险管控的不同需要，划分为“其他区域限制和控制部分”和“揭阳大南海石化工业区限制和控制部分”。“揭阳大南海石化工业区限制和控制部分”（</w:t>
      </w:r>
      <w:r>
        <w:rPr>
          <w:rFonts w:hint="eastAsia" w:eastAsia="仿宋_GB2312"/>
          <w:bCs/>
          <w:sz w:val="32"/>
          <w:szCs w:val="32"/>
          <w:highlight w:val="none"/>
        </w:rPr>
        <w:t>即附件</w:t>
      </w:r>
      <w:r>
        <w:rPr>
          <w:rFonts w:hint="eastAsia" w:eastAsia="仿宋_GB2312"/>
          <w:bCs/>
          <w:sz w:val="32"/>
          <w:szCs w:val="32"/>
          <w:highlight w:val="none"/>
          <w:lang w:val="en-US" w:eastAsia="zh-CN"/>
        </w:rPr>
        <w:t>2</w:t>
      </w:r>
      <w:r>
        <w:rPr>
          <w:rFonts w:hint="eastAsia" w:eastAsia="仿宋_GB2312"/>
          <w:bCs/>
          <w:sz w:val="32"/>
          <w:szCs w:val="32"/>
          <w:highlight w:val="none"/>
        </w:rPr>
        <w:t>）所列种类可在揭阳大南海石化工业区范围内生产、经营、储存、运输、使用，此部分共包含</w:t>
      </w:r>
      <w:r>
        <w:rPr>
          <w:rFonts w:hint="eastAsia" w:eastAsia="仿宋_GB2312"/>
          <w:bCs/>
          <w:sz w:val="32"/>
          <w:szCs w:val="32"/>
          <w:highlight w:val="none"/>
          <w:lang w:val="en-US" w:eastAsia="zh-CN"/>
        </w:rPr>
        <w:t>1032</w:t>
      </w:r>
      <w:r>
        <w:rPr>
          <w:rFonts w:hint="eastAsia" w:eastAsia="仿宋_GB2312"/>
          <w:bCs/>
          <w:sz w:val="32"/>
          <w:szCs w:val="32"/>
          <w:highlight w:val="none"/>
        </w:rPr>
        <w:t>种危险化学品。“其他区域限制和控制部分”（即附件</w:t>
      </w:r>
      <w:r>
        <w:rPr>
          <w:rFonts w:hint="eastAsia" w:eastAsia="仿宋_GB2312"/>
          <w:bCs/>
          <w:sz w:val="32"/>
          <w:szCs w:val="32"/>
          <w:highlight w:val="none"/>
          <w:lang w:val="en-US" w:eastAsia="zh-CN"/>
        </w:rPr>
        <w:t>3</w:t>
      </w:r>
      <w:r>
        <w:rPr>
          <w:rFonts w:hint="eastAsia" w:eastAsia="仿宋_GB2312"/>
          <w:bCs/>
          <w:sz w:val="32"/>
          <w:szCs w:val="32"/>
          <w:highlight w:val="none"/>
        </w:rPr>
        <w:t>）所列种类可在其他区域范围内使用、运输、经营（不含仓储），此部分共包含265种危险化学品。根据前言，涉及国计民生的汽油、柴油、溶剂油、液化石油气、液化天然气、压缩天然气、新型燃料、制冷剂等和工业气体如氧、氮、氩、氨等危险化学品可以流通和使用，未列入到其他区域限制和控制部分。</w:t>
      </w:r>
      <w:bookmarkStart w:id="0" w:name="_GoBack"/>
      <w:bookmarkEnd w:id="0"/>
    </w:p>
    <w:p>
      <w:pPr>
        <w:snapToGrid w:val="0"/>
        <w:spacing w:line="600" w:lineRule="exact"/>
        <w:ind w:firstLine="643" w:firstLineChars="200"/>
        <w:rPr>
          <w:rFonts w:eastAsia="仿宋_GB2312"/>
          <w:b/>
          <w:bCs w:val="0"/>
          <w:sz w:val="32"/>
          <w:szCs w:val="32"/>
          <w:highlight w:val="none"/>
        </w:rPr>
      </w:pPr>
      <w:r>
        <w:rPr>
          <w:rFonts w:hint="eastAsia" w:eastAsia="仿宋_GB2312"/>
          <w:b/>
          <w:bCs w:val="0"/>
          <w:sz w:val="32"/>
          <w:szCs w:val="32"/>
          <w:highlight w:val="none"/>
        </w:rPr>
        <w:t>（4）附则</w:t>
      </w:r>
    </w:p>
    <w:p>
      <w:pPr>
        <w:snapToGrid w:val="0"/>
        <w:spacing w:line="600" w:lineRule="exact"/>
        <w:ind w:firstLine="640" w:firstLineChars="200"/>
        <w:rPr>
          <w:rFonts w:eastAsia="仿宋_GB2312"/>
          <w:sz w:val="32"/>
          <w:szCs w:val="32"/>
        </w:rPr>
      </w:pPr>
      <w:r>
        <w:rPr>
          <w:rFonts w:hint="eastAsia" w:eastAsia="仿宋_GB2312"/>
          <w:bCs/>
          <w:sz w:val="32"/>
          <w:szCs w:val="32"/>
          <w:highlight w:val="none"/>
        </w:rPr>
        <w:t>附则共</w:t>
      </w:r>
      <w:r>
        <w:rPr>
          <w:rFonts w:hint="eastAsia" w:eastAsia="仿宋_GB2312"/>
          <w:bCs/>
          <w:sz w:val="32"/>
          <w:szCs w:val="32"/>
          <w:highlight w:val="none"/>
          <w:lang w:val="en-US" w:eastAsia="zh-CN"/>
        </w:rPr>
        <w:t>13</w:t>
      </w:r>
      <w:r>
        <w:rPr>
          <w:rFonts w:hint="eastAsia" w:eastAsia="仿宋_GB2312"/>
          <w:bCs/>
          <w:sz w:val="32"/>
          <w:szCs w:val="32"/>
          <w:highlight w:val="none"/>
        </w:rPr>
        <w:t>条，主要明确了《目录》的适用范围、限制</w:t>
      </w:r>
      <w:r>
        <w:rPr>
          <w:rFonts w:hint="eastAsia" w:eastAsia="仿宋_GB2312"/>
          <w:bCs/>
          <w:sz w:val="32"/>
          <w:szCs w:val="32"/>
        </w:rPr>
        <w:t>区域划分以及术语定义等内容。</w:t>
      </w: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方正小标宋简体" w:hAnsi="方正小标宋简体" w:eastAsia="方正小标宋简体" w:cs="方正小标宋简体"/>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27F0"/>
    <w:multiLevelType w:val="singleLevel"/>
    <w:tmpl w:val="0D9227F0"/>
    <w:lvl w:ilvl="0" w:tentative="0">
      <w:start w:val="33"/>
      <w:numFmt w:val="decimal"/>
      <w:suff w:val="nothing"/>
      <w:lvlText w:val="（%1）"/>
      <w:lvlJc w:val="left"/>
    </w:lvl>
  </w:abstractNum>
  <w:abstractNum w:abstractNumId="1">
    <w:nsid w:val="5EB617A5"/>
    <w:multiLevelType w:val="singleLevel"/>
    <w:tmpl w:val="5EB617A5"/>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B7E70AB"/>
    <w:rsid w:val="000266AC"/>
    <w:rsid w:val="0011481B"/>
    <w:rsid w:val="003E2625"/>
    <w:rsid w:val="004610E7"/>
    <w:rsid w:val="006B1B45"/>
    <w:rsid w:val="007A1E06"/>
    <w:rsid w:val="00924FCB"/>
    <w:rsid w:val="009D019B"/>
    <w:rsid w:val="00B81443"/>
    <w:rsid w:val="00CF6832"/>
    <w:rsid w:val="00EC27BC"/>
    <w:rsid w:val="00F90AC5"/>
    <w:rsid w:val="0A0510E0"/>
    <w:rsid w:val="15224416"/>
    <w:rsid w:val="16586789"/>
    <w:rsid w:val="1C286E20"/>
    <w:rsid w:val="1D7B6E31"/>
    <w:rsid w:val="20C34A63"/>
    <w:rsid w:val="240A1E0A"/>
    <w:rsid w:val="27EE1D8D"/>
    <w:rsid w:val="2970316C"/>
    <w:rsid w:val="34434522"/>
    <w:rsid w:val="3518415B"/>
    <w:rsid w:val="37663BCE"/>
    <w:rsid w:val="3A8B7AAD"/>
    <w:rsid w:val="3DC934F7"/>
    <w:rsid w:val="3E56585B"/>
    <w:rsid w:val="45CB17CA"/>
    <w:rsid w:val="45E94A28"/>
    <w:rsid w:val="4B7E70AB"/>
    <w:rsid w:val="4B814B8C"/>
    <w:rsid w:val="4E2E5D25"/>
    <w:rsid w:val="54882F32"/>
    <w:rsid w:val="5BF35B30"/>
    <w:rsid w:val="5EA17EB9"/>
    <w:rsid w:val="61D84DED"/>
    <w:rsid w:val="63971B23"/>
    <w:rsid w:val="662F4322"/>
    <w:rsid w:val="67B53BE5"/>
    <w:rsid w:val="6B432B8C"/>
    <w:rsid w:val="6C0F7596"/>
    <w:rsid w:val="6DF51901"/>
    <w:rsid w:val="721D7471"/>
    <w:rsid w:val="732B046D"/>
    <w:rsid w:val="732B068B"/>
    <w:rsid w:val="750A18A8"/>
    <w:rsid w:val="79EB737C"/>
    <w:rsid w:val="79F501BF"/>
    <w:rsid w:val="7BED3528"/>
    <w:rsid w:val="7DB7108D"/>
    <w:rsid w:val="7DDD7AE4"/>
    <w:rsid w:val="7EFB0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60" w:after="60" w:line="23" w:lineRule="atLeast"/>
      <w:ind w:left="60" w:right="60"/>
      <w:jc w:val="left"/>
    </w:pPr>
    <w:rPr>
      <w:rFonts w:cs="Times New Roman"/>
      <w:kern w:val="0"/>
      <w:sz w:val="24"/>
    </w:rPr>
  </w:style>
  <w:style w:type="character" w:styleId="6">
    <w:name w:val="page number"/>
    <w:basedOn w:val="5"/>
    <w:qFormat/>
    <w:uiPriority w:val="0"/>
  </w:style>
  <w:style w:type="paragraph" w:customStyle="1" w:styleId="8">
    <w:name w:val="样式 首行缩进:  2 字符"/>
    <w:basedOn w:val="1"/>
    <w:qFormat/>
    <w:uiPriority w:val="0"/>
    <w:pPr>
      <w:spacing w:line="500" w:lineRule="exact"/>
      <w:ind w:firstLine="200" w:firstLineChars="200"/>
    </w:pPr>
    <w:rPr>
      <w:rFonts w:ascii="宋体" w:hAnsi="宋体" w:eastAsia="宋体" w:cs="宋体"/>
      <w:bCs/>
      <w:sz w:val="28"/>
      <w:szCs w:val="20"/>
    </w:rPr>
  </w:style>
  <w:style w:type="paragraph" w:customStyle="1" w:styleId="9">
    <w:name w:val="表格2"/>
    <w:basedOn w:val="1"/>
    <w:qFormat/>
    <w:uiPriority w:val="0"/>
    <w:pPr>
      <w:spacing w:line="300" w:lineRule="exact"/>
      <w:jc w:val="left"/>
    </w:pPr>
    <w:rPr>
      <w:rFonts w:ascii="宋体" w:hAnsi="宋体" w:eastAsia="宋体" w:cs="Times New Roman"/>
      <w:szCs w:val="21"/>
    </w:rPr>
  </w:style>
  <w:style w:type="paragraph" w:customStyle="1" w:styleId="10">
    <w:name w:val="表格1"/>
    <w:basedOn w:val="1"/>
    <w:qFormat/>
    <w:uiPriority w:val="0"/>
    <w:pPr>
      <w:spacing w:line="300" w:lineRule="exact"/>
      <w:jc w:val="center"/>
    </w:pPr>
    <w:rPr>
      <w:rFonts w:ascii="宋体" w:hAnsi="宋体" w:eastAsia="宋体" w:cs="Times New Roman"/>
      <w:szCs w:val="28"/>
    </w:rPr>
  </w:style>
  <w:style w:type="character" w:customStyle="1" w:styleId="11">
    <w:name w:val="font11"/>
    <w:basedOn w:val="5"/>
    <w:qFormat/>
    <w:uiPriority w:val="0"/>
    <w:rPr>
      <w:rFonts w:ascii="楷体" w:hAnsi="楷体" w:eastAsia="楷体" w:cs="楷体"/>
      <w:b/>
      <w:color w:val="000000"/>
      <w:sz w:val="40"/>
      <w:szCs w:val="40"/>
      <w:u w:val="none"/>
    </w:rPr>
  </w:style>
  <w:style w:type="character" w:customStyle="1" w:styleId="12">
    <w:name w:val="font21"/>
    <w:basedOn w:val="5"/>
    <w:qFormat/>
    <w:uiPriority w:val="0"/>
    <w:rPr>
      <w:rFonts w:hint="eastAsia" w:ascii="宋体" w:hAnsi="宋体" w:eastAsia="宋体" w:cs="宋体"/>
      <w:color w:val="000000"/>
      <w:sz w:val="40"/>
      <w:szCs w:val="40"/>
      <w:u w:val="none"/>
    </w:rPr>
  </w:style>
  <w:style w:type="character" w:customStyle="1" w:styleId="13">
    <w:name w:val="font01"/>
    <w:basedOn w:val="5"/>
    <w:qFormat/>
    <w:uiPriority w:val="0"/>
    <w:rPr>
      <w:rFonts w:ascii="方正仿宋简体" w:hAnsi="方正仿宋简体" w:eastAsia="方正仿宋简体" w:cs="方正仿宋简体"/>
      <w:b/>
      <w:color w:val="000000"/>
      <w:sz w:val="40"/>
      <w:szCs w:val="40"/>
      <w:u w:val="none"/>
    </w:rPr>
  </w:style>
  <w:style w:type="character" w:customStyle="1" w:styleId="14">
    <w:name w:val="font31"/>
    <w:basedOn w:val="5"/>
    <w:qFormat/>
    <w:uiPriority w:val="0"/>
    <w:rPr>
      <w:rFonts w:ascii="方正仿宋简体" w:hAnsi="方正仿宋简体" w:eastAsia="方正仿宋简体" w:cs="方正仿宋简体"/>
      <w:b/>
      <w:color w:val="000000"/>
      <w:sz w:val="40"/>
      <w:szCs w:val="40"/>
      <w:u w:val="none"/>
    </w:rPr>
  </w:style>
  <w:style w:type="character" w:customStyle="1" w:styleId="15">
    <w:name w:val="内容"/>
    <w:basedOn w:val="5"/>
    <w:qFormat/>
    <w:uiPriority w:val="0"/>
    <w:rPr>
      <w:rFonts w:ascii="宋体" w:hAnsi="宋体" w:eastAsia="仿宋_GB2312"/>
      <w:sz w:val="32"/>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6B91F-4727-4C66-971E-AE6432D71A9C}">
  <ds:schemaRefs/>
</ds:datastoreItem>
</file>

<file path=docProps/app.xml><?xml version="1.0" encoding="utf-8"?>
<Properties xmlns="http://schemas.openxmlformats.org/officeDocument/2006/extended-properties" xmlns:vt="http://schemas.openxmlformats.org/officeDocument/2006/docPropsVTypes">
  <Template>Normal</Template>
  <Company>揭阳市司法局</Company>
  <Pages>17</Pages>
  <Words>1200</Words>
  <Characters>6844</Characters>
  <Lines>57</Lines>
  <Paragraphs>16</Paragraphs>
  <TotalTime>6</TotalTime>
  <ScaleCrop>false</ScaleCrop>
  <LinksUpToDate>false</LinksUpToDate>
  <CharactersWithSpaces>8028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2020-05-09T01:46:00Z</dcterms:created>
  <dc:creator>Administrator</dc:creator>
  <cp:lastModifiedBy>aj003</cp:lastModifiedBy>
  <cp:lastPrinted>2025-09-02T07:30:00Z</cp:lastPrinted>
  <dcterms:modified xsi:type="dcterms:W3CDTF">2025-11-06T01:50:36Z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