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40" w:lineRule="exact"/>
        <w:textAlignment w:val="auto"/>
        <w:rPr>
          <w:rFonts w:hint="eastAsia" w:eastAsia="黑体"/>
          <w:color w:val="auto"/>
          <w:sz w:val="32"/>
          <w:highlight w:val="none"/>
          <w:lang w:val="en-US" w:eastAsia="zh-CN"/>
        </w:rPr>
      </w:pPr>
      <w:r>
        <w:rPr>
          <w:rFonts w:hint="eastAsia" w:ascii="黑体" w:hAnsi="黑体" w:eastAsia="黑体" w:cs="黑体"/>
          <w:color w:val="auto"/>
          <w:sz w:val="32"/>
          <w:highlight w:val="none"/>
        </w:rPr>
        <w:t>附件</w:t>
      </w:r>
      <w:r>
        <w:rPr>
          <w:rFonts w:hint="eastAsia" w:ascii="黑体" w:hAnsi="黑体" w:eastAsia="黑体" w:cs="黑体"/>
          <w:color w:val="auto"/>
          <w:sz w:val="32"/>
          <w:highlight w:val="none"/>
          <w:lang w:val="en-US" w:eastAsia="zh-CN"/>
        </w:rPr>
        <w:t>2</w:t>
      </w:r>
    </w:p>
    <w:p>
      <w:pPr>
        <w:keepNext w:val="0"/>
        <w:keepLines w:val="0"/>
        <w:pageBreakBefore w:val="0"/>
        <w:widowControl w:val="0"/>
        <w:kinsoku/>
        <w:wordWrap/>
        <w:overflowPunct/>
        <w:topLinePunct w:val="0"/>
        <w:bidi w:val="0"/>
        <w:snapToGrid/>
        <w:spacing w:line="540" w:lineRule="exact"/>
        <w:jc w:val="center"/>
        <w:textAlignment w:val="auto"/>
        <w:rPr>
          <w:rFonts w:hint="eastAsia" w:eastAsia="方正小标宋简体"/>
          <w:color w:val="auto"/>
          <w:sz w:val="36"/>
          <w:szCs w:val="36"/>
          <w:highlight w:val="none"/>
        </w:rPr>
      </w:pP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《揭阳市医疗保障局关于公布揭阳市公立</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医疗机构麻醉类等医疗服务价格项目</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价格的通知（征求意见稿）》</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起草说明</w:t>
      </w:r>
    </w:p>
    <w:p>
      <w:pPr>
        <w:keepNext w:val="0"/>
        <w:keepLines w:val="0"/>
        <w:pageBreakBefore w:val="0"/>
        <w:widowControl w:val="0"/>
        <w:kinsoku/>
        <w:wordWrap/>
        <w:overflowPunct/>
        <w:topLinePunct w:val="0"/>
        <w:bidi w:val="0"/>
        <w:snapToGrid/>
        <w:spacing w:line="540" w:lineRule="exact"/>
        <w:ind w:right="641"/>
        <w:textAlignment w:val="auto"/>
        <w:rPr>
          <w:rFonts w:eastAsia="方正小标宋简体"/>
          <w:color w:val="auto"/>
          <w:sz w:val="44"/>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val="0"/>
          <w:kern w:val="0"/>
          <w:sz w:val="32"/>
          <w:lang w:eastAsia="zh-CN"/>
        </w:rPr>
        <w:t>起草</w:t>
      </w:r>
      <w:r>
        <w:rPr>
          <w:rFonts w:hint="eastAsia" w:ascii="黑体" w:hAnsi="黑体" w:eastAsia="黑体" w:cs="黑体"/>
          <w:b w:val="0"/>
          <w:bCs w:val="0"/>
          <w:kern w:val="0"/>
          <w:sz w:val="32"/>
        </w:rPr>
        <w:t>背景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为贯彻落实《国家医疗保障局办公室关于进一步做好医疗服务价格管理工作的通知》（医保办发〔2022〕16号）等文件精神</w:t>
      </w:r>
      <w:bookmarkStart w:id="0" w:name="OLE_LINK2"/>
      <w:r>
        <w:rPr>
          <w:rFonts w:hint="eastAsia" w:ascii="仿宋_GB2312" w:hAnsi="仿宋_GB2312" w:eastAsia="仿宋_GB2312" w:cs="仿宋_GB2312"/>
          <w:color w:val="auto"/>
          <w:sz w:val="32"/>
          <w:szCs w:val="32"/>
          <w:highlight w:val="none"/>
          <w:u w:val="none"/>
          <w:lang w:val="en-US" w:eastAsia="zh-CN"/>
        </w:rPr>
        <w:t>，根据国家医疗保障局医药价格和招标采购司</w:t>
      </w:r>
      <w:r>
        <w:rPr>
          <w:rFonts w:hint="eastAsia" w:ascii="仿宋_GB2312" w:hAnsi="仿宋_GB2312" w:eastAsia="仿宋_GB2312" w:cs="仿宋_GB2312"/>
          <w:strike w:val="0"/>
          <w:dstrike w:val="0"/>
          <w:color w:val="auto"/>
          <w:sz w:val="32"/>
          <w:szCs w:val="32"/>
          <w:highlight w:val="none"/>
          <w:u w:val="none"/>
          <w:lang w:val="en-US" w:eastAsia="zh-CN"/>
        </w:rPr>
        <w:t>关于麻醉、神经系统、耳鼻喉、口腔、呼吸系统、血液系统、消化系统、泌尿系统、精神治疗、疝甲乳和康复类等11批次</w:t>
      </w:r>
      <w:r>
        <w:rPr>
          <w:rFonts w:hint="eastAsia" w:ascii="仿宋_GB2312" w:hAnsi="仿宋_GB2312" w:eastAsia="仿宋_GB2312" w:cs="仿宋_GB2312"/>
          <w:color w:val="auto"/>
          <w:sz w:val="32"/>
          <w:szCs w:val="32"/>
          <w:highlight w:val="none"/>
          <w:u w:val="none"/>
          <w:lang w:val="en-US" w:eastAsia="zh-CN"/>
        </w:rPr>
        <w:t>医疗服务价格项目立项指南文件</w:t>
      </w:r>
      <w:r>
        <w:rPr>
          <w:rFonts w:hint="eastAsia" w:ascii="仿宋_GB2312" w:hAnsi="仿宋_GB2312" w:eastAsia="仿宋_GB2312" w:cs="仿宋_GB2312"/>
          <w:strike w:val="0"/>
          <w:dstrike w:val="0"/>
          <w:color w:val="auto"/>
          <w:sz w:val="32"/>
          <w:szCs w:val="32"/>
          <w:highlight w:val="none"/>
          <w:u w:val="none"/>
          <w:lang w:eastAsia="zh-CN"/>
        </w:rPr>
        <w:t>及国家医保局工作</w:t>
      </w:r>
      <w:r>
        <w:rPr>
          <w:rFonts w:hint="eastAsia" w:ascii="仿宋_GB2312" w:hAnsi="仿宋_GB2312" w:eastAsia="仿宋_GB2312" w:cs="仿宋_GB2312"/>
          <w:strike w:val="0"/>
          <w:dstrike w:val="0"/>
          <w:color w:val="auto"/>
          <w:sz w:val="32"/>
          <w:szCs w:val="32"/>
          <w:highlight w:val="none"/>
          <w:u w:val="none"/>
          <w:lang w:val="en-US" w:eastAsia="zh-CN"/>
        </w:rPr>
        <w:t>要求，省医保局于2025年12月31日印发</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lang w:val="en-US" w:eastAsia="zh-CN"/>
        </w:rPr>
        <w:t>广东省医疗保障局关于公布放射治疗类等医疗服务价格项目的通知》(粤医保发〔2025〕35号）</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trike w:val="0"/>
          <w:dstrike w:val="0"/>
          <w:color w:val="auto"/>
          <w:sz w:val="32"/>
          <w:szCs w:val="32"/>
          <w:highlight w:val="none"/>
          <w:u w:val="none"/>
          <w:lang w:val="en-US" w:eastAsia="zh-CN"/>
        </w:rPr>
        <w:t>对我省麻醉、神经系统、耳鼻喉、口腔、呼吸系统、血液系统、消化系统、泌尿系统、精神治疗、疝甲乳和康复类等11类</w:t>
      </w:r>
      <w:r>
        <w:rPr>
          <w:rFonts w:hint="eastAsia" w:ascii="仿宋_GB2312" w:hAnsi="仿宋_GB2312" w:eastAsia="仿宋_GB2312" w:cs="仿宋_GB2312"/>
          <w:strike w:val="0"/>
          <w:dstrike w:val="0"/>
          <w:color w:val="auto"/>
          <w:sz w:val="32"/>
          <w:szCs w:val="32"/>
          <w:highlight w:val="none"/>
          <w:u w:val="none"/>
        </w:rPr>
        <w:t>医疗服务价格项目</w:t>
      </w:r>
      <w:r>
        <w:rPr>
          <w:rFonts w:hint="eastAsia" w:ascii="仿宋_GB2312" w:hAnsi="仿宋_GB2312" w:eastAsia="仿宋_GB2312" w:cs="仿宋_GB2312"/>
          <w:strike w:val="0"/>
          <w:dstrike w:val="0"/>
          <w:color w:val="auto"/>
          <w:sz w:val="32"/>
          <w:szCs w:val="32"/>
          <w:highlight w:val="none"/>
          <w:u w:val="none"/>
          <w:lang w:val="en-US" w:eastAsia="zh-CN"/>
        </w:rPr>
        <w:t>进行优化整合并制定全省最高限价，</w:t>
      </w:r>
      <w:bookmarkEnd w:id="0"/>
      <w:r>
        <w:rPr>
          <w:rFonts w:hint="eastAsia" w:ascii="仿宋_GB2312" w:hAnsi="仿宋_GB2312" w:eastAsia="仿宋_GB2312" w:cs="仿宋_GB2312"/>
          <w:strike w:val="0"/>
          <w:dstrike w:val="0"/>
          <w:color w:val="auto"/>
          <w:sz w:val="32"/>
          <w:szCs w:val="32"/>
          <w:highlight w:val="none"/>
          <w:u w:val="none"/>
          <w:lang w:val="en-US" w:eastAsia="zh-CN"/>
        </w:rPr>
        <w:t>要求各地市根据省最高价确定辖区内公立医疗机构相关医疗服务项目的政府指导价。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黑体" w:hAnsi="黑体" w:eastAsia="黑体" w:cs="黑体"/>
          <w:strike w:val="0"/>
          <w:dstrike w:val="0"/>
          <w:sz w:val="32"/>
          <w:szCs w:val="32"/>
          <w:u w:val="none"/>
          <w:lang w:val="en-US" w:eastAsia="zh-CN"/>
        </w:rPr>
      </w:pPr>
      <w:r>
        <w:rPr>
          <w:rFonts w:hint="eastAsia" w:ascii="黑体" w:hAnsi="黑体" w:eastAsia="黑体" w:cs="黑体"/>
          <w:strike w:val="0"/>
          <w:dstrike w:val="0"/>
          <w:sz w:val="32"/>
          <w:szCs w:val="32"/>
          <w:u w:val="none"/>
          <w:lang w:val="en-US" w:eastAsia="zh-CN"/>
        </w:rPr>
        <w:t>二、政策依据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《广东省定价目录（2022年版）》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粤府办</w:t>
      </w:r>
      <w:r>
        <w:rPr>
          <w:rFonts w:hint="eastAsia" w:ascii="仿宋_GB2312" w:hAnsi="仿宋_GB2312" w:eastAsia="仿宋_GB2312" w:cs="仿宋_GB2312"/>
          <w:b w:val="0"/>
          <w:bCs w:val="0"/>
          <w:color w:val="auto"/>
          <w:kern w:val="0"/>
          <w:sz w:val="32"/>
          <w:szCs w:val="32"/>
          <w:lang w:val="en-US" w:eastAsia="zh-CN" w:bidi="ar"/>
        </w:rPr>
        <w:t>〔2022〕5号）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kern w:val="0"/>
          <w:sz w:val="32"/>
          <w:szCs w:val="32"/>
          <w:lang w:val="en-US" w:eastAsia="zh-CN" w:bidi="ar"/>
        </w:rPr>
        <w:t>《广东省发展改革委关于印发关于政府制定价格行为规则的实施细则（2024年修订）的通知》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粤发改规〔2024〕3号</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（三）《广东省医疗保障局</w:t>
      </w:r>
      <w:r>
        <w:rPr>
          <w:rFonts w:hint="eastAsia" w:ascii="仿宋_GB2312" w:hAnsi="仿宋_GB2312" w:eastAsia="仿宋_GB2312" w:cs="仿宋_GB2312"/>
          <w:b w:val="0"/>
          <w:bCs w:val="0"/>
          <w:color w:val="auto"/>
          <w:sz w:val="32"/>
          <w:szCs w:val="32"/>
          <w:highlight w:val="none"/>
          <w:u w:val="none"/>
          <w:lang w:val="en-US" w:eastAsia="zh-CN"/>
        </w:rPr>
        <w:t>关于印发</w:t>
      </w:r>
      <w:r>
        <w:rPr>
          <w:rFonts w:hint="eastAsia" w:ascii="仿宋_GB2312" w:hAnsi="仿宋_GB2312" w:eastAsia="仿宋_GB2312" w:cs="仿宋_GB2312"/>
          <w:b w:val="0"/>
          <w:bCs w:val="0"/>
          <w:color w:val="auto"/>
          <w:sz w:val="32"/>
          <w:szCs w:val="32"/>
          <w:highlight w:val="none"/>
          <w:u w:val="none"/>
          <w:lang w:eastAsia="zh-CN"/>
        </w:rPr>
        <w:t>新增医疗服务价格项目管理办法》（粤医保规〔202</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lang w:eastAsia="zh-CN"/>
        </w:rPr>
        <w:t>号）</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u w:val="none"/>
          <w:lang w:val="en-US" w:eastAsia="zh-CN"/>
        </w:rPr>
        <w:t>（四）《广东省医疗保障局关于完善公立医疗机构医疗服务价格管理机制的通知》(粤医保规〔2025〕5号）</w:t>
      </w:r>
    </w:p>
    <w:p>
      <w:pPr>
        <w:pStyle w:val="2"/>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（五）</w:t>
      </w:r>
      <w:r>
        <w:rPr>
          <w:rFonts w:hint="eastAsia" w:ascii="仿宋_GB2312" w:hAnsi="仿宋_GB2312" w:eastAsia="仿宋_GB2312" w:cs="仿宋_GB2312"/>
          <w:color w:val="auto"/>
          <w:kern w:val="0"/>
          <w:sz w:val="32"/>
          <w:szCs w:val="32"/>
          <w:highlight w:val="none"/>
          <w:u w:val="none"/>
          <w:lang w:val="en-US" w:eastAsia="zh-CN"/>
        </w:rPr>
        <w:t>《广东省医疗保障局关于公布放射治</w:t>
      </w:r>
      <w:r>
        <w:rPr>
          <w:rFonts w:hint="eastAsia" w:ascii="仿宋_GB2312" w:hAnsi="仿宋_GB2312" w:eastAsia="仿宋_GB2312" w:cs="仿宋_GB2312"/>
          <w:color w:val="auto"/>
          <w:kern w:val="0"/>
          <w:sz w:val="32"/>
          <w:szCs w:val="32"/>
          <w:highlight w:val="none"/>
          <w:lang w:val="en-US" w:eastAsia="zh-CN"/>
        </w:rPr>
        <w:t>疗类等医疗服务价格项目的通知》(粤医保发〔2025〕35号）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定价</w:t>
      </w:r>
      <w:r>
        <w:rPr>
          <w:rFonts w:hint="eastAsia" w:ascii="黑体" w:hAnsi="黑体" w:eastAsia="黑体" w:cs="黑体"/>
          <w:color w:val="auto"/>
          <w:sz w:val="32"/>
          <w:szCs w:val="32"/>
          <w:lang w:val="en-US" w:eastAsia="zh-CN"/>
        </w:rPr>
        <w:t>情况</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trike w:val="0"/>
          <w:dstrike w:val="0"/>
          <w:color w:val="auto"/>
          <w:sz w:val="32"/>
          <w:szCs w:val="32"/>
          <w:highlight w:val="none"/>
          <w:u w:val="none"/>
          <w:lang w:eastAsia="zh-CN"/>
        </w:rPr>
        <w:t>我局</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按照定价程序开展项目价格调查和成本调查，</w:t>
      </w:r>
      <w:r>
        <w:rPr>
          <w:rFonts w:hint="eastAsia" w:ascii="仿宋_GB2312" w:hAnsi="仿宋_GB2312" w:eastAsia="仿宋_GB2312" w:cs="仿宋_GB2312"/>
          <w:strike w:val="0"/>
          <w:dstrike w:val="0"/>
          <w:color w:val="auto"/>
          <w:sz w:val="32"/>
          <w:szCs w:val="32"/>
          <w:highlight w:val="none"/>
          <w:u w:val="none"/>
          <w:lang w:val="en-US" w:eastAsia="zh-CN"/>
        </w:rPr>
        <w:t>组织有关公立医疗机构填报项目价格和成本数据,选取揭阳市人民医院等15家样本医院对麻醉、神经系统、耳鼻喉、口腔、呼吸系统、血液系统、消化系统、泌尿系统、精神治疗、疝甲乳和康复类</w:t>
      </w:r>
      <w:r>
        <w:rPr>
          <w:rFonts w:hint="eastAsia" w:ascii="仿宋_GB2312" w:hAnsi="仿宋_GB2312" w:eastAsia="仿宋_GB2312" w:cs="仿宋_GB2312"/>
          <w:strike w:val="0"/>
          <w:dstrike w:val="0"/>
          <w:color w:val="auto"/>
          <w:kern w:val="2"/>
          <w:sz w:val="32"/>
          <w:szCs w:val="32"/>
          <w:highlight w:val="none"/>
          <w:u w:val="none"/>
          <w:lang w:val="en-US" w:eastAsia="zh-CN" w:bidi="ar-SA"/>
        </w:rPr>
        <w:t>等11批次</w:t>
      </w:r>
      <w:r>
        <w:rPr>
          <w:rFonts w:hint="eastAsia" w:ascii="仿宋_GB2312" w:hAnsi="仿宋_GB2312" w:eastAsia="仿宋_GB2312" w:cs="仿宋_GB2312"/>
          <w:strike w:val="0"/>
          <w:dstrike w:val="0"/>
          <w:color w:val="auto"/>
          <w:sz w:val="32"/>
          <w:szCs w:val="32"/>
          <w:highlight w:val="none"/>
          <w:u w:val="none"/>
          <w:lang w:val="en-US" w:eastAsia="zh-CN"/>
        </w:rPr>
        <w:t>医疗服务价格项目</w:t>
      </w:r>
      <w:bookmarkStart w:id="4" w:name="_GoBack"/>
      <w:bookmarkEnd w:id="4"/>
      <w:r>
        <w:rPr>
          <w:rFonts w:hint="eastAsia" w:ascii="仿宋_GB2312" w:hAnsi="仿宋_GB2312" w:eastAsia="仿宋_GB2312" w:cs="仿宋_GB2312"/>
          <w:strike w:val="0"/>
          <w:dstrike w:val="0"/>
          <w:color w:val="auto"/>
          <w:sz w:val="32"/>
          <w:szCs w:val="32"/>
          <w:highlight w:val="none"/>
          <w:u w:val="none"/>
          <w:lang w:val="en-US" w:eastAsia="zh-CN"/>
        </w:rPr>
        <w:t>进行成本测算。</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在省医保局制定的全省最高限</w:t>
      </w:r>
      <w:r>
        <w:rPr>
          <w:rFonts w:hint="eastAsia" w:ascii="仿宋_GB2312" w:hAnsi="仿宋_GB2312" w:eastAsia="仿宋_GB2312" w:cs="仿宋_GB2312"/>
          <w:strike w:val="0"/>
          <w:dstrike w:val="0"/>
          <w:color w:val="000000" w:themeColor="text1"/>
          <w:sz w:val="32"/>
          <w:szCs w:val="32"/>
          <w:highlight w:val="none"/>
          <w:u w:val="none"/>
          <w14:textFill>
            <w14:solidFill>
              <w14:schemeClr w14:val="tx1"/>
            </w14:solidFill>
          </w14:textFill>
        </w:rPr>
        <w:t>价</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的基础上</w:t>
      </w:r>
      <w:r>
        <w:rPr>
          <w:rFonts w:hint="eastAsia" w:ascii="仿宋_GB2312" w:hAnsi="仿宋_GB2312" w:eastAsia="仿宋_GB2312" w:cs="仿宋_GB2312"/>
          <w:strike w:val="0"/>
          <w:dstrike w:val="0"/>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u w:val="none"/>
        </w:rPr>
        <w:t>综合考虑地区经济发展水平（人均GDP）、城镇单位就业人员平均工资、</w:t>
      </w:r>
      <w:r>
        <w:rPr>
          <w:rFonts w:hint="eastAsia" w:ascii="仿宋_GB2312" w:hAnsi="仿宋_GB2312" w:eastAsia="仿宋_GB2312" w:cs="仿宋_GB2312"/>
          <w:color w:val="auto"/>
          <w:sz w:val="32"/>
          <w:szCs w:val="32"/>
          <w:highlight w:val="none"/>
          <w:u w:val="none"/>
          <w:lang w:val="en-US" w:eastAsia="zh-CN"/>
        </w:rPr>
        <w:t>居民人均可支配收入等指标排名数据、</w:t>
      </w:r>
      <w:r>
        <w:rPr>
          <w:rFonts w:hint="eastAsia" w:ascii="仿宋_GB2312" w:hAnsi="仿宋_GB2312" w:eastAsia="仿宋_GB2312" w:cs="仿宋_GB2312"/>
          <w:color w:val="auto"/>
          <w:sz w:val="32"/>
          <w:szCs w:val="32"/>
          <w:highlight w:val="none"/>
          <w:u w:val="none"/>
        </w:rPr>
        <w:t>医疗服务质量、患者负担水平、次均费用增幅、地方财政补贴、区域价格比较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基金</w:t>
      </w:r>
      <w:r>
        <w:rPr>
          <w:rFonts w:hint="eastAsia" w:ascii="仿宋_GB2312" w:hAnsi="仿宋_GB2312" w:eastAsia="仿宋_GB2312" w:cs="仿宋_GB2312"/>
          <w:color w:val="auto"/>
          <w:sz w:val="32"/>
          <w:szCs w:val="32"/>
          <w:highlight w:val="none"/>
          <w:lang w:val="en-US" w:eastAsia="zh-CN"/>
        </w:rPr>
        <w:t>运行</w:t>
      </w:r>
      <w:r>
        <w:rPr>
          <w:rFonts w:hint="eastAsia" w:ascii="仿宋_GB2312" w:hAnsi="仿宋_GB2312" w:eastAsia="仿宋_GB2312" w:cs="仿宋_GB2312"/>
          <w:color w:val="auto"/>
          <w:sz w:val="32"/>
          <w:szCs w:val="32"/>
          <w:highlight w:val="none"/>
        </w:rPr>
        <w:t>等情况</w:t>
      </w:r>
      <w:r>
        <w:rPr>
          <w:rFonts w:hint="eastAsia" w:ascii="仿宋_GB2312" w:hAnsi="仿宋_GB2312" w:eastAsia="仿宋_GB2312" w:cs="仿宋_GB2312"/>
          <w:color w:val="auto"/>
          <w:sz w:val="32"/>
          <w:szCs w:val="32"/>
          <w:highlight w:val="none"/>
          <w:u w:val="none"/>
        </w:rPr>
        <w:t>等</w:t>
      </w:r>
      <w:r>
        <w:rPr>
          <w:rFonts w:hint="eastAsia" w:ascii="仿宋_GB2312" w:hAnsi="仿宋_GB2312" w:eastAsia="仿宋_GB2312" w:cs="仿宋_GB2312"/>
          <w:color w:val="auto"/>
          <w:sz w:val="32"/>
          <w:szCs w:val="32"/>
          <w:highlight w:val="none"/>
          <w:u w:val="none"/>
          <w:lang w:eastAsia="zh-CN"/>
        </w:rPr>
        <w:t>因素</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，经专家论证，</w:t>
      </w:r>
      <w:r>
        <w:rPr>
          <w:rFonts w:hint="eastAsia" w:ascii="仿宋_GB2312" w:hAnsi="仿宋_GB2312" w:eastAsia="仿宋_GB2312" w:cs="仿宋_GB2312"/>
          <w:strike w:val="0"/>
          <w:dstrike w:val="0"/>
          <w:color w:val="auto"/>
          <w:sz w:val="32"/>
          <w:szCs w:val="32"/>
          <w:highlight w:val="none"/>
          <w:lang w:val="en-US" w:eastAsia="zh-CN"/>
        </w:rPr>
        <w:t>拟</w:t>
      </w:r>
      <w:r>
        <w:rPr>
          <w:rFonts w:hint="eastAsia" w:ascii="仿宋_GB2312" w:hAnsi="仿宋_GB2312" w:eastAsia="仿宋_GB2312" w:cs="仿宋_GB2312"/>
          <w:color w:val="auto"/>
          <w:sz w:val="32"/>
          <w:szCs w:val="32"/>
          <w:highlight w:val="none"/>
          <w:u w:val="none"/>
          <w:lang w:val="en-US" w:eastAsia="zh-CN"/>
        </w:rPr>
        <w:t>按以下标准确定我市各级别公立医疗机构的最高限价。</w:t>
      </w:r>
    </w:p>
    <w:p>
      <w:pPr>
        <w:keepNext w:val="0"/>
        <w:keepLines w:val="0"/>
        <w:pageBreakBefore w:val="0"/>
        <w:numPr>
          <w:ilvl w:val="0"/>
          <w:numId w:val="0"/>
        </w:numPr>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bookmarkStart w:id="1" w:name="OLE_LINK9"/>
      <w:bookmarkStart w:id="2" w:name="OLE_LINK1"/>
      <w:bookmarkStart w:id="3" w:name="OLE_LINK3"/>
      <w:r>
        <w:rPr>
          <w:rFonts w:hint="eastAsia" w:ascii="仿宋_GB2312" w:hAnsi="仿宋_GB2312" w:eastAsia="仿宋_GB2312" w:cs="仿宋_GB2312"/>
          <w:color w:val="auto"/>
          <w:sz w:val="32"/>
          <w:szCs w:val="32"/>
          <w:highlight w:val="none"/>
          <w:u w:val="none"/>
          <w:lang w:val="en-US" w:eastAsia="zh-CN"/>
        </w:rPr>
        <w:t>我市三级公立医疗机构各类医疗服务价格项目的价格在全省最高限价基础上按比例下浮执行：麻醉类下浮8%，口腔类、血液系统类、泌尿系统类、疝甲乳类下浮5%-10%，神经系统类、呼吸系统类下浮5%-12%，耳鼻喉科类下浮5%-15%，消化系统类下浮8%-10%，精神治疗类下浮10%，康复类下浮10%-12%；其中，消化系统类中的“呼气试验费（幽门螺旋杆菌检测）”“呼气试验费（胃肠功能检测）”“无创逆行胰胆管造影费”“经皮经肝胆管造影费”等4个项目实行二、三级同价,其余类别及项目二级公立医疗机构比三级公立医疗机构下浮5%；一级公立医疗机构比二级公立医疗机构下浮10%。儿童加收项目的加收比例按20%执行。</w:t>
      </w:r>
    </w:p>
    <w:bookmarkEnd w:id="1"/>
    <w:bookmarkEnd w:id="2"/>
    <w:bookmarkEnd w:id="3"/>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auto"/>
          <w:sz w:val="32"/>
          <w:szCs w:val="32"/>
          <w:highlight w:val="none"/>
          <w:lang w:val="en-US" w:eastAsia="zh-CN"/>
        </w:rPr>
      </w:pPr>
    </w:p>
    <w:sectPr>
      <w:footerReference r:id="rId3" w:type="default"/>
      <w:pgSz w:w="11906" w:h="16838"/>
      <w:pgMar w:top="2098" w:right="1474"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AD9BA"/>
    <w:multiLevelType w:val="singleLevel"/>
    <w:tmpl w:val="674AD9B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37147"/>
    <w:rsid w:val="0168087E"/>
    <w:rsid w:val="041266A3"/>
    <w:rsid w:val="062460A4"/>
    <w:rsid w:val="06375C46"/>
    <w:rsid w:val="07F228AB"/>
    <w:rsid w:val="082D0D9F"/>
    <w:rsid w:val="08335BA4"/>
    <w:rsid w:val="085849C6"/>
    <w:rsid w:val="09AD298D"/>
    <w:rsid w:val="0B0601D3"/>
    <w:rsid w:val="0C2256DA"/>
    <w:rsid w:val="0C555716"/>
    <w:rsid w:val="0CB72F7C"/>
    <w:rsid w:val="0F6540DE"/>
    <w:rsid w:val="0FA83B48"/>
    <w:rsid w:val="10AC218B"/>
    <w:rsid w:val="111171BF"/>
    <w:rsid w:val="11292AD3"/>
    <w:rsid w:val="120D40DA"/>
    <w:rsid w:val="12270597"/>
    <w:rsid w:val="123D6138"/>
    <w:rsid w:val="124E25A9"/>
    <w:rsid w:val="13160E21"/>
    <w:rsid w:val="15172443"/>
    <w:rsid w:val="1703438A"/>
    <w:rsid w:val="17393D38"/>
    <w:rsid w:val="17B60D70"/>
    <w:rsid w:val="17B615F2"/>
    <w:rsid w:val="17BB65BF"/>
    <w:rsid w:val="17DB0193"/>
    <w:rsid w:val="18192340"/>
    <w:rsid w:val="18D0739F"/>
    <w:rsid w:val="193D73B7"/>
    <w:rsid w:val="19C86A17"/>
    <w:rsid w:val="1AD2507A"/>
    <w:rsid w:val="1BB52328"/>
    <w:rsid w:val="1CB63315"/>
    <w:rsid w:val="1D532714"/>
    <w:rsid w:val="1E7608F7"/>
    <w:rsid w:val="1F2C538C"/>
    <w:rsid w:val="20077DB8"/>
    <w:rsid w:val="21145BA0"/>
    <w:rsid w:val="22231152"/>
    <w:rsid w:val="22657DF7"/>
    <w:rsid w:val="22F978C0"/>
    <w:rsid w:val="22FC4187"/>
    <w:rsid w:val="23401C04"/>
    <w:rsid w:val="236A5687"/>
    <w:rsid w:val="23CE7442"/>
    <w:rsid w:val="24463FD3"/>
    <w:rsid w:val="254803D9"/>
    <w:rsid w:val="257552AB"/>
    <w:rsid w:val="26FD099E"/>
    <w:rsid w:val="29342DAD"/>
    <w:rsid w:val="2A176CD8"/>
    <w:rsid w:val="2A4F2DA4"/>
    <w:rsid w:val="2B41026A"/>
    <w:rsid w:val="2C2827DC"/>
    <w:rsid w:val="2C3152D5"/>
    <w:rsid w:val="2C4D0ED1"/>
    <w:rsid w:val="2C61292A"/>
    <w:rsid w:val="2CA87244"/>
    <w:rsid w:val="2CB4581A"/>
    <w:rsid w:val="2D3102CF"/>
    <w:rsid w:val="2DD83397"/>
    <w:rsid w:val="2E5E0004"/>
    <w:rsid w:val="2EA1665D"/>
    <w:rsid w:val="2F0B4272"/>
    <w:rsid w:val="2F3A5849"/>
    <w:rsid w:val="2FD63906"/>
    <w:rsid w:val="2FFE50DA"/>
    <w:rsid w:val="303F0A50"/>
    <w:rsid w:val="3081482E"/>
    <w:rsid w:val="3140408E"/>
    <w:rsid w:val="32862878"/>
    <w:rsid w:val="32FB5420"/>
    <w:rsid w:val="33746B65"/>
    <w:rsid w:val="345B33B2"/>
    <w:rsid w:val="35AC300F"/>
    <w:rsid w:val="372876B2"/>
    <w:rsid w:val="37AB5C5D"/>
    <w:rsid w:val="37E7753B"/>
    <w:rsid w:val="39E05399"/>
    <w:rsid w:val="3B9212AA"/>
    <w:rsid w:val="3E265FE2"/>
    <w:rsid w:val="3F7C234E"/>
    <w:rsid w:val="417F629A"/>
    <w:rsid w:val="42927B60"/>
    <w:rsid w:val="43134991"/>
    <w:rsid w:val="437C555D"/>
    <w:rsid w:val="43995A28"/>
    <w:rsid w:val="445101DD"/>
    <w:rsid w:val="44F338DE"/>
    <w:rsid w:val="455E200B"/>
    <w:rsid w:val="47C9785B"/>
    <w:rsid w:val="485F5020"/>
    <w:rsid w:val="486A6E89"/>
    <w:rsid w:val="499354E2"/>
    <w:rsid w:val="4A241BB8"/>
    <w:rsid w:val="4B1A264B"/>
    <w:rsid w:val="4E9C1CAD"/>
    <w:rsid w:val="4F572DB7"/>
    <w:rsid w:val="4F6F0A5D"/>
    <w:rsid w:val="4FC053D2"/>
    <w:rsid w:val="50594413"/>
    <w:rsid w:val="505D6678"/>
    <w:rsid w:val="51794B49"/>
    <w:rsid w:val="53C278DE"/>
    <w:rsid w:val="54D8242A"/>
    <w:rsid w:val="556631C7"/>
    <w:rsid w:val="556A0640"/>
    <w:rsid w:val="55CB6F34"/>
    <w:rsid w:val="568A6353"/>
    <w:rsid w:val="583B1D24"/>
    <w:rsid w:val="58893101"/>
    <w:rsid w:val="589E6B0C"/>
    <w:rsid w:val="58B9539A"/>
    <w:rsid w:val="58E662A8"/>
    <w:rsid w:val="58F354E0"/>
    <w:rsid w:val="59742260"/>
    <w:rsid w:val="59A53AA2"/>
    <w:rsid w:val="5A2570D8"/>
    <w:rsid w:val="5A67167C"/>
    <w:rsid w:val="5ABD247B"/>
    <w:rsid w:val="5AFA46E2"/>
    <w:rsid w:val="5C3929A3"/>
    <w:rsid w:val="5D015BB7"/>
    <w:rsid w:val="5D3512FF"/>
    <w:rsid w:val="5D762780"/>
    <w:rsid w:val="5DB35BB8"/>
    <w:rsid w:val="5DB76CD4"/>
    <w:rsid w:val="5F3D7392"/>
    <w:rsid w:val="6025396A"/>
    <w:rsid w:val="60A42D92"/>
    <w:rsid w:val="62270931"/>
    <w:rsid w:val="62B24367"/>
    <w:rsid w:val="62C562D6"/>
    <w:rsid w:val="62F54CD7"/>
    <w:rsid w:val="63BF40D6"/>
    <w:rsid w:val="63EF2F4B"/>
    <w:rsid w:val="63F36A7C"/>
    <w:rsid w:val="63F40ACD"/>
    <w:rsid w:val="641A2D34"/>
    <w:rsid w:val="64642178"/>
    <w:rsid w:val="65551864"/>
    <w:rsid w:val="659E0DB4"/>
    <w:rsid w:val="66811E61"/>
    <w:rsid w:val="68FC767B"/>
    <w:rsid w:val="6AF757D9"/>
    <w:rsid w:val="6AFE1347"/>
    <w:rsid w:val="6B2C3544"/>
    <w:rsid w:val="6B6E49B3"/>
    <w:rsid w:val="6C322E38"/>
    <w:rsid w:val="6CC048DB"/>
    <w:rsid w:val="705A4CA3"/>
    <w:rsid w:val="70FA5ED1"/>
    <w:rsid w:val="713B1E8D"/>
    <w:rsid w:val="71FA2E5E"/>
    <w:rsid w:val="72451E09"/>
    <w:rsid w:val="7258196C"/>
    <w:rsid w:val="72814C5A"/>
    <w:rsid w:val="72D91BFD"/>
    <w:rsid w:val="73355D34"/>
    <w:rsid w:val="74733022"/>
    <w:rsid w:val="74CA767E"/>
    <w:rsid w:val="74FB6C89"/>
    <w:rsid w:val="75126272"/>
    <w:rsid w:val="756D09E3"/>
    <w:rsid w:val="76146FAA"/>
    <w:rsid w:val="76712F9F"/>
    <w:rsid w:val="76B14514"/>
    <w:rsid w:val="77192A9A"/>
    <w:rsid w:val="77D45F4A"/>
    <w:rsid w:val="783B4D3C"/>
    <w:rsid w:val="79455C0B"/>
    <w:rsid w:val="79472441"/>
    <w:rsid w:val="79FF7EEC"/>
    <w:rsid w:val="7C365F96"/>
    <w:rsid w:val="7C7660D7"/>
    <w:rsid w:val="7C8B3E72"/>
    <w:rsid w:val="7D887796"/>
    <w:rsid w:val="7DF06F0E"/>
    <w:rsid w:val="7E3E250B"/>
    <w:rsid w:val="7EE9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3">
    <w:name w:val="正文 New"/>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标题 2 New"/>
    <w:basedOn w:val="3"/>
    <w:next w:val="3"/>
    <w:qFormat/>
    <w:uiPriority w:val="0"/>
    <w:pPr>
      <w:keepNext/>
      <w:keepLines/>
      <w:spacing w:before="260" w:after="260" w:line="416" w:lineRule="auto"/>
      <w:outlineLvl w:val="1"/>
    </w:pPr>
    <w:rPr>
      <w:rFonts w:ascii="Calibri Light" w:hAnsi="Calibri Light" w:eastAsia="宋体" w:cs="Times New Roman"/>
      <w:b/>
      <w:bCs/>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rPr>
      <w:rFonts w:hint="eastAsia"/>
    </w:rPr>
  </w:style>
  <w:style w:type="paragraph" w:styleId="8">
    <w:name w:val="Normal (Web)"/>
    <w:basedOn w:val="1"/>
    <w:qFormat/>
    <w:uiPriority w:val="0"/>
    <w:pPr>
      <w:spacing w:before="100" w:beforeAutospacing="1" w:after="100" w:afterAutospacing="1"/>
      <w:jc w:val="left"/>
    </w:pPr>
    <w:rPr>
      <w:rFonts w:ascii="Calibri" w:hAnsi="Calibri"/>
      <w:kern w:val="0"/>
      <w:sz w:val="24"/>
      <w:szCs w:val="22"/>
    </w:rPr>
  </w:style>
  <w:style w:type="paragraph" w:customStyle="1" w:styleId="11">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1662</Words>
  <Characters>1755</Characters>
  <Lines>0</Lines>
  <Paragraphs>0</Paragraphs>
  <TotalTime>0</TotalTime>
  <ScaleCrop>false</ScaleCrop>
  <LinksUpToDate>false</LinksUpToDate>
  <CharactersWithSpaces>1755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2023-02-24T00:54:00Z</dcterms:created>
  <dc:creator>Administrator</dc:creator>
  <cp:lastModifiedBy>小伙子</cp:lastModifiedBy>
  <dcterms:modified xsi:type="dcterms:W3CDTF">2026-06-04T02:33:49Z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eyJoZGlkIjoiYjcxMDI1NWUxMzgwOTQ1YjFhN2MxNTg0YzNhZDk5MzUiLCJ1c2VySWQiOiIxMjEyNzIwNDAxIn0=</vt:lpwstr>
  </property>
  <property fmtid="{D5CDD505-2E9C-101B-9397-08002B2CF9AE}" pid="4" name="ICV">
    <vt:lpwstr>4E8A8E9FDC8C4430AE0A1F8364D4A206_12</vt:lpwstr>
  </property>
</Properties>
</file>