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  <w:t>附件1</w:t>
      </w:r>
      <w:bookmarkStart w:id="12" w:name="_GoBack"/>
      <w:bookmarkEnd w:id="12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32"/>
          <w:szCs w:val="32"/>
          <w:lang w:val="en-US" w:eastAsia="en-US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32"/>
          <w:szCs w:val="32"/>
          <w:lang w:val="en-US" w:eastAsia="zh-CN" w:bidi="ar"/>
        </w:rPr>
        <w:t>动物疫病监测试剂及耗材采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32"/>
          <w:szCs w:val="32"/>
          <w:lang w:val="en-US" w:eastAsia="en-US" w:bidi="ar"/>
        </w:rPr>
        <w:t>购清单及参数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tbl>
      <w:tblPr>
        <w:tblStyle w:val="7"/>
        <w:tblW w:w="55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620"/>
        <w:gridCol w:w="687"/>
        <w:gridCol w:w="769"/>
        <w:gridCol w:w="5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</w:rPr>
              <w:t>货物名称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</w:rPr>
              <w:t>单位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</w:rPr>
              <w:t>数量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</w:rPr>
              <w:t>参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禽流感H5亚型血凝抑制试验抗原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瓶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用于HI试验检测禽流感病毒H5亚型抗体，2ml/瓶，-15℃以下保存，有效期≧24个月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禽流感H7亚型血凝抑制试验阳性血清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瓶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 xml:space="preserve">用于HI试验检测禽流感病毒H7亚型抗体，2ml/瓶，-15℃以下保存，有效期≧24个月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布鲁氏病虎红平板凝集试验抗原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瓶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1.用于虎红平板凝集试验诊断布鲁氏菌病</w:t>
            </w:r>
          </w:p>
          <w:p>
            <w:pPr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 xml:space="preserve">2.规格：≧10ml/瓶  </w:t>
            </w:r>
          </w:p>
          <w:p>
            <w:pPr>
              <w:tabs>
                <w:tab w:val="left" w:pos="3210"/>
              </w:tabs>
              <w:jc w:val="left"/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3.有效期≧12个月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布鲁氏菌cELISA抗体检测盒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1.用于检测光滑型牛、羊布鲁氏菌血清抗体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2.试剂盒组成：抗原包被板 、竞争抗体、阴性血清、阳性血清、洗涤液、酶标抗体、底物溶液、终止液。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3.保存条件：2-8℃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 xml:space="preserve">4.规格：96孔/盒 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5.有效期≧12 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口蹄疫A型抗体液相阻断ELISA检测试剂盒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1.适用于口蹄疫A型病毒免疫抗体的检测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bookmarkStart w:id="0" w:name="OLE_LINK10"/>
            <w:bookmarkStart w:id="1" w:name="OLE_LINK9"/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2.试剂盒组成：包含抗原包被板、U型96孔抗原抗体反应板、移液槽、A型病毒抗原、抗体工作液、阳性对照血清、阴性对照血清、底物、洗涤液、终止液、封膜板等</w:t>
            </w:r>
          </w:p>
          <w:bookmarkEnd w:id="0"/>
          <w:bookmarkEnd w:id="1"/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3.保存条件：2-8℃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4.规格：10*96孔/盒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5.有效期≧12个月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6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口蹄疫0型抗体液相阻断</w:t>
            </w:r>
            <w:bookmarkStart w:id="2" w:name="OLE_LINK12"/>
            <w:bookmarkStart w:id="3" w:name="OLE_LINK11"/>
            <w:r>
              <w:rPr>
                <w:rFonts w:hint="default" w:ascii="Times New Roman" w:hAnsi="Times New Roman" w:eastAsia="方正仿宋简体" w:cs="Times New Roman"/>
              </w:rPr>
              <w:t>ELISA</w:t>
            </w:r>
            <w:bookmarkEnd w:id="2"/>
            <w:bookmarkEnd w:id="3"/>
            <w:r>
              <w:rPr>
                <w:rFonts w:hint="default" w:ascii="Times New Roman" w:hAnsi="Times New Roman" w:eastAsia="方正仿宋简体" w:cs="Times New Roman"/>
              </w:rPr>
              <w:t>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1.适用猪O型病毒免疫抗体的定量检测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2.试剂盒组成：包含抗原包被板、U型96孔抗原抗体反应板、移液槽、O型病毒抗原、抗体工作液、阳性对照血清、阴性对照血清、底物、洗涤液、终止液、封膜板等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3.保存条件：2-8℃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4.规格: ≧10*96T/盒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5.有效期≧6个月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7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猪繁殖与呼吸综合征病毒ELISA抗体检测试剂盒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1.用于检测猪血清中猪繁殖与呼吸综合征病毒抗体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2.</w:t>
            </w:r>
            <w:bookmarkStart w:id="4" w:name="OLE_LINK5"/>
            <w:bookmarkStart w:id="5" w:name="OLE_LINK8"/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试剂盒组成：</w:t>
            </w:r>
            <w:bookmarkEnd w:id="4"/>
            <w:bookmarkEnd w:id="5"/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抗原包被板、洗涤液、阴性对照、阳性对照、样品稀释液、酶结合物、底物液、终止液、封板膜等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3.保存条件：2-8℃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4.试剂盒规格：96头份/盒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5.有效期≧12个月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8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小反刍兽疫阻断ELISA抗体检测试剂盒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1.用于检测绵羊、山羊血清或血浆中小反刍兽疫病毒抗体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2.试剂盒组成：抗原包被板、样品稀释液、阴性血清、阳性血清、洗涤液、酶标抗体、底物溶液、终止液等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3.保存条件：2-8℃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4.规格：96孔板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5.有效期≧12个月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9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狂犬病ELISA抗体检测试剂盒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1.用于犬、猫等哺乳动物血清中的抗狂犬病毒IgG抗体检测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2.试剂盒组成：狂犬病毒IgG抗原包被板、酶标记物、狂犬病毒IgG阳性对照、狂犬病毒IgG临界对照、狂犬病毒IgG阴性对照、显色液、洗涤液等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3.保存条件：2-8℃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4.规格：96孔板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5.有效期≧12个月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10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猪瘟病毒PCR检测试剂盒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1.用于猪瘟病毒核酸检测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2.试剂盒组成：包含酶反应液，引物探针，阳性对照，阴性对照等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3.试剂盒规格：≥50T/盒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4.保存条件：-20℃以下冷冻保存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 xml:space="preserve">5.有效期：≥12个月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11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口蹄疫病毒PCR检测试剂盒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1.用于动物口蹄疫病毒核酸的检测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2.试剂盒组成：包含酶反应液、引物探针、阳性对照、阴性对照等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3.试剂盒规格：≥50T/盒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4.保存条件：-20℃以下冷冻保存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5.有效期：≥12个月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▲6.因实验结果比对需要，试剂盒需分别来自2个不同厂家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12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小反刍兽疫PCR检测试剂盒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1.用途：用于小反刍兽疫病毒核酸的检测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2.试剂盒组成：包含反应液、酶混合液、阳性质控品、 阴性质控品等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3.试剂盒规格：≥50T/盒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4.保存条件：-20℃以下冷冻保存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5.有效期：≥12个月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13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新城疫病毒荧光PCR检测试剂盒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1.用途：用于新城疫病毒毒株核酸检测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2.试剂盒组成：包含酶反应液、引物探针、阳性质控品、 阴性质控品等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3.试剂盒规格：≥50T/盒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4.保存条件：-20℃以下冷冻保存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5.有效期：≥12个月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14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猪繁殖与呼吸综合征病毒荧光PCR检测试剂盒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1.用途：用于猪繁殖与呼吸综合征病毒核酸的检测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2.试剂盒组成：包含酶反应液、引物探针、阳性质控品、阴性质控品等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3.试剂盒规格：≥50T/盒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4.保存条件：-20℃以下冷冻保存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5.有效期：≥12个月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15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猪伪狂犬病毒PCR检测试剂盒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.用途：用于伪狂犬病毒（PRV）核酸检测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2.试剂盒组成：包含酶反应液、引物探针、阳性质控品、阴性质控品等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3.试剂盒规格：≥50T/盒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4.保存条件：-20℃以下冷冻保存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5.有效期：≥12个月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16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非洲猪瘟病毒PCR检测试剂盒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1.用于猪非洲猪瘟病毒的检测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2.试剂盒组成：阴性对照、阳性对照、无菌无核酸酶水、PCR反应液、实时荧光探针等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3.保存条件： -20℃保存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4.试剂盒规格：≥50T/盒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5.有效期≥12个月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▲6.产品必须通过农业农村部兽药注册</w:t>
            </w:r>
          </w:p>
          <w:p>
            <w:pPr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▲</w:t>
            </w:r>
            <w:r>
              <w:rPr>
                <w:rFonts w:hint="default" w:ascii="Times New Roman" w:hAnsi="Times New Roman" w:eastAsia="方正仿宋简体" w:cs="Times New Roman"/>
              </w:rPr>
              <w:t>7.因实验结果比对需要，试剂盒需分别来自2个不同厂家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17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禽流感H5/H7亚型双通道实时荧光RT-PCR检测试剂盒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1.用途：用于禽流感病毒H5和H7亚型病毒核酸检测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2.试剂盒组成：阴性质控品、阳性质控品、无菌无核酸酶水、RT-PCR反应液、酶混合液、荧光探针等试剂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3.试剂盒规格：≥50T/盒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4.保存条件：-20℃以下冷冻保存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5.有效期：≥12个月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18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禽流感H5亚型实时荧光RT-PCR检测试剂盒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1.用途：用于禽流感AIV-H5病毒的检测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2.试剂盒组成：阴性质控品、阳性质控品、无菌无核酸酶水、RT-PCR反应液、酶混合液、荧光探针等试剂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3.试剂盒规格：≥50T/盒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4.保存条件：-20℃以下冷冻保存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5.有效期：≥12个月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19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禽流感H7亚型实时荧光RT-PCR检测试剂盒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1.用途：用于禽流感AIV-H7病毒的检测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2.试剂盒组成：阴性质控品、阳性质控品、无菌无核酸酶水、RT-PCR反应液、酶混合液、荧光探针等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3.试剂盒规格：≥50T/盒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4.保存条件：-20℃以下冷冻保存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5.有效期：≥12个月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20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牛传染性胸膜肺炎实时荧光RT-PCR检测盒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1.用途：用于牛传染性胸膜肺炎病毒核酸的定性筛查检测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2.试剂盒组成：阴性质控品、阳性质控品、DNA反应液、酶混合液等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3.试剂盒规格：≥50T/盒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4.保存条件：-20℃以下冷冻保存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5.有效期：≥12个月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21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牛结节性皮肤病实时荧光RT-PCR检测盒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1.用途：用于牛结节性皮肤病病毒核酸的检测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2.试剂组成：包含酶反应液、引物探针、阳性质控品、阴性质控品等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3.试剂盒规格：≥50T/盒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4.保存条件：-20℃以下冷冻保存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5.有效期：≥12个月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22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血吸虫病胶体金试纸条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1.用途： 用于检测牛、羊血清中的日本血吸虫抗体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2.试剂盒组成：日本血吸虫抗体检测试纸条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3.保存条件：室温干燥保存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4. 规格：≥50 条/盒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5.有效期：≥12 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23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病毒核酸柱式提取试剂盒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2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1.用途：采用可以特异性结合核酸的离心吸附柱和缓冲液系统提取病毒DNA/RNA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2.试剂盒组成：裂解液；洗涤液；洗脱液；离心柱（带离心管）；离心管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3.适用于血清、血浆、喉头/泄殖腔拭子、环境拭子、组织处理液等样品的检测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4.试剂盒规格：50T/盒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5.有效期：≧1年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24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SPF鸡红细胞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瓶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3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1.SPF生产用鸡无菌采血，阿氏液保存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2.浓度：1%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3.规格：100ml/瓶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4.储存条件：2-8℃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5.有效期：≥30天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25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10ul吸头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50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bookmarkStart w:id="6" w:name="OLE_LINK7"/>
            <w:bookmarkStart w:id="7" w:name="OLE_LINK6"/>
            <w:r>
              <w:rPr>
                <w:rFonts w:hint="default" w:ascii="Times New Roman" w:hAnsi="Times New Roman" w:eastAsia="方正仿宋简体" w:cs="Times New Roman"/>
                <w:color w:val="auto"/>
              </w:rPr>
              <w:t>1.产品材质：PP聚丙烯、 透明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2.规格：1-10 ul（加长版），96个/盒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3.品质保证：产品无DNA，RNA酶和致热源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4.适配于普兰德移液器</w:t>
            </w:r>
            <w:bookmarkEnd w:id="6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26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100ul吸头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50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1.产品材质：PP聚丙烯、透明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2.规格：1-100 ul，96个/盒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3.品质保证：产品无DNA，RNA酶和致热源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4.适配于普兰德移液器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27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200ul吸头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50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1.产品材质：PP聚丙烯、 透明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2.规格：1-200 ul，96个/盒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3.品质保证：产品无DNA，RNA酶和致热源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4.适配于普兰德移液器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28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1000ul吸头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盒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50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1.产品材质：PP聚丙烯、 透明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2.规格：1-1000 ul，96个/盒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3.品质保证：产品无DNA，RNA酶和致热源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4.适配于普兰德移液器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29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bookmarkStart w:id="8" w:name="OLE_LINK2"/>
            <w:bookmarkStart w:id="9" w:name="OLE_LINK1"/>
            <w:r>
              <w:rPr>
                <w:rFonts w:hint="default" w:ascii="Times New Roman" w:hAnsi="Times New Roman" w:eastAsia="方正仿宋简体" w:cs="Times New Roman"/>
                <w:color w:val="auto"/>
              </w:rPr>
              <w:t>密封螺口离心管</w:t>
            </w:r>
            <w:bookmarkEnd w:id="8"/>
            <w:bookmarkEnd w:id="9"/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包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2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top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1.规格：5ml/个、带盖、100个/包、可立尖底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2.平滑、磨砂的管盖和管身部分区域可进行标记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3.管盖设计更便于开盖，开盖可高温高压灭菌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4.清晰明了的体积标识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30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封口袋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包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5</w:t>
            </w:r>
          </w:p>
        </w:tc>
        <w:tc>
          <w:tcPr>
            <w:tcW w:w="30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1.全新PE材料、抗拉力强、持久耐用、密封性好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2.规格：25cm</w:t>
            </w:r>
            <w:bookmarkStart w:id="10" w:name="OLE_LINK3"/>
            <w:bookmarkStart w:id="11" w:name="OLE_LINK4"/>
            <w:r>
              <w:rPr>
                <w:rFonts w:hint="default" w:ascii="Times New Roman" w:hAnsi="Times New Roman" w:eastAsia="方正仿宋简体" w:cs="Times New Roman"/>
                <w:color w:val="auto"/>
              </w:rPr>
              <w:t>×</w:t>
            </w:r>
            <w:bookmarkEnd w:id="10"/>
            <w:bookmarkEnd w:id="11"/>
            <w:r>
              <w:rPr>
                <w:rFonts w:hint="default" w:ascii="Times New Roman" w:hAnsi="Times New Roman" w:eastAsia="方正仿宋简体" w:cs="Times New Roman"/>
                <w:color w:val="auto"/>
              </w:rPr>
              <w:t xml:space="preserve">30cm </w:t>
            </w:r>
          </w:p>
          <w:p>
            <w:pPr>
              <w:pStyle w:val="9"/>
              <w:tabs>
                <w:tab w:val="left" w:pos="3210"/>
              </w:tabs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3.包装：100个/包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kern w:val="0"/>
          <w:szCs w:val="21"/>
          <w:highlight w:val="yellow"/>
        </w:rPr>
      </w:pPr>
    </w:p>
    <w:p/>
    <w:sectPr>
      <w:footerReference r:id="rId3" w:type="default"/>
      <w:pgSz w:w="11906" w:h="16838"/>
      <w:pgMar w:top="1361" w:right="1800" w:bottom="132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90F19"/>
    <w:rsid w:val="6A090F19"/>
    <w:rsid w:val="70B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leftChars="0" w:firstLine="960" w:firstLineChars="200"/>
    </w:pPr>
    <w:rPr>
      <w:kern w:val="0"/>
      <w:sz w:val="24"/>
      <w:szCs w:val="20"/>
    </w:r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Body Text"/>
    <w:basedOn w:val="1"/>
    <w:next w:val="1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无间隔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揭阳市农业农村局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2025-10-28T08:24:00Z</dcterms:created>
  <dc:creator>Administrator</dc:creator>
  <cp:lastModifiedBy>Administrator</cp:lastModifiedBy>
  <dcterms:modified xsi:type="dcterms:W3CDTF">2025-10-28T08:27:00Z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