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  <w:lang w:val="en-US"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高新技术企业认定(第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批)申报推荐汇总表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5"/>
          <w:szCs w:val="15"/>
        </w:rPr>
      </w:pPr>
    </w:p>
    <w:p>
      <w:pPr>
        <w:ind w:firstLine="120" w:firstLineChars="50"/>
        <w:rPr>
          <w:rFonts w:eastAsia="仿宋_GB2312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县（市、区）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科技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部门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（盖章）</w:t>
      </w:r>
      <w:r>
        <w:rPr>
          <w:rFonts w:eastAsia="仿宋_GB2312"/>
          <w:color w:val="auto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z w:val="24"/>
          <w:lang w:val="en-US" w:eastAsia="zh-CN"/>
        </w:rPr>
        <w:t xml:space="preserve">             </w:t>
      </w:r>
      <w:r>
        <w:rPr>
          <w:rFonts w:eastAsia="仿宋_GB2312"/>
          <w:sz w:val="24"/>
        </w:rPr>
        <w:t xml:space="preserve">                      </w:t>
      </w:r>
      <w:r>
        <w:rPr>
          <w:rFonts w:hint="eastAsia" w:eastAsia="仿宋_GB2312"/>
          <w:sz w:val="24"/>
        </w:rPr>
        <w:t xml:space="preserve">                          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      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Style w:val="10"/>
        <w:tblW w:w="1395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419"/>
        <w:gridCol w:w="1214"/>
        <w:gridCol w:w="1780"/>
        <w:gridCol w:w="2211"/>
        <w:gridCol w:w="2145"/>
        <w:gridCol w:w="154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-212" w:leftChars="-101" w:right="-174" w:rightChars="-83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bookmarkStart w:id="0" w:name="OLE_LINK1"/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ind w:left="-101" w:right="-83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ind w:left="-101" w:right="-83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所属技术领域</w:t>
            </w:r>
          </w:p>
          <w:p>
            <w:pPr>
              <w:widowControl/>
              <w:ind w:left="-101" w:right="-273" w:rightChars="-1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(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只需填一级目录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widowControl/>
              <w:ind w:left="-101" w:right="-83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出具专项审计报告的中介机构名称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申报类型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before="50" w:after="50"/>
              <w:ind w:left="-101"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1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before="50" w:after="50"/>
              <w:ind w:right="-83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before="50" w:after="50"/>
              <w:ind w:right="-83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before="50" w:after="50"/>
              <w:ind w:right="-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新认定</w:t>
            </w:r>
          </w:p>
          <w:p>
            <w:pPr>
              <w:spacing w:before="50" w:after="50"/>
              <w:ind w:right="-83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重新认定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before="50" w:after="50"/>
              <w:ind w:left="-101" w:right="-83" w:firstLine="210" w:firstLineChars="100"/>
              <w:jc w:val="left"/>
              <w:rPr>
                <w:rFonts w:hint="eastAsia" w:ascii="楷体_GB2312" w:hAnsi="楷体_GB2312" w:eastAsia="仿宋_GB2312" w:cs="楷体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before="50" w:after="50"/>
              <w:ind w:left="-101"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2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before="50" w:after="50"/>
              <w:ind w:right="-83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before="50" w:after="50"/>
              <w:ind w:right="-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新认定</w:t>
            </w:r>
          </w:p>
          <w:p>
            <w:pPr>
              <w:spacing w:before="50" w:after="50"/>
              <w:ind w:right="-83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重新认定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before="50" w:after="50"/>
              <w:ind w:left="-101"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before="50" w:after="50"/>
              <w:ind w:left="-101"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3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/>
              <w:ind w:right="-83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before="50" w:after="50"/>
              <w:ind w:right="-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新认定</w:t>
            </w:r>
          </w:p>
          <w:p>
            <w:pPr>
              <w:spacing w:before="50" w:after="50"/>
              <w:ind w:right="-83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重新认定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pacing w:before="50" w:after="50"/>
              <w:ind w:left="-101"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before="50" w:after="50"/>
              <w:ind w:left="-101"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4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spacing w:before="50" w:after="50"/>
              <w:ind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before="50" w:after="50"/>
              <w:ind w:right="-83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before="50" w:after="50"/>
              <w:ind w:left="-101" w:right="-83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before="50" w:after="50"/>
              <w:ind w:left="-101" w:right="-83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</w:tbl>
    <w:p/>
    <w:p>
      <w:p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15"/>
          <w:szCs w:val="15"/>
          <w:lang w:eastAsia="zh-CN"/>
        </w:rPr>
      </w:pPr>
    </w:p>
    <w:p>
      <w:pPr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高新技术企业认定申报核实意见表</w:t>
      </w:r>
    </w:p>
    <w:p>
      <w:pPr>
        <w:adjustRightInd w:val="0"/>
        <w:snapToGrid w:val="0"/>
        <w:spacing w:line="288" w:lineRule="auto"/>
        <w:jc w:val="both"/>
        <w:rPr>
          <w:rFonts w:ascii="Times New Roman" w:hAnsi="Times New Roman" w:eastAsia="仿宋_GB2312" w:cs="Times New Roman"/>
          <w:color w:val="000000"/>
          <w:sz w:val="15"/>
          <w:szCs w:val="15"/>
        </w:rPr>
      </w:pPr>
    </w:p>
    <w:p>
      <w:pPr>
        <w:adjustRightInd w:val="0"/>
        <w:snapToGrid w:val="0"/>
        <w:spacing w:line="288" w:lineRule="auto"/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县（市、区）高企管理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部门：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（盖章）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</w:t>
      </w:r>
    </w:p>
    <w:tbl>
      <w:tblPr>
        <w:tblStyle w:val="10"/>
        <w:tblW w:w="10470" w:type="dxa"/>
        <w:jc w:val="center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136"/>
        <w:gridCol w:w="3348"/>
        <w:gridCol w:w="150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企业名称</w:t>
            </w:r>
          </w:p>
        </w:tc>
        <w:tc>
          <w:tcPr>
            <w:tcW w:w="863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基本情况</w:t>
            </w: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注册地一致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的居民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企业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申报企业名称、注册号是否与国家高企网一致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知识产权情况</w:t>
            </w: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件）      □否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没有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软著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人员情况</w:t>
            </w: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职工总数是否与个税系统相一致或是否与社保系统相一致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财务情况</w:t>
            </w:r>
          </w:p>
        </w:tc>
        <w:tc>
          <w:tcPr>
            <w:tcW w:w="6989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上一年度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总收入与企业所得税汇算清缴数是否相符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（如否，企业是否上传情况说明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6989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（如否，企业是否上传情况说明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及研发开展情况</w:t>
            </w: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zh-CN"/>
              </w:rPr>
              <w:t>是否具有相应的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研发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活动场地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研发组织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管理水平</w:t>
            </w:r>
          </w:p>
        </w:tc>
        <w:tc>
          <w:tcPr>
            <w:tcW w:w="54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制定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企业科技计划项目管理制度、成果转化管理制度及研发账务归集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企业科技人员激励制度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863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差异超20%以上，须在此注明。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是否推荐</w:t>
            </w:r>
          </w:p>
        </w:tc>
        <w:tc>
          <w:tcPr>
            <w:tcW w:w="863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现场核查人员情况</w:t>
            </w:r>
          </w:p>
        </w:tc>
        <w:tc>
          <w:tcPr>
            <w:tcW w:w="213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人员1所在单位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334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人员2所在单位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334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所在单位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334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/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/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高企认定管理工作咨询电话</w:t>
      </w:r>
    </w:p>
    <w:tbl>
      <w:tblPr>
        <w:tblStyle w:val="11"/>
        <w:tblW w:w="8972" w:type="dxa"/>
        <w:jc w:val="center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3153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区域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榕城区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吴雪锋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139 2702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揭东区工业信息化和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杨灵芝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0663-3263125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普宁市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赖源财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0663-2222437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揭西县工业信息化和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吴见绿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0663-5583277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惠来县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科技局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林金纯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0663-6683246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产业转移园经促局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陈佳伟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159 8691 2898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高新区科创局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叶童彬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0663-8795908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揭阳大南海石化工业区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顾高铨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0663-6208864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D6227"/>
    <w:rsid w:val="04B12414"/>
    <w:rsid w:val="05A25E7B"/>
    <w:rsid w:val="0E21004D"/>
    <w:rsid w:val="111C7058"/>
    <w:rsid w:val="119E3F8C"/>
    <w:rsid w:val="13DB1BE5"/>
    <w:rsid w:val="14DB7FDB"/>
    <w:rsid w:val="1BC84718"/>
    <w:rsid w:val="1D751ED3"/>
    <w:rsid w:val="20DC3F2A"/>
    <w:rsid w:val="23304BD3"/>
    <w:rsid w:val="27AD7768"/>
    <w:rsid w:val="28256719"/>
    <w:rsid w:val="2C5D6227"/>
    <w:rsid w:val="2F8B4B84"/>
    <w:rsid w:val="33843329"/>
    <w:rsid w:val="34FD1A6C"/>
    <w:rsid w:val="351A0DC5"/>
    <w:rsid w:val="358874EA"/>
    <w:rsid w:val="367F565B"/>
    <w:rsid w:val="3F940DED"/>
    <w:rsid w:val="3FB3729E"/>
    <w:rsid w:val="44302961"/>
    <w:rsid w:val="4A7A5C4D"/>
    <w:rsid w:val="4F5E199B"/>
    <w:rsid w:val="4F6E2271"/>
    <w:rsid w:val="55957180"/>
    <w:rsid w:val="56B612E2"/>
    <w:rsid w:val="58F62365"/>
    <w:rsid w:val="5A69513C"/>
    <w:rsid w:val="5D530A17"/>
    <w:rsid w:val="5F663F3E"/>
    <w:rsid w:val="64B0006C"/>
    <w:rsid w:val="65D76CB6"/>
    <w:rsid w:val="6E520967"/>
    <w:rsid w:val="74DF74F9"/>
    <w:rsid w:val="75616988"/>
    <w:rsid w:val="767401F9"/>
    <w:rsid w:val="77D60E46"/>
    <w:rsid w:val="79567D5C"/>
    <w:rsid w:val="7A3A1483"/>
    <w:rsid w:val="7AA06A1F"/>
    <w:rsid w:val="7E5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qFormat/>
    <w:uiPriority w:val="0"/>
    <w:rPr>
      <w:color w:val="333333"/>
      <w:u w:val="none"/>
    </w:rPr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样式1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  <w:style w:type="paragraph" w:customStyle="1" w:styleId="13">
    <w:name w:val="样式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揭阳市科学技术局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2020-06-01T07:21:00Z</dcterms:created>
  <dc:creator>USER</dc:creator>
  <cp:lastModifiedBy>林</cp:lastModifiedBy>
  <cp:lastPrinted>2022-05-11T01:43:00Z</cp:lastPrinted>
  <dcterms:modified xsi:type="dcterms:W3CDTF">2024-04-03T09:42:56Z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