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Lines="0" w:afterLines="0" w:line="560" w:lineRule="exact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  <w:t>附件：</w:t>
      </w:r>
    </w:p>
    <w:p>
      <w:pPr>
        <w:autoSpaceDE/>
        <w:autoSpaceDN/>
        <w:spacing w:beforeLines="0" w:afterLines="0" w:line="560" w:lineRule="exact"/>
        <w:jc w:val="center"/>
        <w:rPr>
          <w:rFonts w:hint="eastAsia" w:eastAsia="方正小标宋简体"/>
          <w:color w:val="000000"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揭阳市教育局关于保障中小学生每天综合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体育活动时间不低于两小时的实施方案</w:t>
      </w:r>
    </w:p>
    <w:p>
      <w:pPr>
        <w:autoSpaceDE/>
        <w:autoSpaceDN/>
        <w:spacing w:beforeLines="0" w:afterLines="0"/>
        <w:jc w:val="both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  </w:t>
      </w:r>
    </w:p>
    <w:p>
      <w:pPr>
        <w:autoSpaceDE/>
        <w:autoSpaceDN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 xml:space="preserve">一、总体要求 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 xml:space="preserve"> </w:t>
      </w:r>
    </w:p>
    <w:p>
      <w:pPr>
        <w:autoSpaceDE/>
        <w:autoSpaceDN/>
        <w:spacing w:beforeLines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全面贯彻党的教育方针，深化学校体育改革，严格落实《体育与健康课程标准》，确保全市中小学校开足开齐体育课程，配齐配优体育师资，持续改善体育教学条件。通过科学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统筹活动时间、创新体育课程模式、强化场地设施保障、加强体育师资建设、完善体育赛事体系等措施，切实保障学生每日校内综合体育活动时间不低于两小时，推动学生在体育锻炼中增强体质、健全人格、锤炼意志。构建家校社协同育人机制，鼓励社会力量参与学校体育建设，营造全社会共同关注青少年健康成长的良好氛围。</w:t>
      </w:r>
    </w:p>
    <w:p>
      <w:pPr>
        <w:autoSpaceDE/>
        <w:autoSpaceDN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 xml:space="preserve">二、工作目标 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 xml:space="preserve"> </w:t>
      </w:r>
    </w:p>
    <w:p>
      <w:pPr>
        <w:autoSpaceDE/>
        <w:autoSpaceDN/>
        <w:spacing w:beforeLines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2025年春季学期起，全市中小学校全面启动“校园阳光体育活动”，落实每日校内体育活动时间2小时，推进每日1节体育课（含体育活动课）。2025年秋季学期起，实现50%以上学校落实每日1节体育课。2026年秋季学期起，全市中小学校全面实施每日1节体育课，形成常态化运行机制。</w:t>
      </w:r>
    </w:p>
    <w:p>
      <w:pPr>
        <w:autoSpaceDE/>
        <w:autoSpaceDN/>
        <w:spacing w:beforeLines="0" w:afterLines="0"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 xml:space="preserve">三、具体举措  </w:t>
      </w:r>
    </w:p>
    <w:p>
      <w:pPr>
        <w:autoSpaceDE/>
        <w:autoSpaceDN/>
        <w:spacing w:beforeLines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（一）科学统筹活动时间。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各地要抓紧落实中小学校每天开设1节体育课，普遍开展“校园阳光体育活动”，着力增加学生综合锻炼时长。</w:t>
      </w:r>
    </w:p>
    <w:p>
      <w:pPr>
        <w:autoSpaceDE/>
        <w:autoSpaceDN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CN"/>
        </w:rPr>
        <w:t>1.优化时段安排。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 </w:t>
      </w:r>
    </w:p>
    <w:p>
      <w:pPr>
        <w:autoSpaceDE/>
        <w:autoSpaceDN/>
        <w:spacing w:beforeLines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晨间活动：寄宿制学校每日安排15-20分钟晨练，其他学校结合实际灵活组织10-15分钟形式多样的体育活动。  </w:t>
      </w:r>
    </w:p>
    <w:p>
      <w:pPr>
        <w:autoSpaceDE/>
        <w:autoSpaceDN/>
        <w:spacing w:beforeLines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课间活动：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积极探索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课间15分钟制度，严禁拖堂或挤占学生活动时间，鼓励学生参与跳绳、踢毽等“微运动”。  </w:t>
      </w:r>
    </w:p>
    <w:p>
      <w:pPr>
        <w:autoSpaceDE/>
        <w:autoSpaceDN/>
        <w:spacing w:beforeLines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课后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活动：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加强学校课后学生体育锻炼，开展体育社团和运动队训练。结合学校实际，探索将体育活动纳入课后服务内容。</w:t>
      </w:r>
    </w:p>
    <w:p>
      <w:pPr>
        <w:numPr>
          <w:ilvl w:val="0"/>
          <w:numId w:val="0"/>
        </w:numPr>
        <w:autoSpaceDE/>
        <w:autoSpaceDN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CN"/>
        </w:rPr>
        <w:t>2.拓展锻炼途径。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在确保安全的前提下，鼓励小学高年级及中学生步行或骑行上下学。统筹体育课、大课间、眼保健操等时段，确保总时长达标。</w:t>
      </w:r>
    </w:p>
    <w:p>
      <w:pPr>
        <w:numPr>
          <w:ilvl w:val="0"/>
          <w:numId w:val="0"/>
        </w:numPr>
        <w:autoSpaceDE/>
        <w:autoSpaceDN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eastAsia="zh-CN"/>
        </w:rPr>
        <w:t>3.加强</w:t>
      </w:r>
      <w:bookmarkStart w:id="0" w:name="OLE_LINK5"/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eastAsia="zh-CN"/>
        </w:rPr>
        <w:t>家校</w:t>
      </w:r>
      <w:bookmarkEnd w:id="0"/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eastAsia="zh-CN"/>
        </w:rPr>
        <w:t>协同。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学校要加强宣传，引导学生制定家庭运动计划。家长协同督促学生完成家庭运动计划，要利用课余、周末、假期带小孩进行户外锻炼，通过家校协同合作，确保孩子每天足够运动时间。</w:t>
      </w:r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eastAsia="zh-CN"/>
        </w:rPr>
        <w:t xml:space="preserve"> </w:t>
      </w:r>
    </w:p>
    <w:p>
      <w:pPr>
        <w:autoSpaceDE/>
        <w:autoSpaceDN/>
        <w:spacing w:beforeLines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（二）创新体育课程模式。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各地各校要在落实《广东省义务教育阶段课程实施办法》基础上，优化课时统筹，落实每天1节体育课。</w:t>
      </w:r>
    </w:p>
    <w:p>
      <w:pPr>
        <w:autoSpaceDE/>
        <w:autoSpaceDN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CN"/>
        </w:rPr>
        <w:t>1.调整课程结构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。压减超标文化课课时，优先从校本课程、综合实践课程中调剂课时，确保每日1节体育课纳入课表。推行“走班制”“合班制”等灵活教学模式，丰富课程形式（如体能训练、传统体育项目等）。  </w:t>
      </w:r>
    </w:p>
    <w:p>
      <w:pPr>
        <w:autoSpaceDE/>
        <w:autoSpaceDN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CN"/>
        </w:rPr>
        <w:t>2.开发特色课程。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鼓励学校结合地域特色开设篮球、足球、乒乓球、游泳、武术、跳绳等课程，打造“一校一品”体育品牌。  </w:t>
      </w:r>
    </w:p>
    <w:p>
      <w:pPr>
        <w:autoSpaceDE/>
        <w:autoSpaceDN/>
        <w:spacing w:beforeLines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（三）强化场地设施保障。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各级教育行政部门要加强学校体育场地规划及改扩建工作，督促各校完善体育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设施设备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autoSpaceDE/>
        <w:autoSpaceDN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CN"/>
        </w:rPr>
        <w:t>1.整合校内资源。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新建学校按标准配建体育场地，现有学校通过改扩建体育场地盘活资源，满足安全前提下，在天台、走廊、架空层等空间增设“微运动场”。鼓励有条件的学校增设智能化体育设备。  </w:t>
      </w:r>
    </w:p>
    <w:p>
      <w:pPr>
        <w:autoSpaceDE/>
        <w:autoSpaceDN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CN"/>
        </w:rPr>
        <w:t>2.共享校外资源。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与周边公园、高校、社区体育场馆建立合作机制，错峰使用公共资源。寒暑假期间有序开放学校体育场地供学生使用。  </w:t>
      </w:r>
    </w:p>
    <w:p>
      <w:pPr>
        <w:autoSpaceDE/>
        <w:autoSpaceDN/>
        <w:spacing w:beforeLines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（四）加强体育师资建设。</w:t>
      </w:r>
      <w:r>
        <w:rPr>
          <w:rFonts w:hint="eastAsia" w:ascii="仿宋_GB2312" w:hAnsi="仿宋_GB2312" w:eastAsia="仿宋_GB2312" w:cs="仿宋_GB2312"/>
          <w:color w:val="000000"/>
          <w:spacing w:val="10"/>
          <w:kern w:val="2"/>
          <w:sz w:val="32"/>
          <w:szCs w:val="32"/>
          <w:lang w:eastAsia="zh-CN"/>
        </w:rPr>
        <w:t>各级教育行政部门要会同相关职能部门统筹调配各</w:t>
      </w:r>
      <w:r>
        <w:rPr>
          <w:rFonts w:hint="eastAsia" w:ascii="仿宋_GB2312" w:hAnsi="仿宋_GB2312" w:eastAsia="仿宋_GB2312" w:cs="仿宋_GB2312"/>
          <w:color w:val="000000"/>
          <w:spacing w:val="3"/>
          <w:kern w:val="2"/>
          <w:sz w:val="32"/>
          <w:szCs w:val="32"/>
          <w:lang w:eastAsia="zh-CN"/>
        </w:rPr>
        <w:t>校编制和岗位资源，着力解决体</w:t>
      </w:r>
      <w:r>
        <w:rPr>
          <w:rFonts w:hint="eastAsia" w:ascii="仿宋_GB2312" w:hAnsi="仿宋_GB2312" w:eastAsia="仿宋_GB2312" w:cs="仿宋_GB2312"/>
          <w:color w:val="000000"/>
          <w:spacing w:val="-7"/>
          <w:kern w:val="2"/>
          <w:sz w:val="32"/>
          <w:szCs w:val="32"/>
          <w:lang w:eastAsia="zh-CN"/>
        </w:rPr>
        <w:t>育教师和教练员配备的问题。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</w:t>
      </w:r>
    </w:p>
    <w:p>
      <w:pPr>
        <w:autoSpaceDE/>
        <w:autoSpaceDN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CN"/>
        </w:rPr>
        <w:t>1.多渠道补充师资。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可采取公开招聘、县（区）管校聘、本校教师转岗、辖区内“走教”、聘用优秀退役运动员、优秀退伍军人、</w:t>
      </w:r>
      <w:bookmarkStart w:id="1" w:name="OLE_LINK6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返聘优秀退休体育教师、购买特色课程服务、高校体育专业学生实习支教、助教助训等方式，确保体育教师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32"/>
          <w:szCs w:val="32"/>
          <w:lang w:eastAsia="zh-CN"/>
        </w:rPr>
        <w:t>、教练员配备满足教学要求。</w:t>
      </w:r>
      <w:bookmarkEnd w:id="1"/>
    </w:p>
    <w:p>
      <w:pPr>
        <w:autoSpaceDE/>
        <w:autoSpaceDN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CN"/>
        </w:rPr>
        <w:t>2. 提升专业能力。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定期开展体育教师技能培训，重点提升课程设计、安全救护等能力。将体育教师工作量纳入绩效考核，保障合理待遇。  </w:t>
      </w:r>
    </w:p>
    <w:p>
      <w:pPr>
        <w:autoSpaceDE/>
        <w:autoSpaceDN/>
        <w:spacing w:beforeLines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（五）完善体育赛事体系。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深化体教融合，坚持“以赛促教、以赛促学、以赛促训、以赛育人”，发挥赛事在激励学生积极参加体育活动、培养学生团队合作精神、促进养成顽强意志品质等方面的重要作用。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 </w:t>
      </w:r>
    </w:p>
    <w:p>
      <w:pPr>
        <w:autoSpaceDE/>
        <w:autoSpaceDN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eastAsia="zh-CN"/>
        </w:rPr>
        <w:t>1.推广普赛制度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。构建“市-县-校”三级赛事体系，每学期举办校级综合性运动会或体育节，每学年举办区域联赛。鼓励推广主客场制、校际邀请赛等模式，增强赛事吸引力。</w:t>
      </w:r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eastAsia="zh-CN"/>
        </w:rPr>
        <w:t xml:space="preserve">  </w:t>
      </w:r>
    </w:p>
    <w:p>
      <w:pPr>
        <w:autoSpaceDE/>
        <w:autoSpaceDN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eastAsia="zh-CN"/>
        </w:rPr>
        <w:t>2.加强全员参与。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落实“班班有队伍、月月有比赛”，重点开展足球、篮球、乒乓球、跳绳等普及性项目。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 xml:space="preserve">  </w:t>
      </w:r>
    </w:p>
    <w:p>
      <w:pPr>
        <w:autoSpaceDE/>
        <w:autoSpaceDN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 xml:space="preserve"> 四、工作要求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 xml:space="preserve">  </w:t>
      </w:r>
    </w:p>
    <w:p>
      <w:pPr>
        <w:autoSpaceDE/>
        <w:autoSpaceDN/>
        <w:spacing w:beforeLines="0" w:afterLines="0" w:line="560" w:lineRule="exact"/>
        <w:ind w:firstLine="676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9"/>
          <w:kern w:val="2"/>
          <w:sz w:val="32"/>
          <w:szCs w:val="32"/>
          <w:lang w:eastAsia="zh-CN"/>
        </w:rPr>
        <w:t>（一）提高政治站位。</w:t>
      </w:r>
      <w:r>
        <w:rPr>
          <w:rFonts w:hint="eastAsia" w:ascii="仿宋_GB2312" w:hAnsi="仿宋_GB2312" w:eastAsia="仿宋_GB2312" w:cs="仿宋_GB2312"/>
          <w:color w:val="000000"/>
          <w:spacing w:val="9"/>
          <w:kern w:val="2"/>
          <w:sz w:val="32"/>
          <w:szCs w:val="32"/>
          <w:lang w:eastAsia="zh-CN"/>
        </w:rPr>
        <w:t>各级教育行政部门和学校要从教育三大属性出发</w:t>
      </w:r>
      <w:r>
        <w:rPr>
          <w:rFonts w:hint="eastAsia" w:ascii="仿宋_GB2312" w:hAnsi="仿宋_GB2312" w:eastAsia="仿宋_GB2312" w:cs="仿宋_GB2312"/>
          <w:color w:val="000000"/>
          <w:spacing w:val="15"/>
          <w:kern w:val="2"/>
          <w:sz w:val="32"/>
          <w:szCs w:val="32"/>
          <w:lang w:eastAsia="zh-CN"/>
        </w:rPr>
        <w:t>抓好学校体育工作，</w:t>
      </w:r>
      <w:r>
        <w:rPr>
          <w:rFonts w:hint="eastAsia" w:ascii="仿宋_GB2312" w:hAnsi="仿宋_GB2312" w:eastAsia="仿宋_GB2312" w:cs="仿宋_GB2312"/>
          <w:color w:val="000000"/>
          <w:spacing w:val="3"/>
          <w:kern w:val="2"/>
          <w:sz w:val="32"/>
          <w:szCs w:val="32"/>
          <w:lang w:eastAsia="zh-CN"/>
        </w:rPr>
        <w:t>切实落实好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每天校园体育2小时，大力推进每天1节体育课工作进程。</w:t>
      </w:r>
      <w:r>
        <w:rPr>
          <w:rFonts w:hint="eastAsia" w:ascii="仿宋_GB2312" w:hAnsi="仿宋_GB2312" w:eastAsia="仿宋_GB2312" w:cs="仿宋_GB2312"/>
          <w:color w:val="000000"/>
          <w:spacing w:val="3"/>
          <w:kern w:val="2"/>
          <w:sz w:val="32"/>
          <w:szCs w:val="32"/>
          <w:lang w:eastAsia="zh-CN"/>
        </w:rPr>
        <w:t>推动青少年文化学习和体育锻炼协调发展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。</w:t>
      </w:r>
    </w:p>
    <w:p>
      <w:pPr>
        <w:autoSpaceDE/>
        <w:autoSpaceDN/>
        <w:spacing w:beforeLines="0" w:afterLines="0" w:line="560" w:lineRule="exact"/>
        <w:ind w:firstLine="672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8"/>
          <w:kern w:val="2"/>
          <w:sz w:val="32"/>
          <w:szCs w:val="32"/>
          <w:lang w:eastAsia="zh-CN"/>
        </w:rPr>
        <w:t>（二）加强组织领导。</w:t>
      </w:r>
      <w:r>
        <w:rPr>
          <w:rFonts w:hint="eastAsia" w:ascii="仿宋_GB2312" w:hAnsi="仿宋_GB2312" w:eastAsia="仿宋_GB2312" w:cs="仿宋_GB2312"/>
          <w:color w:val="000000"/>
          <w:spacing w:val="3"/>
          <w:kern w:val="2"/>
          <w:sz w:val="32"/>
          <w:szCs w:val="32"/>
          <w:lang w:eastAsia="zh-CN"/>
        </w:rPr>
        <w:t>各级教育</w:t>
      </w:r>
      <w:r>
        <w:rPr>
          <w:rFonts w:hint="eastAsia" w:ascii="仿宋_GB2312" w:hAnsi="仿宋_GB2312" w:eastAsia="仿宋_GB2312" w:cs="仿宋_GB2312"/>
          <w:color w:val="000000"/>
          <w:spacing w:val="2"/>
          <w:kern w:val="2"/>
          <w:sz w:val="32"/>
          <w:szCs w:val="32"/>
          <w:lang w:eastAsia="zh-CN"/>
        </w:rPr>
        <w:t>行政部门要</w:t>
      </w:r>
      <w:r>
        <w:rPr>
          <w:rFonts w:hint="eastAsia" w:ascii="仿宋_GB2312" w:hAnsi="仿宋_GB2312" w:eastAsia="仿宋_GB2312" w:cs="仿宋_GB2312"/>
          <w:color w:val="000000"/>
          <w:spacing w:val="-5"/>
          <w:kern w:val="2"/>
          <w:sz w:val="32"/>
          <w:szCs w:val="32"/>
          <w:lang w:eastAsia="zh-CN"/>
        </w:rPr>
        <w:t>将落实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每天校园体育2小时、推进每天1节体育课</w:t>
      </w:r>
      <w:r>
        <w:rPr>
          <w:rFonts w:hint="eastAsia" w:ascii="仿宋_GB2312" w:hAnsi="仿宋_GB2312" w:eastAsia="仿宋_GB2312" w:cs="仿宋_GB2312"/>
          <w:color w:val="000000"/>
          <w:spacing w:val="-5"/>
          <w:kern w:val="2"/>
          <w:sz w:val="32"/>
          <w:szCs w:val="32"/>
          <w:lang w:eastAsia="zh-CN"/>
        </w:rPr>
        <w:t>列入年度重点工作内容，要</w:t>
      </w:r>
      <w:r>
        <w:rPr>
          <w:rFonts w:hint="eastAsia" w:ascii="仿宋_GB2312" w:hAnsi="仿宋_GB2312" w:eastAsia="仿宋_GB2312" w:cs="仿宋_GB2312"/>
          <w:color w:val="000000"/>
          <w:spacing w:val="9"/>
          <w:kern w:val="2"/>
          <w:sz w:val="32"/>
          <w:szCs w:val="32"/>
          <w:lang w:eastAsia="zh-CN"/>
        </w:rPr>
        <w:t>加大学校体育经</w:t>
      </w:r>
      <w:r>
        <w:rPr>
          <w:rFonts w:hint="eastAsia" w:ascii="仿宋_GB2312" w:hAnsi="仿宋_GB2312" w:eastAsia="仿宋_GB2312" w:cs="仿宋_GB2312"/>
          <w:color w:val="000000"/>
          <w:spacing w:val="3"/>
          <w:kern w:val="2"/>
          <w:sz w:val="32"/>
          <w:szCs w:val="32"/>
          <w:lang w:eastAsia="zh-CN"/>
        </w:rPr>
        <w:t>费投入，保障学校体育工作经费足额纳入年度预算，适时倾斜经费用于体育场地设施改造、各类体育器材配备。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 xml:space="preserve"> </w:t>
      </w:r>
    </w:p>
    <w:p>
      <w:pPr>
        <w:autoSpaceDE/>
        <w:autoSpaceDN/>
        <w:spacing w:beforeLines="0" w:afterLines="0" w:line="560" w:lineRule="exact"/>
        <w:ind w:firstLine="652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3"/>
          <w:kern w:val="2"/>
          <w:sz w:val="32"/>
          <w:szCs w:val="32"/>
          <w:lang w:eastAsia="zh-CN"/>
        </w:rPr>
        <w:t>（三）完善工作制度。</w:t>
      </w:r>
      <w:r>
        <w:rPr>
          <w:rFonts w:hint="eastAsia" w:ascii="仿宋_GB2312" w:hAnsi="仿宋_GB2312" w:eastAsia="仿宋_GB2312" w:cs="仿宋_GB2312"/>
          <w:color w:val="000000"/>
          <w:spacing w:val="2"/>
          <w:kern w:val="2"/>
          <w:sz w:val="32"/>
          <w:szCs w:val="32"/>
          <w:lang w:eastAsia="zh-CN"/>
        </w:rPr>
        <w:t>各地</w:t>
      </w:r>
      <w:r>
        <w:rPr>
          <w:rFonts w:hint="eastAsia" w:ascii="仿宋_GB2312" w:hAnsi="仿宋_GB2312" w:eastAsia="仿宋_GB2312" w:cs="仿宋_GB2312"/>
          <w:color w:val="000000"/>
          <w:spacing w:val="3"/>
          <w:kern w:val="2"/>
          <w:sz w:val="32"/>
          <w:szCs w:val="32"/>
          <w:lang w:eastAsia="zh-CN"/>
        </w:rPr>
        <w:t>各校要</w:t>
      </w:r>
      <w:r>
        <w:rPr>
          <w:rFonts w:hint="eastAsia" w:ascii="仿宋_GB2312" w:hAnsi="仿宋_GB2312" w:eastAsia="仿宋_GB2312" w:cs="仿宋_GB2312"/>
          <w:color w:val="000000"/>
          <w:spacing w:val="2"/>
          <w:kern w:val="2"/>
          <w:sz w:val="32"/>
          <w:szCs w:val="32"/>
          <w:lang w:eastAsia="zh-CN"/>
        </w:rPr>
        <w:t>制定工作方案和安全应急预案，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32"/>
          <w:szCs w:val="32"/>
          <w:lang w:eastAsia="zh-CN"/>
        </w:rPr>
        <w:t>加强安全教育，做好对特异体质、特定</w:t>
      </w:r>
      <w:r>
        <w:rPr>
          <w:rFonts w:hint="eastAsia" w:ascii="仿宋_GB2312" w:hAnsi="仿宋_GB2312" w:eastAsia="仿宋_GB2312" w:cs="仿宋_GB2312"/>
          <w:color w:val="000000"/>
          <w:spacing w:val="3"/>
          <w:kern w:val="2"/>
          <w:sz w:val="32"/>
          <w:szCs w:val="32"/>
          <w:lang w:eastAsia="zh-CN"/>
        </w:rPr>
        <w:t>疾病以及其他不适</w:t>
      </w:r>
      <w:r>
        <w:rPr>
          <w:rFonts w:hint="eastAsia" w:ascii="仿宋_GB2312" w:hAnsi="仿宋_GB2312" w:eastAsia="仿宋_GB2312" w:cs="仿宋_GB2312"/>
          <w:color w:val="000000"/>
          <w:spacing w:val="7"/>
          <w:kern w:val="2"/>
          <w:sz w:val="32"/>
          <w:szCs w:val="32"/>
          <w:lang w:eastAsia="zh-CN"/>
        </w:rPr>
        <w:t>合参加体育运动的学生进行筛查。</w:t>
      </w:r>
      <w:r>
        <w:rPr>
          <w:rFonts w:hint="eastAsia" w:ascii="仿宋_GB2312" w:hAnsi="仿宋_GB2312" w:eastAsia="仿宋_GB2312" w:cs="仿宋_GB2312"/>
          <w:color w:val="000000"/>
          <w:spacing w:val="2"/>
          <w:kern w:val="2"/>
          <w:sz w:val="32"/>
          <w:szCs w:val="32"/>
          <w:lang w:eastAsia="zh-CN"/>
        </w:rPr>
        <w:t>定期对活动区域及设施</w:t>
      </w:r>
      <w:r>
        <w:rPr>
          <w:rFonts w:hint="eastAsia" w:ascii="仿宋_GB2312" w:hAnsi="仿宋_GB2312" w:eastAsia="仿宋_GB2312" w:cs="仿宋_GB2312"/>
          <w:color w:val="000000"/>
          <w:spacing w:val="5"/>
          <w:kern w:val="2"/>
          <w:sz w:val="32"/>
          <w:szCs w:val="32"/>
          <w:lang w:eastAsia="zh-CN"/>
        </w:rPr>
        <w:t>设备进行检查和维护，</w:t>
      </w:r>
      <w:r>
        <w:rPr>
          <w:rFonts w:hint="eastAsia" w:ascii="仿宋_GB2312" w:hAnsi="仿宋_GB2312" w:eastAsia="仿宋_GB2312" w:cs="仿宋_GB2312"/>
          <w:color w:val="000000"/>
          <w:spacing w:val="2"/>
          <w:kern w:val="2"/>
          <w:sz w:val="32"/>
          <w:szCs w:val="32"/>
          <w:lang w:eastAsia="zh-CN"/>
        </w:rPr>
        <w:t>增强体育突</w:t>
      </w:r>
      <w:r>
        <w:rPr>
          <w:rFonts w:hint="eastAsia" w:ascii="仿宋_GB2312" w:hAnsi="仿宋_GB2312" w:eastAsia="仿宋_GB2312" w:cs="仿宋_GB2312"/>
          <w:color w:val="000000"/>
          <w:spacing w:val="3"/>
          <w:kern w:val="2"/>
          <w:sz w:val="32"/>
          <w:szCs w:val="32"/>
          <w:lang w:eastAsia="zh-CN"/>
        </w:rPr>
        <w:t>发安全事件的应急处置能力</w:t>
      </w:r>
      <w:r>
        <w:rPr>
          <w:rFonts w:hint="eastAsia" w:ascii="仿宋_GB2312" w:hAnsi="仿宋_GB2312" w:eastAsia="仿宋_GB2312" w:cs="仿宋_GB2312"/>
          <w:color w:val="000000"/>
          <w:spacing w:val="2"/>
          <w:kern w:val="2"/>
          <w:sz w:val="32"/>
          <w:szCs w:val="32"/>
          <w:lang w:eastAsia="zh-CN"/>
        </w:rPr>
        <w:t>。</w:t>
      </w:r>
    </w:p>
    <w:p>
      <w:pPr>
        <w:autoSpaceDE/>
        <w:autoSpaceDN/>
        <w:spacing w:beforeLines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eastAsia="zh-CN"/>
        </w:rPr>
        <w:t>（四）加强监督落实。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各级教育行政部门要设立专项督导组定期检查。学校需公示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保障学生体育活动2小时的体育活动安排及监督渠道（电话、邮箱）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，接受社会监督。</w:t>
      </w:r>
    </w:p>
    <w:p>
      <w:pPr>
        <w:autoSpaceDE/>
        <w:autoSpaceDN/>
        <w:spacing w:beforeLines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</w:p>
    <w:p>
      <w:pPr>
        <w:autoSpaceDE/>
        <w:autoSpaceDN/>
        <w:spacing w:beforeLines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（市教育局相关科室联系电话：体卫艺科8724405，基教科87244404，人事科8724407，督导室8724410）。</w:t>
      </w:r>
    </w:p>
    <w:p>
      <w:pPr>
        <w:pStyle w:val="2"/>
        <w:rPr>
          <w:rFonts w:hint="eastAsia" w:ascii="仿宋_GB2312" w:hAnsi="仿宋_GB2312" w:eastAsia="仿宋_GB2312"/>
          <w:color w:val="auto"/>
          <w:spacing w:val="-4"/>
          <w:sz w:val="28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746" w:bottom="1440" w:left="1746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C5D7B"/>
    <w:rsid w:val="04B97DFD"/>
    <w:rsid w:val="04EF2664"/>
    <w:rsid w:val="05506EBD"/>
    <w:rsid w:val="057D5EDD"/>
    <w:rsid w:val="064C75F3"/>
    <w:rsid w:val="066320B7"/>
    <w:rsid w:val="0667716B"/>
    <w:rsid w:val="06D77D2D"/>
    <w:rsid w:val="08611165"/>
    <w:rsid w:val="0977689D"/>
    <w:rsid w:val="09C91E0C"/>
    <w:rsid w:val="0A4D4DC2"/>
    <w:rsid w:val="0B9711CE"/>
    <w:rsid w:val="0BF677D9"/>
    <w:rsid w:val="0C384014"/>
    <w:rsid w:val="0C891B7D"/>
    <w:rsid w:val="0CD00961"/>
    <w:rsid w:val="0DCE0B7B"/>
    <w:rsid w:val="0E8C7F60"/>
    <w:rsid w:val="0EF85599"/>
    <w:rsid w:val="102F00F0"/>
    <w:rsid w:val="1181555B"/>
    <w:rsid w:val="12571B55"/>
    <w:rsid w:val="12654E5E"/>
    <w:rsid w:val="12A51D6F"/>
    <w:rsid w:val="12AF10F1"/>
    <w:rsid w:val="12AF3437"/>
    <w:rsid w:val="153E6FC3"/>
    <w:rsid w:val="167904B1"/>
    <w:rsid w:val="167D1228"/>
    <w:rsid w:val="184B5556"/>
    <w:rsid w:val="18FD298D"/>
    <w:rsid w:val="192B772D"/>
    <w:rsid w:val="1A837D9D"/>
    <w:rsid w:val="1A8A200F"/>
    <w:rsid w:val="1B4F1BAE"/>
    <w:rsid w:val="1B50607A"/>
    <w:rsid w:val="1B8A3199"/>
    <w:rsid w:val="1BB9151D"/>
    <w:rsid w:val="1C9829AB"/>
    <w:rsid w:val="1D2141F0"/>
    <w:rsid w:val="1DAD25C1"/>
    <w:rsid w:val="1DBA0840"/>
    <w:rsid w:val="1EB74B4D"/>
    <w:rsid w:val="204B618E"/>
    <w:rsid w:val="2112750E"/>
    <w:rsid w:val="21C561C0"/>
    <w:rsid w:val="2247200A"/>
    <w:rsid w:val="22474108"/>
    <w:rsid w:val="23B0187E"/>
    <w:rsid w:val="23C84E00"/>
    <w:rsid w:val="23D53B66"/>
    <w:rsid w:val="24971887"/>
    <w:rsid w:val="27F510E1"/>
    <w:rsid w:val="28480677"/>
    <w:rsid w:val="28587802"/>
    <w:rsid w:val="298F2D18"/>
    <w:rsid w:val="2CF45327"/>
    <w:rsid w:val="2D654D0B"/>
    <w:rsid w:val="2E39652A"/>
    <w:rsid w:val="2EB46B54"/>
    <w:rsid w:val="2F4B0982"/>
    <w:rsid w:val="300F60C4"/>
    <w:rsid w:val="30EF11D3"/>
    <w:rsid w:val="30FD73DE"/>
    <w:rsid w:val="31D1275C"/>
    <w:rsid w:val="32406174"/>
    <w:rsid w:val="32B65EFC"/>
    <w:rsid w:val="3308008F"/>
    <w:rsid w:val="338C2586"/>
    <w:rsid w:val="33E62126"/>
    <w:rsid w:val="364F73C4"/>
    <w:rsid w:val="366060C5"/>
    <w:rsid w:val="3795159C"/>
    <w:rsid w:val="37E45953"/>
    <w:rsid w:val="38630755"/>
    <w:rsid w:val="38EA2418"/>
    <w:rsid w:val="3924760F"/>
    <w:rsid w:val="3C1F6D51"/>
    <w:rsid w:val="3D2C48CF"/>
    <w:rsid w:val="3D2D5D4C"/>
    <w:rsid w:val="3DA976C1"/>
    <w:rsid w:val="3DFC181A"/>
    <w:rsid w:val="3E62185E"/>
    <w:rsid w:val="3E653B53"/>
    <w:rsid w:val="3F7E6E9B"/>
    <w:rsid w:val="402D7AAC"/>
    <w:rsid w:val="40757F40"/>
    <w:rsid w:val="427844F2"/>
    <w:rsid w:val="43056839"/>
    <w:rsid w:val="440305EA"/>
    <w:rsid w:val="4471140C"/>
    <w:rsid w:val="44BC4509"/>
    <w:rsid w:val="44ED1E4D"/>
    <w:rsid w:val="450913A9"/>
    <w:rsid w:val="4552122B"/>
    <w:rsid w:val="45FB0A88"/>
    <w:rsid w:val="46A85E7A"/>
    <w:rsid w:val="48512993"/>
    <w:rsid w:val="493B61E4"/>
    <w:rsid w:val="4AB427FF"/>
    <w:rsid w:val="4AE53EB2"/>
    <w:rsid w:val="4BEF56B0"/>
    <w:rsid w:val="4C1F7DFF"/>
    <w:rsid w:val="4DFC4242"/>
    <w:rsid w:val="4F4655BF"/>
    <w:rsid w:val="4FA756FC"/>
    <w:rsid w:val="4FE425CD"/>
    <w:rsid w:val="50D36AB8"/>
    <w:rsid w:val="51212330"/>
    <w:rsid w:val="5160371F"/>
    <w:rsid w:val="52576D6A"/>
    <w:rsid w:val="52CE50BE"/>
    <w:rsid w:val="52F15E88"/>
    <w:rsid w:val="54705E14"/>
    <w:rsid w:val="55D808B9"/>
    <w:rsid w:val="57162541"/>
    <w:rsid w:val="57A510B3"/>
    <w:rsid w:val="58106768"/>
    <w:rsid w:val="58404380"/>
    <w:rsid w:val="59A43AA6"/>
    <w:rsid w:val="5AA72DAC"/>
    <w:rsid w:val="5C8216B6"/>
    <w:rsid w:val="5DA04E1C"/>
    <w:rsid w:val="5E2647CE"/>
    <w:rsid w:val="5E416E77"/>
    <w:rsid w:val="5F6D3A85"/>
    <w:rsid w:val="5FAA0B10"/>
    <w:rsid w:val="604B6BF5"/>
    <w:rsid w:val="61221349"/>
    <w:rsid w:val="6133761F"/>
    <w:rsid w:val="61EF7ACF"/>
    <w:rsid w:val="625D572B"/>
    <w:rsid w:val="632C7395"/>
    <w:rsid w:val="647317FA"/>
    <w:rsid w:val="652F4294"/>
    <w:rsid w:val="65C06EB2"/>
    <w:rsid w:val="662646C4"/>
    <w:rsid w:val="66876918"/>
    <w:rsid w:val="674622CF"/>
    <w:rsid w:val="67A8725B"/>
    <w:rsid w:val="68483B62"/>
    <w:rsid w:val="685E0957"/>
    <w:rsid w:val="691A339D"/>
    <w:rsid w:val="69501D29"/>
    <w:rsid w:val="695771B2"/>
    <w:rsid w:val="6A1C0F9A"/>
    <w:rsid w:val="6C376092"/>
    <w:rsid w:val="6D1D2F89"/>
    <w:rsid w:val="6D8D6E7D"/>
    <w:rsid w:val="6DD74BCC"/>
    <w:rsid w:val="6E60498D"/>
    <w:rsid w:val="6F2D56C6"/>
    <w:rsid w:val="6F432E53"/>
    <w:rsid w:val="6F4502C1"/>
    <w:rsid w:val="702C58A6"/>
    <w:rsid w:val="72022FFD"/>
    <w:rsid w:val="731004AA"/>
    <w:rsid w:val="734406C3"/>
    <w:rsid w:val="73A05F92"/>
    <w:rsid w:val="73E57EFD"/>
    <w:rsid w:val="73F873C8"/>
    <w:rsid w:val="74065351"/>
    <w:rsid w:val="74263EF1"/>
    <w:rsid w:val="76F23CA5"/>
    <w:rsid w:val="772C322D"/>
    <w:rsid w:val="77846A3F"/>
    <w:rsid w:val="78CC08DE"/>
    <w:rsid w:val="79673946"/>
    <w:rsid w:val="7A46687F"/>
    <w:rsid w:val="7C892ECD"/>
    <w:rsid w:val="7C966BB3"/>
    <w:rsid w:val="7D2E3704"/>
    <w:rsid w:val="7F92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 w:hAnsi="Cambria" w:eastAsia="仿宋" w:cs="Times New Roman"/>
      <w:b/>
      <w:bCs/>
      <w:sz w:val="28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="104" w:after="104"/>
      <w:outlineLvl w:val="2"/>
    </w:pPr>
    <w:rPr>
      <w:rFonts w:ascii="Calibri" w:hAnsi="Calibri"/>
      <w:szCs w:val="24"/>
    </w:rPr>
  </w:style>
  <w:style w:type="character" w:default="1" w:styleId="21">
    <w:name w:val="Default Paragraph Font"/>
    <w:link w:val="22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spacing w:beforeLines="0" w:afterLines="0"/>
    </w:pPr>
    <w:rPr>
      <w:rFonts w:hint="default"/>
      <w:sz w:val="18"/>
      <w:szCs w:val="22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Document Map"/>
    <w:basedOn w:val="1"/>
    <w:qFormat/>
    <w:uiPriority w:val="0"/>
    <w:pPr>
      <w:shd w:val="clear" w:color="auto" w:fill="000080"/>
    </w:pPr>
  </w:style>
  <w:style w:type="paragraph" w:styleId="8">
    <w:name w:val="annotation text"/>
    <w:basedOn w:val="1"/>
    <w:unhideWhenUsed/>
    <w:qFormat/>
    <w:uiPriority w:val="0"/>
    <w:pPr>
      <w:spacing w:beforeLines="0" w:afterLines="0"/>
      <w:jc w:val="left"/>
    </w:pPr>
    <w:rPr>
      <w:rFonts w:hint="default"/>
      <w:sz w:val="21"/>
      <w:szCs w:val="24"/>
    </w:rPr>
  </w:style>
  <w:style w:type="paragraph" w:styleId="9">
    <w:name w:val="Body Text"/>
    <w:basedOn w:val="1"/>
    <w:next w:val="10"/>
    <w:qFormat/>
    <w:uiPriority w:val="0"/>
    <w:pPr>
      <w:spacing w:line="240" w:lineRule="auto"/>
    </w:pPr>
    <w:rPr>
      <w:rFonts w:eastAsia="宋体"/>
      <w:spacing w:val="0"/>
      <w:sz w:val="28"/>
      <w:szCs w:val="24"/>
    </w:rPr>
  </w:style>
  <w:style w:type="paragraph" w:styleId="10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</w:rPr>
  </w:style>
  <w:style w:type="paragraph" w:styleId="11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bCs/>
      <w:sz w:val="32"/>
    </w:rPr>
  </w:style>
  <w:style w:type="paragraph" w:styleId="12">
    <w:name w:val="Plain Text"/>
    <w:next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Body Text 2"/>
    <w:basedOn w:val="1"/>
    <w:qFormat/>
    <w:uiPriority w:val="0"/>
    <w:pPr>
      <w:spacing w:after="120" w:afterLines="0" w:line="480" w:lineRule="auto"/>
    </w:p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Body Text First Indent"/>
    <w:basedOn w:val="9"/>
    <w:qFormat/>
    <w:uiPriority w:val="0"/>
    <w:pPr>
      <w:ind w:firstLine="420" w:firstLineChars="100"/>
    </w:pPr>
  </w:style>
  <w:style w:type="paragraph" w:styleId="18">
    <w:name w:val="Body Text First Indent 2"/>
    <w:basedOn w:val="11"/>
    <w:unhideWhenUsed/>
    <w:qFormat/>
    <w:uiPriority w:val="99"/>
    <w:pPr>
      <w:spacing w:beforeLines="0" w:after="120" w:afterLines="0"/>
      <w:ind w:left="420" w:leftChars="200" w:firstLine="420" w:firstLineChars="200"/>
    </w:pPr>
    <w:rPr>
      <w:rFonts w:hint="eastAsia" w:ascii="宋体" w:eastAsia="宋体"/>
      <w:sz w:val="24"/>
      <w:szCs w:val="2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 Char Char Char Char Char Char Char"/>
    <w:basedOn w:val="7"/>
    <w:link w:val="21"/>
    <w:qFormat/>
    <w:uiPriority w:val="0"/>
    <w:pPr>
      <w:spacing w:line="360" w:lineRule="auto"/>
    </w:pPr>
  </w:style>
  <w:style w:type="character" w:styleId="23">
    <w:name w:val="Strong"/>
    <w:basedOn w:val="21"/>
    <w:qFormat/>
    <w:uiPriority w:val="0"/>
    <w:rPr>
      <w:b/>
      <w:bCs/>
    </w:rPr>
  </w:style>
  <w:style w:type="character" w:styleId="24">
    <w:name w:val="page number"/>
    <w:basedOn w:val="21"/>
    <w:qFormat/>
    <w:uiPriority w:val="0"/>
  </w:style>
  <w:style w:type="character" w:styleId="25">
    <w:name w:val="Hyperlink"/>
    <w:basedOn w:val="21"/>
    <w:qFormat/>
    <w:uiPriority w:val="0"/>
    <w:rPr>
      <w:color w:val="0000FF"/>
      <w:u w:val="single"/>
    </w:rPr>
  </w:style>
  <w:style w:type="paragraph" w:customStyle="1" w:styleId="26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8">
    <w:name w:val="font41"/>
    <w:basedOn w:val="21"/>
    <w:unhideWhenUsed/>
    <w:qFormat/>
    <w:uiPriority w:val="0"/>
    <w:rPr>
      <w:rFonts w:hint="eastAsia" w:ascii="宋体" w:hAnsi="宋体" w:eastAsia="宋体" w:cs="宋体"/>
      <w:b/>
      <w:color w:val="000000"/>
      <w:sz w:val="32"/>
      <w:szCs w:val="32"/>
    </w:rPr>
  </w:style>
  <w:style w:type="paragraph" w:customStyle="1" w:styleId="29">
    <w:name w:val="Body text|1"/>
    <w:unhideWhenUsed/>
    <w:qFormat/>
    <w:uiPriority w:val="0"/>
    <w:pPr>
      <w:widowControl w:val="0"/>
      <w:spacing w:beforeLines="0" w:afterLines="0" w:line="394" w:lineRule="auto"/>
      <w:ind w:firstLine="400"/>
    </w:pPr>
    <w:rPr>
      <w:rFonts w:hint="eastAsia" w:ascii="宋体fal" w:hAnsi="宋体fal" w:eastAsia="宋体fal" w:cs="宋体fal"/>
      <w:sz w:val="30"/>
      <w:szCs w:val="30"/>
      <w:lang w:val="en-US" w:eastAsia="zh-TW" w:bidi="ar-SA"/>
    </w:rPr>
  </w:style>
  <w:style w:type="paragraph" w:customStyle="1" w:styleId="30">
    <w:name w:val="正文首行缩进 21"/>
    <w:unhideWhenUsed/>
    <w:qFormat/>
    <w:uiPriority w:val="0"/>
    <w:pPr>
      <w:widowControl w:val="0"/>
      <w:spacing w:beforeLines="0" w:after="120" w:afterLines="0"/>
      <w:ind w:left="420" w:leftChars="200" w:firstLine="420" w:firstLineChars="200"/>
      <w:jc w:val="both"/>
    </w:pPr>
    <w:rPr>
      <w:rFonts w:hint="eastAsia" w:ascii="宋体" w:hAnsi="Times New Roman" w:eastAsia="宋体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揭阳市教育局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2021-12-24T01:32:00Z</dcterms:created>
  <dc:creator>dennis</dc:creator>
  <cp:lastModifiedBy>Administrator</cp:lastModifiedBy>
  <cp:lastPrinted>2025-02-19T08:30:00Z</cp:lastPrinted>
  <dcterms:modified xsi:type="dcterms:W3CDTF">2025-02-19T08:54:21Z</dcterms:modified>
  <dc:title>关于做好元旦及期末学校安全工作的通知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4C53F7E598684F71AF55CB26AA2DF313</vt:lpwstr>
  </property>
</Properties>
</file>