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1"/>
          <w:numId w:val="0"/>
        </w:numPr>
        <w:kinsoku/>
        <w:wordWrap/>
        <w:overflowPunct/>
        <w:topLinePunct w:val="0"/>
        <w:autoSpaceDE/>
        <w:autoSpaceDN/>
        <w:bidi w:val="0"/>
        <w:adjustRightInd/>
        <w:snapToGrid/>
        <w:spacing w:before="0" w:beforeLines="-2147483648" w:after="0" w:afterLines="-2147483648" w:line="240" w:lineRule="auto"/>
        <w:ind w:left="0" w:leftChars="0" w:firstLine="640" w:firstLineChars="200"/>
        <w:jc w:val="left"/>
        <w:textAlignment w:val="auto"/>
        <w:rPr>
          <w:rFonts w:hint="eastAsia" w:ascii="黑体" w:hAnsi="黑体" w:eastAsia="黑体" w:cs="黑体"/>
          <w:b w:val="0"/>
          <w:bCs w:val="0"/>
          <w:sz w:val="32"/>
          <w:szCs w:val="32"/>
          <w:vertAlign w:val="baseline"/>
          <w:lang w:val="en-US" w:eastAsia="zh-CN"/>
        </w:rPr>
      </w:pPr>
      <w:r>
        <w:rPr>
          <w:rFonts w:hint="eastAsia" w:ascii="黑体" w:hAnsi="黑体" w:eastAsia="黑体" w:cs="黑体"/>
          <w:b w:val="0"/>
          <w:bCs w:val="0"/>
          <w:sz w:val="32"/>
          <w:szCs w:val="32"/>
          <w:vertAlign w:val="baseline"/>
          <w:lang w:val="en-US" w:eastAsia="zh-CN"/>
        </w:rPr>
        <w:t>四、印刷</w:t>
      </w:r>
      <w:r>
        <w:rPr>
          <w:rFonts w:hint="eastAsia" w:ascii="黑体" w:hAnsi="黑体" w:eastAsia="黑体" w:cs="黑体"/>
          <w:b w:val="0"/>
          <w:bCs w:val="0"/>
          <w:sz w:val="32"/>
          <w:szCs w:val="32"/>
          <w:vertAlign w:val="baseline"/>
          <w:lang w:eastAsia="zh-CN"/>
        </w:rPr>
        <w:t>业</w:t>
      </w:r>
      <w:r>
        <w:rPr>
          <w:rFonts w:hint="eastAsia" w:ascii="黑体" w:hAnsi="黑体" w:eastAsia="黑体" w:cs="黑体"/>
          <w:b w:val="0"/>
          <w:bCs w:val="0"/>
          <w:sz w:val="32"/>
          <w:szCs w:val="32"/>
          <w:vertAlign w:val="baseline"/>
          <w:lang w:val="en-US" w:eastAsia="zh-CN"/>
        </w:rPr>
        <w:t>VOCs治理</w:t>
      </w:r>
      <w:r>
        <w:rPr>
          <w:rFonts w:hint="eastAsia" w:ascii="黑体" w:hAnsi="黑体" w:eastAsia="黑体" w:cs="黑体"/>
          <w:b w:val="0"/>
          <w:bCs w:val="0"/>
          <w:sz w:val="32"/>
          <w:szCs w:val="32"/>
          <w:lang w:val="en-US" w:eastAsia="zh-CN"/>
        </w:rPr>
        <w:t>指引</w:t>
      </w:r>
    </w:p>
    <w:p>
      <w:pPr>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240" w:lineRule="auto"/>
        <w:ind w:leftChars="0" w:firstLine="640"/>
        <w:jc w:val="left"/>
        <w:textAlignment w:val="auto"/>
        <w:rPr>
          <w:rFonts w:hint="eastAsia" w:eastAsia="仿宋_GB2312" w:cs="Times New Roman"/>
          <w:b w:val="0"/>
          <w:bCs w:val="0"/>
          <w:sz w:val="32"/>
          <w:szCs w:val="32"/>
          <w:vertAlign w:val="baseline"/>
          <w:lang w:val="en-US" w:eastAsia="zh-CN"/>
        </w:rPr>
      </w:pPr>
      <w:r>
        <w:rPr>
          <w:rFonts w:hint="eastAsia" w:eastAsia="仿宋_GB2312" w:cs="Times New Roman"/>
          <w:b w:val="0"/>
          <w:bCs w:val="0"/>
          <w:sz w:val="32"/>
          <w:szCs w:val="32"/>
          <w:vertAlign w:val="baseline"/>
          <w:lang w:val="en-US" w:eastAsia="zh-CN"/>
        </w:rPr>
        <w:t>适用范围：适用于书、报刊印刷（C2311）、本册印制（C2312）、包装装潢及其他印刷（C2319），以及从事印刷复制及印前处理、制版，印后加工的装订、表面整饰及包装成型等生产活动的</w:t>
      </w:r>
      <w:r>
        <w:rPr>
          <w:rFonts w:hint="eastAsia" w:eastAsia="仿宋_GB2312"/>
        </w:rPr>
        <w:t>工业企业或生产设施</w:t>
      </w:r>
      <w:r>
        <w:rPr>
          <w:rFonts w:hint="eastAsia" w:eastAsia="仿宋_GB2312" w:cs="Times New Roman"/>
          <w:b w:val="0"/>
          <w:bCs w:val="0"/>
          <w:sz w:val="32"/>
          <w:szCs w:val="32"/>
          <w:vertAlign w:val="baseline"/>
          <w:lang w:val="en-US" w:eastAsia="zh-CN"/>
        </w:rPr>
        <w:t>。</w:t>
      </w:r>
    </w:p>
    <w:tbl>
      <w:tblPr>
        <w:tblStyle w:val="8"/>
        <w:tblW w:w="156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833"/>
        <w:gridCol w:w="9726"/>
        <w:gridCol w:w="1338"/>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1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4"/>
                <w:szCs w:val="24"/>
                <w:vertAlign w:val="baseline"/>
                <w:lang w:val="en-US" w:eastAsia="zh-CN"/>
              </w:rPr>
            </w:pPr>
            <w:r>
              <w:rPr>
                <w:rFonts w:hint="default" w:eastAsia="楷体_GB2312" w:cs="Times New Roman"/>
                <w:b/>
                <w:bCs/>
                <w:color w:val="auto"/>
                <w:sz w:val="24"/>
                <w:szCs w:val="24"/>
                <w:vertAlign w:val="baseline"/>
                <w:lang w:val="en-US" w:eastAsia="zh-CN"/>
              </w:rPr>
              <w:t>序号</w:t>
            </w:r>
          </w:p>
        </w:tc>
        <w:tc>
          <w:tcPr>
            <w:tcW w:w="1833"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4"/>
                <w:szCs w:val="24"/>
                <w:vertAlign w:val="baseline"/>
                <w:lang w:eastAsia="zh-CN"/>
              </w:rPr>
            </w:pPr>
            <w:r>
              <w:rPr>
                <w:rFonts w:hint="default" w:eastAsia="楷体_GB2312" w:cs="Times New Roman"/>
                <w:b/>
                <w:bCs/>
                <w:color w:val="auto"/>
                <w:sz w:val="24"/>
                <w:szCs w:val="24"/>
                <w:vertAlign w:val="baseline"/>
                <w:lang w:eastAsia="zh-CN"/>
              </w:rPr>
              <w:t>环节</w:t>
            </w:r>
          </w:p>
        </w:tc>
        <w:tc>
          <w:tcPr>
            <w:tcW w:w="972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4"/>
                <w:szCs w:val="24"/>
                <w:vertAlign w:val="baseline"/>
                <w:lang w:eastAsia="zh-CN"/>
              </w:rPr>
            </w:pPr>
            <w:r>
              <w:rPr>
                <w:rFonts w:hint="default" w:eastAsia="楷体_GB2312" w:cs="Times New Roman"/>
                <w:b/>
                <w:bCs/>
                <w:color w:val="auto"/>
                <w:sz w:val="24"/>
                <w:szCs w:val="24"/>
                <w:vertAlign w:val="baseline"/>
                <w:lang w:eastAsia="zh-CN"/>
              </w:rPr>
              <w:t>控制要求</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4"/>
                <w:szCs w:val="24"/>
                <w:vertAlign w:val="baseline"/>
                <w:lang w:val="en-US" w:eastAsia="zh-CN"/>
              </w:rPr>
            </w:pPr>
            <w:r>
              <w:rPr>
                <w:rFonts w:hint="default" w:eastAsia="楷体_GB2312" w:cs="Times New Roman"/>
                <w:b/>
                <w:bCs/>
                <w:color w:val="auto"/>
                <w:sz w:val="24"/>
                <w:szCs w:val="24"/>
                <w:vertAlign w:val="baseline"/>
                <w:lang w:val="en-US" w:eastAsia="zh-CN"/>
              </w:rPr>
              <w:t>实施要求</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4"/>
                <w:szCs w:val="24"/>
                <w:vertAlign w:val="baseline"/>
                <w:lang w:eastAsia="zh-CN"/>
              </w:rPr>
            </w:pPr>
            <w:r>
              <w:rPr>
                <w:rFonts w:hint="default" w:eastAsia="楷体_GB2312" w:cs="Times New Roman"/>
                <w:b/>
                <w:bCs/>
                <w:color w:val="auto"/>
                <w:sz w:val="24"/>
                <w:szCs w:val="24"/>
                <w:vertAlign w:val="baseline"/>
                <w:lang w:val="en-US" w:eastAsia="zh-CN"/>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shd w:val="clear" w:color="auto" w:fill="D7D7D7" w:themeFill="background1" w:themeFillShade="D8"/>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firstLine="0"/>
              <w:jc w:val="center"/>
              <w:textAlignment w:val="auto"/>
              <w:rPr>
                <w:rFonts w:hint="default" w:ascii="Times New Roman" w:hAnsi="Times New Roman" w:eastAsia="楷体_GB2312" w:cs="Times New Roman"/>
                <w:color w:val="auto"/>
                <w:sz w:val="24"/>
                <w:szCs w:val="24"/>
                <w:vertAlign w:val="baseline"/>
                <w:lang w:val="en-US"/>
              </w:rPr>
            </w:pPr>
            <w:r>
              <w:rPr>
                <w:rFonts w:hint="default" w:eastAsia="楷体_GB2312" w:cs="Times New Roman"/>
                <w:b/>
                <w:bCs/>
                <w:color w:val="auto"/>
                <w:sz w:val="24"/>
                <w:szCs w:val="24"/>
                <w:vertAlign w:val="baseline"/>
                <w:lang w:val="en-US" w:eastAsia="zh-CN"/>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r>
              <w:rPr>
                <w:rFonts w:hint="default" w:eastAsia="楷体_GB2312" w:cs="Times New Roman"/>
                <w:color w:val="auto"/>
                <w:kern w:val="0"/>
                <w:sz w:val="24"/>
                <w:szCs w:val="24"/>
                <w:highlight w:val="none"/>
                <w:lang w:val="en-US" w:eastAsia="zh-CN" w:bidi="ar"/>
              </w:rPr>
              <w:t>凹印</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溶剂型凹印油墨，VOCs≤75%。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用于吸收性承印物的水性凹印油墨，</w:t>
            </w:r>
            <w:r>
              <w:rPr>
                <w:rFonts w:hint="default" w:eastAsia="楷体_GB2312" w:cs="Times New Roman"/>
                <w:color w:val="auto"/>
                <w:kern w:val="2"/>
                <w:sz w:val="24"/>
                <w:szCs w:val="24"/>
                <w:highlight w:val="none"/>
                <w:vertAlign w:val="baseline"/>
                <w:lang w:val="en-US" w:eastAsia="zh-CN" w:bidi="ar-SA"/>
              </w:rPr>
              <w:t>VOCs≤15%。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用于非吸收性承印物的水性凹印油墨，</w:t>
            </w:r>
            <w:r>
              <w:rPr>
                <w:rFonts w:hint="default" w:eastAsia="楷体_GB2312" w:cs="Times New Roman"/>
                <w:color w:val="auto"/>
                <w:kern w:val="2"/>
                <w:sz w:val="24"/>
                <w:szCs w:val="24"/>
                <w:highlight w:val="none"/>
                <w:vertAlign w:val="baseline"/>
                <w:lang w:val="en-US" w:eastAsia="zh-CN" w:bidi="ar-SA"/>
              </w:rPr>
              <w:t>VOCs≤30%。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0"/>
                <w:sz w:val="24"/>
                <w:szCs w:val="24"/>
                <w:lang w:val="en-US" w:eastAsia="zh-CN" w:bidi="ar"/>
              </w:rPr>
              <w:t>能量固化油墨（凹印油墨），</w:t>
            </w:r>
            <w:r>
              <w:rPr>
                <w:rFonts w:hint="default" w:eastAsia="楷体_GB2312" w:cs="Times New Roman"/>
                <w:color w:val="auto"/>
                <w:kern w:val="2"/>
                <w:sz w:val="24"/>
                <w:szCs w:val="24"/>
                <w:highlight w:val="none"/>
                <w:vertAlign w:val="baseline"/>
                <w:lang w:val="en-US" w:eastAsia="zh-CN" w:bidi="ar-SA"/>
              </w:rPr>
              <w:t>VOCs≤10%。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柔印</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溶剂型柔印油墨，VOCs≤75%。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用于吸收性承印物的水性</w:t>
            </w:r>
            <w:r>
              <w:rPr>
                <w:rFonts w:hint="default" w:eastAsia="楷体_GB2312" w:cs="Times New Roman"/>
                <w:color w:val="auto"/>
                <w:kern w:val="2"/>
                <w:sz w:val="24"/>
                <w:szCs w:val="24"/>
                <w:highlight w:val="none"/>
                <w:vertAlign w:val="baseline"/>
                <w:lang w:val="en-US" w:eastAsia="zh-CN" w:bidi="ar-SA"/>
              </w:rPr>
              <w:t>柔印油墨</w:t>
            </w:r>
            <w:r>
              <w:rPr>
                <w:rFonts w:hint="default" w:eastAsia="楷体_GB2312" w:cs="Times New Roman"/>
                <w:color w:val="auto"/>
                <w:kern w:val="2"/>
                <w:sz w:val="24"/>
                <w:szCs w:val="24"/>
                <w:vertAlign w:val="baseline"/>
                <w:lang w:val="en-US" w:eastAsia="zh-CN" w:bidi="ar-SA"/>
              </w:rPr>
              <w:t>，</w:t>
            </w:r>
            <w:r>
              <w:rPr>
                <w:rFonts w:hint="default" w:eastAsia="楷体_GB2312" w:cs="Times New Roman"/>
                <w:color w:val="auto"/>
                <w:kern w:val="2"/>
                <w:sz w:val="24"/>
                <w:szCs w:val="24"/>
                <w:highlight w:val="none"/>
                <w:vertAlign w:val="baseline"/>
                <w:lang w:val="en-US" w:eastAsia="zh-CN" w:bidi="ar-SA"/>
              </w:rPr>
              <w:t>VOCs≤5%。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7</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用于非吸收性承印物的水性</w:t>
            </w:r>
            <w:r>
              <w:rPr>
                <w:rFonts w:hint="default" w:eastAsia="楷体_GB2312" w:cs="Times New Roman"/>
                <w:color w:val="auto"/>
                <w:kern w:val="2"/>
                <w:sz w:val="24"/>
                <w:szCs w:val="24"/>
                <w:highlight w:val="none"/>
                <w:vertAlign w:val="baseline"/>
                <w:lang w:val="en-US" w:eastAsia="zh-CN" w:bidi="ar-SA"/>
              </w:rPr>
              <w:t>柔印油墨</w:t>
            </w:r>
            <w:r>
              <w:rPr>
                <w:rFonts w:hint="default" w:eastAsia="楷体_GB2312" w:cs="Times New Roman"/>
                <w:color w:val="auto"/>
                <w:kern w:val="2"/>
                <w:sz w:val="24"/>
                <w:szCs w:val="24"/>
                <w:vertAlign w:val="baseline"/>
                <w:lang w:val="en-US" w:eastAsia="zh-CN" w:bidi="ar-SA"/>
              </w:rPr>
              <w:t>，</w:t>
            </w:r>
            <w:r>
              <w:rPr>
                <w:rFonts w:hint="default" w:eastAsia="楷体_GB2312" w:cs="Times New Roman"/>
                <w:color w:val="auto"/>
                <w:kern w:val="2"/>
                <w:sz w:val="24"/>
                <w:szCs w:val="24"/>
                <w:highlight w:val="none"/>
                <w:vertAlign w:val="baseline"/>
                <w:lang w:val="en-US" w:eastAsia="zh-CN" w:bidi="ar-SA"/>
              </w:rPr>
              <w:t>VOCs≤25%。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8</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0"/>
                <w:sz w:val="24"/>
                <w:szCs w:val="24"/>
                <w:lang w:val="en-US" w:eastAsia="zh-CN" w:bidi="ar"/>
              </w:rPr>
              <w:t>能量固化油墨（柔印油墨），</w:t>
            </w:r>
            <w:r>
              <w:rPr>
                <w:rFonts w:hint="default" w:eastAsia="楷体_GB2312" w:cs="Times New Roman"/>
                <w:color w:val="auto"/>
                <w:kern w:val="2"/>
                <w:sz w:val="24"/>
                <w:szCs w:val="24"/>
                <w:highlight w:val="none"/>
                <w:vertAlign w:val="baseline"/>
                <w:lang w:val="en-US" w:eastAsia="zh-CN" w:bidi="ar-SA"/>
              </w:rPr>
              <w:t>VOCs≤5%。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9</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喷墨印刷</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溶剂型喷墨印刷油墨，VOCs≤95%。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10</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水性</w:t>
            </w:r>
            <w:r>
              <w:rPr>
                <w:rFonts w:hint="default" w:eastAsia="楷体_GB2312" w:cs="Times New Roman"/>
                <w:color w:val="auto"/>
                <w:kern w:val="2"/>
                <w:sz w:val="24"/>
                <w:szCs w:val="24"/>
                <w:highlight w:val="none"/>
                <w:vertAlign w:val="baseline"/>
                <w:lang w:val="en-US" w:eastAsia="zh-CN" w:bidi="ar-SA"/>
              </w:rPr>
              <w:t>喷墨印刷油墨</w:t>
            </w:r>
            <w:r>
              <w:rPr>
                <w:rFonts w:hint="default" w:eastAsia="楷体_GB2312" w:cs="Times New Roman"/>
                <w:color w:val="auto"/>
                <w:kern w:val="2"/>
                <w:sz w:val="24"/>
                <w:szCs w:val="24"/>
                <w:vertAlign w:val="baseline"/>
                <w:lang w:val="en-US" w:eastAsia="zh-CN" w:bidi="ar-SA"/>
              </w:rPr>
              <w:t>，</w:t>
            </w:r>
            <w:r>
              <w:rPr>
                <w:rFonts w:hint="default" w:eastAsia="楷体_GB2312" w:cs="Times New Roman"/>
                <w:color w:val="auto"/>
                <w:kern w:val="2"/>
                <w:sz w:val="24"/>
                <w:szCs w:val="24"/>
                <w:highlight w:val="none"/>
                <w:vertAlign w:val="baseline"/>
                <w:lang w:val="en-US" w:eastAsia="zh-CN" w:bidi="ar-SA"/>
              </w:rPr>
              <w:t>VOCs≤30%。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11</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0"/>
                <w:sz w:val="24"/>
                <w:szCs w:val="24"/>
                <w:lang w:val="en-US" w:eastAsia="zh-CN" w:bidi="ar"/>
              </w:rPr>
              <w:t>能量固化油墨（喷墨印刷油墨），</w:t>
            </w:r>
            <w:r>
              <w:rPr>
                <w:rFonts w:hint="default" w:eastAsia="楷体_GB2312" w:cs="Times New Roman"/>
                <w:color w:val="auto"/>
                <w:kern w:val="2"/>
                <w:sz w:val="24"/>
                <w:szCs w:val="24"/>
                <w:highlight w:val="none"/>
                <w:vertAlign w:val="baseline"/>
                <w:lang w:val="en-US" w:eastAsia="zh-CN" w:bidi="ar-SA"/>
              </w:rPr>
              <w:t>VOCs≤10%。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12</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网印</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溶剂型网印油墨，VOCs≤75%。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13</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水性</w:t>
            </w:r>
            <w:r>
              <w:rPr>
                <w:rFonts w:hint="default" w:eastAsia="楷体_GB2312" w:cs="Times New Roman"/>
                <w:color w:val="auto"/>
                <w:kern w:val="2"/>
                <w:sz w:val="24"/>
                <w:szCs w:val="24"/>
                <w:highlight w:val="none"/>
                <w:vertAlign w:val="baseline"/>
                <w:lang w:val="en-US" w:eastAsia="zh-CN" w:bidi="ar-SA"/>
              </w:rPr>
              <w:t>网印油墨</w:t>
            </w:r>
            <w:r>
              <w:rPr>
                <w:rFonts w:hint="default" w:eastAsia="楷体_GB2312" w:cs="Times New Roman"/>
                <w:color w:val="auto"/>
                <w:kern w:val="2"/>
                <w:sz w:val="24"/>
                <w:szCs w:val="24"/>
                <w:vertAlign w:val="baseline"/>
                <w:lang w:val="en-US" w:eastAsia="zh-CN" w:bidi="ar-SA"/>
              </w:rPr>
              <w:t>，</w:t>
            </w:r>
            <w:r>
              <w:rPr>
                <w:rFonts w:hint="default" w:eastAsia="楷体_GB2312" w:cs="Times New Roman"/>
                <w:color w:val="auto"/>
                <w:kern w:val="2"/>
                <w:sz w:val="24"/>
                <w:szCs w:val="24"/>
                <w:highlight w:val="none"/>
                <w:vertAlign w:val="baseline"/>
                <w:lang w:val="en-US" w:eastAsia="zh-CN" w:bidi="ar-SA"/>
              </w:rPr>
              <w:t>VOCs≤30%。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14</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0"/>
                <w:sz w:val="24"/>
                <w:szCs w:val="24"/>
                <w:lang w:val="en-US" w:eastAsia="zh-CN" w:bidi="ar"/>
              </w:rPr>
              <w:t>能量固化油墨（网印油墨），</w:t>
            </w:r>
            <w:r>
              <w:rPr>
                <w:rFonts w:hint="default" w:eastAsia="楷体_GB2312" w:cs="Times New Roman"/>
                <w:color w:val="auto"/>
                <w:kern w:val="2"/>
                <w:sz w:val="24"/>
                <w:szCs w:val="24"/>
                <w:highlight w:val="none"/>
                <w:vertAlign w:val="baseline"/>
                <w:lang w:val="en-US" w:eastAsia="zh-CN" w:bidi="ar-SA"/>
              </w:rPr>
              <w:t>VOCs≤5%。</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15</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胶印</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单张胶印油墨，</w:t>
            </w:r>
            <w:r>
              <w:rPr>
                <w:rFonts w:hint="default" w:eastAsia="楷体_GB2312" w:cs="Times New Roman"/>
                <w:color w:val="auto"/>
                <w:kern w:val="2"/>
                <w:sz w:val="24"/>
                <w:szCs w:val="24"/>
                <w:highlight w:val="none"/>
                <w:vertAlign w:val="baseline"/>
                <w:lang w:val="en-US" w:eastAsia="zh-CN" w:bidi="ar-SA"/>
              </w:rPr>
              <w:t>VOCs≤3%。</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16</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冷固轮转油墨，</w:t>
            </w:r>
            <w:r>
              <w:rPr>
                <w:rFonts w:hint="default" w:eastAsia="楷体_GB2312" w:cs="Times New Roman"/>
                <w:color w:val="auto"/>
                <w:kern w:val="2"/>
                <w:sz w:val="24"/>
                <w:szCs w:val="24"/>
                <w:highlight w:val="none"/>
                <w:vertAlign w:val="baseline"/>
                <w:lang w:val="en-US" w:eastAsia="zh-CN" w:bidi="ar-SA"/>
              </w:rPr>
              <w:t>VOCs≤3%。</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17</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热固轮转油墨，</w:t>
            </w:r>
            <w:r>
              <w:rPr>
                <w:rFonts w:hint="default" w:eastAsia="楷体_GB2312" w:cs="Times New Roman"/>
                <w:color w:val="auto"/>
                <w:kern w:val="2"/>
                <w:sz w:val="24"/>
                <w:szCs w:val="24"/>
                <w:highlight w:val="none"/>
                <w:vertAlign w:val="baseline"/>
                <w:lang w:val="en-US" w:eastAsia="zh-CN" w:bidi="ar-SA"/>
              </w:rPr>
              <w:t>VOCs≤10%。</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18</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0"/>
                <w:sz w:val="24"/>
                <w:szCs w:val="24"/>
                <w:lang w:val="en-US" w:eastAsia="zh-CN" w:bidi="ar"/>
              </w:rPr>
              <w:t>能量固化油墨（胶印油墨），</w:t>
            </w:r>
            <w:r>
              <w:rPr>
                <w:rFonts w:hint="default" w:eastAsia="楷体_GB2312" w:cs="Times New Roman"/>
                <w:color w:val="auto"/>
                <w:kern w:val="2"/>
                <w:sz w:val="24"/>
                <w:szCs w:val="24"/>
                <w:highlight w:val="none"/>
                <w:vertAlign w:val="baseline"/>
                <w:lang w:val="en-US" w:eastAsia="zh-CN" w:bidi="ar-SA"/>
              </w:rPr>
              <w:t>VOCs≤2%。</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19</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sz w:val="24"/>
                <w:szCs w:val="24"/>
                <w:lang w:eastAsia="zh-CN"/>
              </w:rPr>
              <w:t>使用</w:t>
            </w:r>
            <w:r>
              <w:rPr>
                <w:rFonts w:hint="default" w:ascii="Times New Roman" w:hAnsi="Times New Roman" w:eastAsia="楷体_GB2312" w:cs="Times New Roman"/>
                <w:b w:val="0"/>
                <w:i w:val="0"/>
                <w:color w:val="auto"/>
                <w:sz w:val="24"/>
                <w:szCs w:val="24"/>
              </w:rPr>
              <w:t>无/低醇润湿液</w:t>
            </w:r>
            <w:r>
              <w:rPr>
                <w:rFonts w:hint="default" w:eastAsia="楷体_GB2312" w:cs="Times New Roman"/>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20</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印铁制罐</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sz w:val="24"/>
                <w:szCs w:val="24"/>
                <w:lang w:eastAsia="zh-CN"/>
              </w:rPr>
            </w:pPr>
            <w:r>
              <w:rPr>
                <w:rFonts w:hint="default" w:eastAsia="楷体_GB2312" w:cs="Times New Roman"/>
                <w:color w:val="auto"/>
                <w:sz w:val="24"/>
                <w:szCs w:val="24"/>
                <w:vertAlign w:val="baseline"/>
                <w:lang w:val="en-US" w:eastAsia="zh-CN"/>
              </w:rPr>
              <w:t>使用辐射固化涂料、辐射固化油墨。</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21</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sz w:val="24"/>
                <w:szCs w:val="24"/>
                <w:lang w:eastAsia="zh-CN"/>
              </w:rPr>
            </w:pPr>
            <w:r>
              <w:rPr>
                <w:rFonts w:hint="default" w:eastAsia="楷体_GB2312" w:cs="Times New Roman"/>
                <w:color w:val="auto"/>
                <w:sz w:val="24"/>
                <w:szCs w:val="24"/>
                <w:vertAlign w:val="baseline"/>
                <w:lang w:val="en-US" w:eastAsia="zh-CN"/>
              </w:rPr>
              <w:t>使用紫外光固化光油。</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22</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color w:val="auto"/>
                <w:sz w:val="24"/>
                <w:szCs w:val="24"/>
                <w:lang w:eastAsia="zh-CN"/>
              </w:rPr>
            </w:pPr>
            <w:r>
              <w:rPr>
                <w:rFonts w:hint="default" w:eastAsia="楷体_GB2312" w:cs="Times New Roman"/>
                <w:color w:val="auto"/>
                <w:sz w:val="24"/>
                <w:szCs w:val="24"/>
                <w:vertAlign w:val="baseline"/>
                <w:lang w:val="en-US" w:eastAsia="zh-CN"/>
              </w:rPr>
              <w:t>使用水性油墨、水性涂料。</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23</w:t>
            </w:r>
          </w:p>
        </w:tc>
        <w:tc>
          <w:tcPr>
            <w:tcW w:w="18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纸加工和书本装订</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本体型胶粘剂，MS类、聚氨酯类、热塑类、其他类，</w:t>
            </w:r>
            <w:r>
              <w:rPr>
                <w:rFonts w:hint="default" w:eastAsia="楷体_GB2312" w:cs="Times New Roman"/>
                <w:color w:val="auto"/>
                <w:kern w:val="2"/>
                <w:sz w:val="24"/>
                <w:szCs w:val="24"/>
                <w:highlight w:val="none"/>
                <w:vertAlign w:val="baseline"/>
                <w:lang w:val="en-US" w:eastAsia="zh-CN" w:bidi="ar-SA"/>
              </w:rPr>
              <w:t>VOCs≤50g/kg。</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24</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上光</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eastAsia="楷体_GB2312" w:cs="Times New Roman"/>
                <w:b w:val="0"/>
                <w:i w:val="0"/>
                <w:color w:val="auto"/>
                <w:sz w:val="24"/>
                <w:szCs w:val="24"/>
                <w:lang w:eastAsia="zh-CN"/>
              </w:rPr>
              <w:t>使用</w:t>
            </w:r>
            <w:r>
              <w:rPr>
                <w:rFonts w:hint="default" w:ascii="Times New Roman" w:hAnsi="Times New Roman" w:eastAsia="楷体_GB2312" w:cs="Times New Roman"/>
                <w:b w:val="0"/>
                <w:i w:val="0"/>
                <w:color w:val="auto"/>
                <w:sz w:val="24"/>
                <w:szCs w:val="24"/>
              </w:rPr>
              <w:t>水性光油</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25</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eastAsia="楷体_GB2312" w:cs="Times New Roman"/>
                <w:b w:val="0"/>
                <w:i w:val="0"/>
                <w:color w:val="auto"/>
                <w:sz w:val="24"/>
                <w:szCs w:val="24"/>
                <w:lang w:eastAsia="zh-CN"/>
              </w:rPr>
              <w:t>使用</w:t>
            </w:r>
            <w:r>
              <w:rPr>
                <w:rFonts w:hint="default" w:ascii="Times New Roman" w:hAnsi="Times New Roman" w:eastAsia="楷体_GB2312" w:cs="Times New Roman"/>
                <w:b w:val="0"/>
                <w:i w:val="0"/>
                <w:color w:val="auto"/>
                <w:sz w:val="24"/>
                <w:szCs w:val="24"/>
              </w:rPr>
              <w:t>UV</w:t>
            </w:r>
            <w:r>
              <w:rPr>
                <w:rFonts w:hint="default" w:ascii="Times New Roman" w:hAnsi="Times New Roman" w:eastAsia="楷体_GB2312" w:cs="Times New Roman"/>
                <w:color w:val="auto"/>
                <w:sz w:val="24"/>
                <w:szCs w:val="24"/>
              </w:rPr>
              <w:t>光油</w:t>
            </w:r>
            <w:r>
              <w:rPr>
                <w:rFonts w:hint="default" w:eastAsia="楷体_GB2312" w:cs="Times New Roman"/>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26</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清洗</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水基清洗剂，</w:t>
            </w:r>
            <w:r>
              <w:rPr>
                <w:rFonts w:hint="default" w:eastAsia="楷体_GB2312" w:cs="Times New Roman"/>
                <w:color w:val="auto"/>
                <w:kern w:val="2"/>
                <w:sz w:val="24"/>
                <w:szCs w:val="24"/>
                <w:highlight w:val="none"/>
                <w:vertAlign w:val="baseline"/>
                <w:lang w:val="en-US" w:eastAsia="zh-CN" w:bidi="ar-SA"/>
              </w:rPr>
              <w:t>VOCs≤50g/L。</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27</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firstLine="0"/>
              <w:jc w:val="left"/>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vertAlign w:val="baseline"/>
                <w:lang w:val="en-US" w:eastAsia="zh-CN"/>
              </w:rPr>
              <w:t>半水基</w:t>
            </w:r>
            <w:r>
              <w:rPr>
                <w:rFonts w:hint="default" w:eastAsia="楷体_GB2312" w:cs="Times New Roman"/>
                <w:color w:val="auto"/>
                <w:kern w:val="2"/>
                <w:sz w:val="24"/>
                <w:szCs w:val="24"/>
                <w:vertAlign w:val="baseline"/>
                <w:lang w:val="en-US" w:eastAsia="zh-CN" w:bidi="ar-SA"/>
              </w:rPr>
              <w:t>清洗剂</w:t>
            </w:r>
            <w:r>
              <w:rPr>
                <w:rFonts w:hint="default" w:eastAsia="楷体_GB2312" w:cs="Times New Roman"/>
                <w:color w:val="auto"/>
                <w:sz w:val="24"/>
                <w:szCs w:val="24"/>
                <w:vertAlign w:val="baseline"/>
                <w:lang w:val="en-US" w:eastAsia="zh-CN"/>
              </w:rPr>
              <w:t>，</w:t>
            </w:r>
            <w:r>
              <w:rPr>
                <w:rFonts w:hint="default" w:eastAsia="楷体_GB2312" w:cs="Times New Roman"/>
                <w:color w:val="auto"/>
                <w:kern w:val="2"/>
                <w:sz w:val="24"/>
                <w:szCs w:val="24"/>
                <w:highlight w:val="none"/>
                <w:vertAlign w:val="baseline"/>
                <w:lang w:val="en-US" w:eastAsia="zh-CN" w:bidi="ar-SA"/>
              </w:rPr>
              <w:t>VOCs≤300g/L。。</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28</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firstLine="0"/>
              <w:jc w:val="left"/>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vertAlign w:val="baseline"/>
                <w:lang w:val="en-US" w:eastAsia="zh-CN"/>
              </w:rPr>
              <w:t>有机溶剂清洗剂，</w:t>
            </w:r>
            <w:r>
              <w:rPr>
                <w:rFonts w:hint="default" w:eastAsia="楷体_GB2312" w:cs="Times New Roman"/>
                <w:color w:val="auto"/>
                <w:kern w:val="2"/>
                <w:sz w:val="24"/>
                <w:szCs w:val="24"/>
                <w:highlight w:val="none"/>
                <w:vertAlign w:val="baseline"/>
                <w:lang w:val="en-US" w:eastAsia="zh-CN" w:bidi="ar-SA"/>
              </w:rPr>
              <w:t>VOCs≤900g/L。</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29</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firstLine="0"/>
              <w:jc w:val="left"/>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vertAlign w:val="baseline"/>
                <w:lang w:val="en-US" w:eastAsia="zh-CN"/>
              </w:rPr>
              <w:t>使用低（无）挥发和高沸点的清洁剂。</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shd w:val="clear" w:color="auto" w:fill="D7D7D7" w:themeFill="background1" w:themeFillShade="D8"/>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firstLine="0"/>
              <w:jc w:val="center"/>
              <w:textAlignment w:val="auto"/>
              <w:rPr>
                <w:rFonts w:hint="default" w:ascii="Times New Roman" w:hAnsi="Times New Roman" w:eastAsia="楷体_GB2312" w:cs="Times New Roman"/>
                <w:b/>
                <w:bCs/>
                <w:color w:val="auto"/>
                <w:sz w:val="24"/>
                <w:szCs w:val="24"/>
                <w:vertAlign w:val="baseline"/>
                <w:lang w:val="en-US" w:eastAsia="zh-CN"/>
              </w:rPr>
            </w:pPr>
            <w:r>
              <w:rPr>
                <w:rFonts w:hint="default" w:ascii="Times New Roman" w:hAnsi="Times New Roman" w:eastAsia="楷体_GB2312" w:cs="Times New Roman"/>
                <w:b/>
                <w:bCs/>
                <w:color w:val="auto"/>
                <w:sz w:val="24"/>
                <w:szCs w:val="24"/>
                <w:vertAlign w:val="baseline"/>
                <w:lang w:val="en-US" w:eastAsia="zh-CN"/>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30</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r>
              <w:rPr>
                <w:rFonts w:hint="default" w:eastAsia="楷体_GB2312" w:cs="Times New Roman"/>
                <w:color w:val="auto"/>
                <w:kern w:val="0"/>
                <w:sz w:val="24"/>
                <w:szCs w:val="24"/>
                <w:highlight w:val="none"/>
                <w:lang w:val="en-US" w:eastAsia="zh-CN" w:bidi="ar"/>
              </w:rPr>
              <w:t>所有印刷生产类型</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sz w:val="24"/>
                <w:szCs w:val="24"/>
                <w:highlight w:val="none"/>
                <w:lang w:val="en-US" w:eastAsia="zh-CN"/>
              </w:rPr>
            </w:pPr>
            <w:r>
              <w:rPr>
                <w:rFonts w:hint="default" w:ascii="Times New Roman" w:hAnsi="Times New Roman" w:eastAsia="楷体_GB2312" w:cs="Times New Roman"/>
                <w:b w:val="0"/>
                <w:i w:val="0"/>
                <w:color w:val="auto"/>
                <w:sz w:val="24"/>
                <w:szCs w:val="24"/>
                <w:highlight w:val="none"/>
                <w:lang w:val="en-US" w:eastAsia="zh-CN"/>
              </w:rPr>
              <w:t>油墨、粘胶剂、</w:t>
            </w:r>
            <w:r>
              <w:rPr>
                <w:rFonts w:hint="default" w:eastAsia="楷体_GB2312" w:cs="Times New Roman"/>
                <w:b w:val="0"/>
                <w:i w:val="0"/>
                <w:color w:val="auto"/>
                <w:sz w:val="24"/>
                <w:szCs w:val="24"/>
                <w:highlight w:val="none"/>
                <w:lang w:val="en-US" w:eastAsia="zh-CN"/>
              </w:rPr>
              <w:t>清洗剂等含VOCs原辅材料存储、转移、放置密闭。</w:t>
            </w:r>
          </w:p>
        </w:tc>
        <w:tc>
          <w:tcPr>
            <w:tcW w:w="1338"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b w:val="0"/>
                <w:i w:val="0"/>
                <w:color w:val="auto"/>
                <w:sz w:val="24"/>
                <w:szCs w:val="24"/>
                <w:highlight w:val="none"/>
                <w:lang w:val="en-US" w:eastAsia="zh-CN"/>
              </w:rPr>
            </w:pPr>
            <w:r>
              <w:rPr>
                <w:rFonts w:hint="default" w:ascii="Times New Roman" w:hAnsi="Times New Roman" w:eastAsia="楷体_GB2312" w:cs="Times New Roman"/>
                <w:b w:val="0"/>
                <w:i w:val="0"/>
                <w:color w:val="auto"/>
                <w:sz w:val="24"/>
                <w:szCs w:val="24"/>
                <w:highlight w:val="none"/>
                <w:lang w:eastAsia="zh-CN"/>
              </w:rPr>
              <w:t>要求</w:t>
            </w:r>
          </w:p>
        </w:tc>
        <w:tc>
          <w:tcPr>
            <w:tcW w:w="2057"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b w:val="0"/>
                <w:i w:val="0"/>
                <w:color w:val="auto"/>
                <w:sz w:val="24"/>
                <w:szCs w:val="24"/>
                <w:highlight w:val="none"/>
                <w:lang w:val="en-US" w:eastAsia="zh-CN"/>
              </w:rPr>
            </w:pPr>
            <w:r>
              <w:rPr>
                <w:rFonts w:hint="default" w:ascii="Times New Roman" w:hAnsi="Times New Roman" w:eastAsia="楷体_GB2312" w:cs="Times New Roman"/>
                <w:b w:val="0"/>
                <w:i w:val="0"/>
                <w:color w:val="auto"/>
                <w:sz w:val="24"/>
                <w:szCs w:val="24"/>
                <w:highlight w:val="none"/>
                <w:lang w:eastAsia="zh-CN"/>
              </w:rPr>
              <w:t>（</w:t>
            </w:r>
            <w:r>
              <w:rPr>
                <w:rFonts w:hint="default" w:ascii="Times New Roman" w:hAnsi="Times New Roman" w:eastAsia="楷体_GB2312" w:cs="Times New Roman"/>
                <w:b w:val="0"/>
                <w:i w:val="0"/>
                <w:color w:val="auto"/>
                <w:sz w:val="24"/>
                <w:szCs w:val="24"/>
                <w:highlight w:val="none"/>
                <w:lang w:val="en-US" w:eastAsia="zh-CN"/>
              </w:rPr>
              <w:t>1</w:t>
            </w:r>
            <w:r>
              <w:rPr>
                <w:rFonts w:hint="default" w:ascii="Times New Roman" w:hAnsi="Times New Roman" w:eastAsia="楷体_GB2312" w:cs="Times New Roman"/>
                <w:b w:val="0"/>
                <w:i w:val="0"/>
                <w:color w:val="auto"/>
                <w:sz w:val="24"/>
                <w:szCs w:val="24"/>
                <w:highlight w:val="none"/>
                <w:lang w:eastAsia="zh-CN"/>
              </w:rPr>
              <w:t>）</w:t>
            </w:r>
            <w:r>
              <w:rPr>
                <w:rFonts w:hint="default" w:eastAsia="楷体_GB2312" w:cs="Times New Roman"/>
                <w:b w:val="0"/>
                <w:i w:val="0"/>
                <w:color w:val="auto"/>
                <w:sz w:val="24"/>
                <w:szCs w:val="24"/>
                <w:highlight w:val="none"/>
                <w:lang w:eastAsia="zh-CN"/>
              </w:rPr>
              <w:t>、（</w:t>
            </w:r>
            <w:r>
              <w:rPr>
                <w:rFonts w:hint="default" w:eastAsia="楷体_GB2312" w:cs="Times New Roman"/>
                <w:b w:val="0"/>
                <w:i w:val="0"/>
                <w:color w:val="auto"/>
                <w:sz w:val="24"/>
                <w:szCs w:val="24"/>
                <w:highlight w:val="none"/>
                <w:lang w:val="en-US" w:eastAsia="zh-CN"/>
              </w:rPr>
              <w:t>5</w:t>
            </w:r>
            <w:r>
              <w:rPr>
                <w:rFonts w:hint="default" w:eastAsia="楷体_GB2312" w:cs="Times New Roman"/>
                <w:b w:val="0"/>
                <w:i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31</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油墨、粘胶剂、清洗剂</w:t>
            </w:r>
            <w:r>
              <w:rPr>
                <w:rFonts w:hint="default" w:eastAsia="楷体_GB2312" w:cs="Times New Roman"/>
                <w:b w:val="0"/>
                <w:i w:val="0"/>
                <w:color w:val="auto"/>
                <w:sz w:val="24"/>
                <w:szCs w:val="24"/>
                <w:highlight w:val="none"/>
                <w:lang w:eastAsia="zh-CN"/>
              </w:rPr>
              <w:t>等</w:t>
            </w:r>
            <w:r>
              <w:rPr>
                <w:rFonts w:hint="default" w:ascii="Times New Roman" w:hAnsi="Times New Roman" w:eastAsia="楷体_GB2312" w:cs="Times New Roman"/>
                <w:b w:val="0"/>
                <w:i w:val="0"/>
                <w:color w:val="auto"/>
                <w:sz w:val="24"/>
                <w:szCs w:val="24"/>
                <w:highlight w:val="none"/>
              </w:rPr>
              <w:t>含 VOCs原辅材料在分装容器中的盛装量小于80%</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32</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液态含VOCs原辅材料</w:t>
            </w:r>
            <w:r>
              <w:rPr>
                <w:rFonts w:hint="default" w:eastAsia="楷体_GB2312" w:cs="Times New Roman"/>
                <w:b w:val="0"/>
                <w:i w:val="0"/>
                <w:color w:val="auto"/>
                <w:sz w:val="24"/>
                <w:szCs w:val="24"/>
                <w:highlight w:val="none"/>
                <w:lang w:eastAsia="zh-CN"/>
              </w:rPr>
              <w:t>（</w:t>
            </w:r>
            <w:r>
              <w:rPr>
                <w:rFonts w:hint="default" w:ascii="Times New Roman" w:hAnsi="Times New Roman" w:eastAsia="楷体_GB2312" w:cs="Times New Roman"/>
                <w:b w:val="0"/>
                <w:i w:val="0"/>
                <w:color w:val="auto"/>
                <w:sz w:val="24"/>
                <w:szCs w:val="24"/>
                <w:highlight w:val="none"/>
              </w:rPr>
              <w:t>油墨、粘胶剂、清洗剂</w:t>
            </w:r>
            <w:r>
              <w:rPr>
                <w:rFonts w:hint="default" w:eastAsia="楷体_GB2312" w:cs="Times New Roman"/>
                <w:b w:val="0"/>
                <w:i w:val="0"/>
                <w:color w:val="auto"/>
                <w:sz w:val="24"/>
                <w:szCs w:val="24"/>
                <w:highlight w:val="none"/>
                <w:lang w:eastAsia="zh-CN"/>
              </w:rPr>
              <w:t>等）</w:t>
            </w:r>
            <w:r>
              <w:rPr>
                <w:rFonts w:hint="default" w:ascii="Times New Roman" w:hAnsi="Times New Roman" w:eastAsia="楷体_GB2312" w:cs="Times New Roman"/>
                <w:b w:val="0"/>
                <w:i w:val="0"/>
                <w:color w:val="auto"/>
                <w:sz w:val="24"/>
                <w:szCs w:val="24"/>
                <w:highlight w:val="none"/>
              </w:rPr>
              <w:t>采用密闭管道输送</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33</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向墨槽中添加油墨或稀释剂时宜采用漏斗或软管等接驳工具</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34</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调墨（胶）过程应密闭</w:t>
            </w:r>
            <w:r>
              <w:rPr>
                <w:rFonts w:hint="default" w:eastAsia="楷体_GB2312" w:cs="Times New Roman"/>
                <w:b w:val="0"/>
                <w:i w:val="0"/>
                <w:color w:val="auto"/>
                <w:sz w:val="24"/>
                <w:szCs w:val="24"/>
                <w:highlight w:val="none"/>
                <w:lang w:eastAsia="zh-CN"/>
              </w:rPr>
              <w:t>，采用</w:t>
            </w:r>
            <w:r>
              <w:rPr>
                <w:rFonts w:hint="default" w:ascii="Times New Roman" w:hAnsi="Times New Roman" w:eastAsia="楷体_GB2312" w:cs="Times New Roman"/>
                <w:b w:val="0"/>
                <w:i w:val="0"/>
                <w:color w:val="auto"/>
                <w:sz w:val="24"/>
                <w:szCs w:val="24"/>
                <w:highlight w:val="none"/>
              </w:rPr>
              <w:t>全密闭自动调墨（胶）装置</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35</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sz w:val="24"/>
                <w:szCs w:val="24"/>
                <w:highlight w:val="none"/>
                <w:lang w:eastAsia="zh-CN"/>
              </w:rPr>
            </w:pPr>
            <w:r>
              <w:rPr>
                <w:rFonts w:hint="default" w:ascii="Times New Roman" w:hAnsi="Times New Roman" w:eastAsia="楷体_GB2312" w:cs="Times New Roman"/>
                <w:b w:val="0"/>
                <w:i w:val="0"/>
                <w:color w:val="auto"/>
                <w:sz w:val="24"/>
                <w:szCs w:val="24"/>
                <w:highlight w:val="none"/>
              </w:rPr>
              <w:t>调墨（胶）废气通过排气柜或集气罩收集</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36</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eastAsia="楷体_GB2312" w:cs="Times New Roman"/>
                <w:b w:val="0"/>
                <w:i w:val="0"/>
                <w:color w:val="auto"/>
                <w:sz w:val="24"/>
                <w:szCs w:val="24"/>
                <w:highlight w:val="none"/>
                <w:lang w:val="en-US" w:eastAsia="zh-CN"/>
              </w:rPr>
            </w:pPr>
            <w:r>
              <w:rPr>
                <w:rFonts w:hint="default" w:eastAsia="楷体_GB2312" w:cs="Times New Roman"/>
                <w:b w:val="0"/>
                <w:i w:val="0"/>
                <w:color w:val="auto"/>
                <w:sz w:val="24"/>
                <w:szCs w:val="24"/>
                <w:highlight w:val="none"/>
                <w:lang w:val="en-US" w:eastAsia="zh-CN"/>
              </w:rPr>
              <w:t>印刷、烘干、</w:t>
            </w:r>
            <w:r>
              <w:rPr>
                <w:rFonts w:hint="default" w:ascii="Times New Roman" w:hAnsi="Times New Roman" w:eastAsia="楷体_GB2312" w:cs="Times New Roman"/>
                <w:b w:val="0"/>
                <w:i w:val="0"/>
                <w:color w:val="auto"/>
                <w:sz w:val="24"/>
                <w:szCs w:val="24"/>
                <w:highlight w:val="none"/>
                <w:lang w:val="en-US" w:eastAsia="zh-CN"/>
              </w:rPr>
              <w:t>覆膜、复合</w:t>
            </w:r>
            <w:r>
              <w:rPr>
                <w:rFonts w:hint="default" w:eastAsia="楷体_GB2312" w:cs="Times New Roman"/>
                <w:b w:val="0"/>
                <w:i w:val="0"/>
                <w:color w:val="auto"/>
                <w:sz w:val="24"/>
                <w:szCs w:val="24"/>
                <w:highlight w:val="none"/>
                <w:lang w:val="en-US" w:eastAsia="zh-CN"/>
              </w:rPr>
              <w:t>等涉VOCs排风的环节排风收集，采用</w:t>
            </w:r>
            <w:r>
              <w:rPr>
                <w:rFonts w:hint="default" w:ascii="Times New Roman" w:hAnsi="Times New Roman" w:eastAsia="楷体_GB2312" w:cs="Times New Roman"/>
                <w:b w:val="0"/>
                <w:i w:val="0"/>
                <w:color w:val="auto"/>
                <w:sz w:val="24"/>
                <w:szCs w:val="24"/>
                <w:highlight w:val="none"/>
                <w:lang w:val="en-US" w:eastAsia="zh-CN"/>
              </w:rPr>
              <w:t>密闭</w:t>
            </w:r>
            <w:r>
              <w:rPr>
                <w:rFonts w:hint="default" w:eastAsia="楷体_GB2312" w:cs="Times New Roman"/>
                <w:b w:val="0"/>
                <w:i w:val="0"/>
                <w:color w:val="auto"/>
                <w:sz w:val="24"/>
                <w:szCs w:val="24"/>
                <w:highlight w:val="none"/>
                <w:lang w:val="en-US" w:eastAsia="zh-CN"/>
              </w:rPr>
              <w:t>收集，或设置</w:t>
            </w:r>
            <w:r>
              <w:rPr>
                <w:rFonts w:hint="default" w:ascii="Times New Roman" w:hAnsi="Times New Roman" w:eastAsia="楷体_GB2312" w:cs="Times New Roman"/>
                <w:b w:val="0"/>
                <w:i w:val="0"/>
                <w:color w:val="auto"/>
                <w:sz w:val="24"/>
                <w:szCs w:val="24"/>
                <w:highlight w:val="none"/>
                <w:lang w:val="en-US" w:eastAsia="zh-CN"/>
              </w:rPr>
              <w:t>集气罩、排风管道组成的排气系统</w:t>
            </w:r>
            <w:r>
              <w:rPr>
                <w:rFonts w:hint="default" w:eastAsia="楷体_GB2312" w:cs="Times New Roman"/>
                <w:b w:val="0"/>
                <w:i w:val="0"/>
                <w:color w:val="auto"/>
                <w:sz w:val="24"/>
                <w:szCs w:val="24"/>
                <w:highlight w:val="none"/>
                <w:lang w:val="en-US" w:eastAsia="zh-CN"/>
              </w:rPr>
              <w:t>。</w:t>
            </w:r>
          </w:p>
        </w:tc>
        <w:tc>
          <w:tcPr>
            <w:tcW w:w="1338"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lang w:eastAsia="zh-CN"/>
              </w:rPr>
              <w:t>要求</w:t>
            </w:r>
          </w:p>
        </w:tc>
        <w:tc>
          <w:tcPr>
            <w:tcW w:w="2057"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lang w:eastAsia="zh-CN"/>
              </w:rPr>
              <w:t>（</w:t>
            </w:r>
            <w:r>
              <w:rPr>
                <w:rFonts w:hint="default" w:ascii="Times New Roman" w:hAnsi="Times New Roman" w:eastAsia="楷体_GB2312" w:cs="Times New Roman"/>
                <w:b w:val="0"/>
                <w:i w:val="0"/>
                <w:color w:val="auto"/>
                <w:sz w:val="24"/>
                <w:szCs w:val="24"/>
                <w:highlight w:val="none"/>
                <w:lang w:val="en-US" w:eastAsia="zh-CN"/>
              </w:rPr>
              <w:t>1</w:t>
            </w:r>
            <w:r>
              <w:rPr>
                <w:rFonts w:hint="default" w:ascii="Times New Roman" w:hAnsi="Times New Roman" w:eastAsia="楷体_GB2312" w:cs="Times New Roman"/>
                <w:b w:val="0"/>
                <w:i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37</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val="en-US" w:eastAsia="zh-CN"/>
              </w:rPr>
              <w:t>生产车间进行负压改造或局部围风改造。</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38</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使用溶剂型油墨、胶粘剂、涂料、光油、清洗剂等原辅材料的相关工序</w:t>
            </w:r>
            <w:r>
              <w:rPr>
                <w:rFonts w:hint="default" w:eastAsia="楷体_GB2312" w:cs="Times New Roman"/>
                <w:b w:val="0"/>
                <w:i w:val="0"/>
                <w:color w:val="auto"/>
                <w:sz w:val="24"/>
                <w:szCs w:val="24"/>
                <w:highlight w:val="none"/>
                <w:lang w:eastAsia="zh-CN"/>
              </w:rPr>
              <w:t>，</w:t>
            </w:r>
            <w:r>
              <w:rPr>
                <w:rFonts w:hint="default" w:ascii="Times New Roman" w:hAnsi="Times New Roman" w:eastAsia="楷体_GB2312" w:cs="Times New Roman"/>
                <w:b w:val="0"/>
                <w:i w:val="0"/>
                <w:color w:val="auto"/>
                <w:sz w:val="24"/>
                <w:szCs w:val="24"/>
                <w:highlight w:val="none"/>
              </w:rPr>
              <w:t>采取整体或局部气体收集措施</w:t>
            </w:r>
            <w:r>
              <w:rPr>
                <w:rFonts w:hint="default" w:eastAsia="楷体_GB2312" w:cs="Times New Roman"/>
                <w:b w:val="0"/>
                <w:i w:val="0"/>
                <w:color w:val="auto"/>
                <w:sz w:val="24"/>
                <w:szCs w:val="24"/>
                <w:highlight w:val="none"/>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39</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0"/>
                <w:sz w:val="24"/>
                <w:szCs w:val="24"/>
                <w:lang w:val="en-US" w:eastAsia="zh-CN" w:bidi="ar-SA"/>
              </w:rPr>
            </w:pPr>
            <w:r>
              <w:rPr>
                <w:rFonts w:hint="default" w:eastAsia="楷体_GB2312"/>
                <w:color w:val="auto"/>
                <w:kern w:val="0"/>
                <w:sz w:val="24"/>
                <w:szCs w:val="24"/>
                <w:lang w:val="en-US" w:eastAsia="zh-CN"/>
              </w:rPr>
              <w:t>废气收集系统应在负压下运行。</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40</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ascii="Times New Roman" w:hAnsi="Times New Roman" w:eastAsia="楷体_GB2312" w:cs="Times New Roman"/>
                <w:b w:val="0"/>
                <w:i w:val="0"/>
                <w:color w:val="auto"/>
                <w:sz w:val="24"/>
                <w:szCs w:val="24"/>
              </w:rPr>
              <w:t>送风或吸风口应避免正对墨盘</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41</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ascii="Times New Roman" w:hAnsi="Times New Roman" w:eastAsia="楷体_GB2312" w:cs="Times New Roman"/>
                <w:b w:val="0"/>
                <w:i w:val="0"/>
                <w:color w:val="auto"/>
                <w:sz w:val="24"/>
                <w:szCs w:val="24"/>
              </w:rPr>
              <w:t>集中清洗应在密闭装置或空间内进行，清洗工序产生的废气应通过废气收集系统收集</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42</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highlight w:val="none"/>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印刷机检维修和清洗时应及时清墨，油墨回收。</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43</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vertAlign w:val="baseline"/>
                <w:lang w:val="en-US" w:eastAsia="zh-CN"/>
              </w:rPr>
              <w:t>胶印</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eastAsia="楷体_GB2312" w:cs="Times New Roman"/>
                <w:b w:val="0"/>
                <w:i w:val="0"/>
                <w:color w:val="auto"/>
                <w:sz w:val="24"/>
                <w:szCs w:val="24"/>
                <w:lang w:eastAsia="zh-CN"/>
              </w:rPr>
              <w:t>采用</w:t>
            </w:r>
            <w:r>
              <w:rPr>
                <w:rFonts w:hint="default" w:ascii="Times New Roman" w:hAnsi="Times New Roman" w:eastAsia="楷体_GB2312" w:cs="Times New Roman"/>
                <w:b w:val="0"/>
                <w:i w:val="0"/>
                <w:color w:val="auto"/>
                <w:sz w:val="24"/>
                <w:szCs w:val="24"/>
              </w:rPr>
              <w:t>自动橡皮布清洗</w:t>
            </w:r>
            <w:r>
              <w:rPr>
                <w:rFonts w:hint="default" w:eastAsia="楷体_GB2312" w:cs="Times New Roman"/>
                <w:b w:val="0"/>
                <w:i w:val="0"/>
                <w:color w:val="auto"/>
                <w:sz w:val="24"/>
                <w:szCs w:val="24"/>
                <w:lang w:eastAsia="zh-CN"/>
              </w:rPr>
              <w:t>技术</w:t>
            </w:r>
            <w:r>
              <w:rPr>
                <w:rFonts w:hint="default" w:eastAsia="楷体_GB2312" w:cs="Times New Roman"/>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44</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val="en-US" w:eastAsia="zh-CN"/>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eastAsia="楷体_GB2312" w:cs="Times New Roman"/>
                <w:b w:val="0"/>
                <w:i w:val="0"/>
                <w:color w:val="auto"/>
                <w:sz w:val="24"/>
                <w:szCs w:val="24"/>
                <w:lang w:eastAsia="zh-CN"/>
              </w:rPr>
              <w:t>采用</w:t>
            </w:r>
            <w:r>
              <w:rPr>
                <w:rFonts w:hint="default" w:ascii="Times New Roman" w:hAnsi="Times New Roman" w:eastAsia="楷体_GB2312" w:cs="Times New Roman"/>
                <w:b w:val="0"/>
                <w:i w:val="0"/>
                <w:color w:val="auto"/>
                <w:sz w:val="24"/>
                <w:szCs w:val="24"/>
              </w:rPr>
              <w:t>零醇润版胶印</w:t>
            </w:r>
            <w:r>
              <w:rPr>
                <w:rFonts w:hint="default" w:eastAsia="楷体_GB2312" w:cs="Times New Roman"/>
                <w:b w:val="0"/>
                <w:i w:val="0"/>
                <w:color w:val="auto"/>
                <w:sz w:val="24"/>
                <w:szCs w:val="24"/>
                <w:lang w:eastAsia="zh-CN"/>
              </w:rPr>
              <w:t>技术。</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45</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val="en-US" w:eastAsia="zh-CN"/>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eastAsia="楷体_GB2312" w:cs="Times New Roman"/>
                <w:b w:val="0"/>
                <w:i w:val="0"/>
                <w:color w:val="auto"/>
                <w:sz w:val="24"/>
                <w:szCs w:val="24"/>
                <w:lang w:eastAsia="zh-CN"/>
              </w:rPr>
              <w:t>采用</w:t>
            </w:r>
            <w:r>
              <w:rPr>
                <w:rFonts w:hint="default" w:ascii="Times New Roman" w:hAnsi="Times New Roman" w:eastAsia="楷体_GB2312" w:cs="Times New Roman"/>
                <w:b w:val="0"/>
                <w:i w:val="0"/>
                <w:color w:val="auto"/>
                <w:sz w:val="24"/>
                <w:szCs w:val="24"/>
                <w:lang w:eastAsia="zh-CN"/>
              </w:rPr>
              <w:t>无水胶印</w:t>
            </w:r>
            <w:r>
              <w:rPr>
                <w:rFonts w:hint="default" w:eastAsia="楷体_GB2312" w:cs="Times New Roman"/>
                <w:b w:val="0"/>
                <w:i w:val="0"/>
                <w:color w:val="auto"/>
                <w:sz w:val="24"/>
                <w:szCs w:val="24"/>
                <w:lang w:eastAsia="zh-CN"/>
              </w:rPr>
              <w:t>技术。</w:t>
            </w:r>
            <w:r>
              <w:rPr>
                <w:rFonts w:hint="default" w:ascii="Times New Roman" w:hAnsi="Times New Roman" w:eastAsia="楷体_GB2312" w:cs="Times New Roman"/>
                <w:color w:val="auto"/>
                <w:sz w:val="24"/>
                <w:szCs w:val="24"/>
              </w:rPr>
              <w:t xml:space="preserve"> </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46</w:t>
            </w:r>
          </w:p>
        </w:tc>
        <w:tc>
          <w:tcPr>
            <w:tcW w:w="1833" w:type="dxa"/>
            <w:vMerge w:val="restart"/>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color w:val="auto"/>
                <w:kern w:val="2"/>
                <w:sz w:val="24"/>
                <w:szCs w:val="24"/>
                <w:lang w:val="en-US" w:eastAsia="zh-CN" w:bidi="ar-SA"/>
              </w:rPr>
            </w:pPr>
            <w:r>
              <w:rPr>
                <w:rFonts w:hint="default" w:eastAsia="楷体_GB2312" w:cs="Times New Roman"/>
                <w:color w:val="auto"/>
                <w:sz w:val="24"/>
                <w:szCs w:val="24"/>
                <w:vertAlign w:val="baseline"/>
                <w:lang w:val="en-US" w:eastAsia="zh-CN"/>
              </w:rPr>
              <w:t>凹印</w:t>
            </w:r>
          </w:p>
        </w:tc>
        <w:tc>
          <w:tcPr>
            <w:tcW w:w="9726"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使用低（无）挥发和高沸点的清洁剂。</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47</w:t>
            </w:r>
          </w:p>
        </w:tc>
        <w:tc>
          <w:tcPr>
            <w:tcW w:w="1833" w:type="dxa"/>
            <w:vMerge w:val="continue"/>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p>
        </w:tc>
        <w:tc>
          <w:tcPr>
            <w:tcW w:w="9726"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采用无溶剂复合技术、共挤出复合技术。</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48</w:t>
            </w:r>
          </w:p>
        </w:tc>
        <w:tc>
          <w:tcPr>
            <w:tcW w:w="1833"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采用封闭刮刀，或安装盖板。</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49</w:t>
            </w:r>
          </w:p>
        </w:tc>
        <w:tc>
          <w:tcPr>
            <w:tcW w:w="183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val="en-US" w:eastAsia="zh-CN"/>
              </w:rPr>
            </w:pPr>
            <w:r>
              <w:rPr>
                <w:rFonts w:hint="default" w:ascii="Times New Roman" w:hAnsi="Times New Roman" w:eastAsia="楷体_GB2312" w:cs="Times New Roman"/>
                <w:b w:val="0"/>
                <w:i w:val="0"/>
                <w:color w:val="auto"/>
                <w:sz w:val="24"/>
                <w:szCs w:val="24"/>
              </w:rPr>
              <w:t>网印</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b w:val="0"/>
                <w:i w:val="0"/>
                <w:color w:val="auto"/>
                <w:sz w:val="24"/>
                <w:szCs w:val="24"/>
              </w:rPr>
              <w:t>采用配备封闭刮刀的印刷机，或采取安装墨槽盖板、改变墨槽开口形状等措施，缩小供墨系统敞开液面面积</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50</w:t>
            </w:r>
          </w:p>
        </w:tc>
        <w:tc>
          <w:tcPr>
            <w:tcW w:w="1833" w:type="dxa"/>
            <w:vMerge w:val="restart"/>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lang w:val="en-US" w:eastAsia="zh-CN" w:bidi="ar"/>
              </w:rPr>
            </w:pPr>
            <w:r>
              <w:rPr>
                <w:rFonts w:hint="default" w:eastAsia="楷体_GB2312" w:cs="Times New Roman"/>
                <w:color w:val="auto"/>
                <w:kern w:val="2"/>
                <w:sz w:val="24"/>
                <w:szCs w:val="24"/>
                <w:lang w:val="en-US" w:eastAsia="zh-CN" w:bidi="ar"/>
              </w:rPr>
              <w:t>凸印</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ascii="Times New Roman" w:hAnsi="Times New Roman" w:eastAsia="楷体_GB2312" w:cs="Times New Roman"/>
                <w:b w:val="0"/>
                <w:i w:val="0"/>
                <w:color w:val="auto"/>
                <w:sz w:val="24"/>
                <w:szCs w:val="24"/>
              </w:rPr>
              <w:t>采用配备封闭刮刀的印刷机，或采取安装墨槽盖板、改变墨槽开口形状等措施，缩小供墨系统敞开液面面积</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4</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51</w:t>
            </w:r>
          </w:p>
        </w:tc>
        <w:tc>
          <w:tcPr>
            <w:tcW w:w="1833" w:type="dxa"/>
            <w:vMerge w:val="restart"/>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lang w:val="en-US" w:eastAsia="zh-CN" w:bidi="ar"/>
              </w:rPr>
            </w:pPr>
            <w:r>
              <w:rPr>
                <w:rFonts w:hint="default" w:eastAsia="楷体_GB2312" w:cs="Times New Roman"/>
                <w:color w:val="auto"/>
                <w:kern w:val="2"/>
                <w:sz w:val="24"/>
                <w:szCs w:val="24"/>
                <w:lang w:val="en-US" w:eastAsia="zh-CN" w:bidi="ar"/>
              </w:rPr>
              <w:t>覆膜/复合</w:t>
            </w: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b w:val="0"/>
                <w:i w:val="0"/>
                <w:color w:val="auto"/>
                <w:sz w:val="24"/>
                <w:szCs w:val="24"/>
                <w:lang w:eastAsia="zh-CN"/>
              </w:rPr>
            </w:pPr>
            <w:r>
              <w:rPr>
                <w:rFonts w:hint="default" w:eastAsia="楷体_GB2312" w:cs="Times New Roman"/>
                <w:b w:val="0"/>
                <w:i w:val="0"/>
                <w:color w:val="auto"/>
                <w:sz w:val="24"/>
                <w:szCs w:val="24"/>
                <w:lang w:eastAsia="zh-CN"/>
              </w:rPr>
              <w:t>使用</w:t>
            </w:r>
            <w:r>
              <w:rPr>
                <w:rFonts w:hint="default" w:ascii="Times New Roman" w:hAnsi="Times New Roman" w:eastAsia="楷体_GB2312" w:cs="Times New Roman"/>
                <w:b w:val="0"/>
                <w:i w:val="0"/>
                <w:color w:val="auto"/>
                <w:sz w:val="24"/>
                <w:szCs w:val="24"/>
              </w:rPr>
              <w:t>水性胶粘剂替代</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52</w:t>
            </w:r>
          </w:p>
        </w:tc>
        <w:tc>
          <w:tcPr>
            <w:tcW w:w="1833" w:type="dxa"/>
            <w:vMerge w:val="continue"/>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b w:val="0"/>
                <w:i w:val="0"/>
                <w:color w:val="auto"/>
                <w:sz w:val="24"/>
                <w:szCs w:val="24"/>
                <w:lang w:eastAsia="zh-CN"/>
              </w:rPr>
            </w:pPr>
            <w:r>
              <w:rPr>
                <w:rFonts w:hint="default" w:eastAsia="楷体_GB2312" w:cs="Times New Roman"/>
                <w:b w:val="0"/>
                <w:i w:val="0"/>
                <w:color w:val="auto"/>
                <w:sz w:val="24"/>
                <w:szCs w:val="24"/>
                <w:lang w:eastAsia="zh-CN"/>
              </w:rPr>
              <w:t>采用</w:t>
            </w:r>
            <w:r>
              <w:rPr>
                <w:rFonts w:hint="default" w:ascii="Times New Roman" w:hAnsi="Times New Roman" w:eastAsia="楷体_GB2312" w:cs="Times New Roman"/>
                <w:b w:val="0"/>
                <w:i w:val="0"/>
                <w:color w:val="auto"/>
                <w:sz w:val="24"/>
                <w:szCs w:val="24"/>
                <w:lang w:eastAsia="zh-CN"/>
              </w:rPr>
              <w:t>无溶剂复合</w:t>
            </w:r>
            <w:r>
              <w:rPr>
                <w:rFonts w:hint="default" w:eastAsia="楷体_GB2312" w:cs="Times New Roman"/>
                <w:b w:val="0"/>
                <w:i w:val="0"/>
                <w:color w:val="auto"/>
                <w:sz w:val="24"/>
                <w:szCs w:val="24"/>
                <w:lang w:eastAsia="zh-CN"/>
              </w:rPr>
              <w:t>技术。</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53</w:t>
            </w:r>
          </w:p>
        </w:tc>
        <w:tc>
          <w:tcPr>
            <w:tcW w:w="1833" w:type="dxa"/>
            <w:vMerge w:val="continue"/>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b w:val="0"/>
                <w:i w:val="0"/>
                <w:color w:val="auto"/>
                <w:sz w:val="24"/>
                <w:szCs w:val="24"/>
                <w:lang w:eastAsia="zh-CN"/>
              </w:rPr>
            </w:pPr>
            <w:r>
              <w:rPr>
                <w:rFonts w:hint="default" w:eastAsia="楷体_GB2312" w:cs="Times New Roman"/>
                <w:b w:val="0"/>
                <w:i w:val="0"/>
                <w:color w:val="auto"/>
                <w:sz w:val="24"/>
                <w:szCs w:val="24"/>
                <w:lang w:eastAsia="zh-CN"/>
              </w:rPr>
              <w:t>采用</w:t>
            </w:r>
            <w:r>
              <w:rPr>
                <w:rFonts w:hint="default" w:ascii="Times New Roman" w:hAnsi="Times New Roman" w:eastAsia="楷体_GB2312" w:cs="Times New Roman"/>
                <w:b w:val="0"/>
                <w:i w:val="0"/>
                <w:color w:val="auto"/>
                <w:sz w:val="24"/>
                <w:szCs w:val="24"/>
                <w:lang w:eastAsia="zh-CN"/>
              </w:rPr>
              <w:t>共挤出复合</w:t>
            </w:r>
            <w:r>
              <w:rPr>
                <w:rFonts w:hint="default" w:eastAsia="楷体_GB2312" w:cs="Times New Roman"/>
                <w:b w:val="0"/>
                <w:i w:val="0"/>
                <w:color w:val="auto"/>
                <w:sz w:val="24"/>
                <w:szCs w:val="24"/>
                <w:lang w:eastAsia="zh-CN"/>
              </w:rPr>
              <w:t>技术。</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54</w:t>
            </w:r>
          </w:p>
        </w:tc>
        <w:tc>
          <w:tcPr>
            <w:tcW w:w="1833" w:type="dxa"/>
            <w:vMerge w:val="continue"/>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s="Times New Roman"/>
                <w:color w:val="auto"/>
                <w:kern w:val="2"/>
                <w:sz w:val="24"/>
                <w:szCs w:val="24"/>
                <w:lang w:val="en-US" w:eastAsia="zh-CN" w:bidi="ar"/>
              </w:rPr>
            </w:pPr>
          </w:p>
        </w:tc>
        <w:tc>
          <w:tcPr>
            <w:tcW w:w="9726"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lang w:val="en-US" w:eastAsia="zh-CN" w:bidi="ar-SA"/>
              </w:rPr>
            </w:pPr>
            <w:r>
              <w:rPr>
                <w:rFonts w:hint="default" w:ascii="Times New Roman" w:hAnsi="Times New Roman" w:eastAsia="楷体_GB2312" w:cs="Times New Roman"/>
                <w:b w:val="0"/>
                <w:i w:val="0"/>
                <w:color w:val="auto"/>
                <w:sz w:val="24"/>
                <w:szCs w:val="24"/>
              </w:rPr>
              <w:t>安装胶槽盖板或对复合机进行局部围挡</w:t>
            </w:r>
            <w:r>
              <w:rPr>
                <w:rFonts w:hint="default" w:eastAsia="楷体_GB2312" w:cs="Times New Roman"/>
                <w:b w:val="0"/>
                <w:i w:val="0"/>
                <w:color w:val="auto"/>
                <w:sz w:val="24"/>
                <w:szCs w:val="24"/>
                <w:lang w:eastAsia="zh-CN"/>
              </w:rPr>
              <w:t>。</w:t>
            </w:r>
          </w:p>
        </w:tc>
        <w:tc>
          <w:tcPr>
            <w:tcW w:w="1338"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推荐</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5</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shd w:val="clear" w:color="auto" w:fill="D7D7D7" w:themeFill="background1" w:themeFillShade="D8"/>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center"/>
              <w:textAlignment w:val="auto"/>
              <w:rPr>
                <w:rFonts w:hint="default" w:ascii="Times New Roman" w:hAnsi="Times New Roman" w:eastAsia="楷体_GB2312" w:cs="Times New Roman"/>
                <w:color w:val="auto"/>
                <w:sz w:val="24"/>
                <w:szCs w:val="24"/>
                <w:vertAlign w:val="baseline"/>
              </w:rPr>
            </w:pPr>
            <w:r>
              <w:rPr>
                <w:rFonts w:hint="default" w:eastAsia="楷体_GB2312" w:cs="Times New Roman"/>
                <w:b/>
                <w:bCs/>
                <w:color w:val="auto"/>
                <w:sz w:val="24"/>
                <w:szCs w:val="24"/>
                <w:vertAlign w:val="baseline"/>
                <w:lang w:val="en-US" w:eastAsia="zh-CN"/>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55</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ascii="Times New Roman" w:hAnsi="Times New Roman" w:eastAsia="楷体_GB2312" w:cs="Times New Roman"/>
                <w:color w:val="auto"/>
                <w:kern w:val="0"/>
                <w:sz w:val="24"/>
                <w:szCs w:val="24"/>
                <w:lang w:val="en-US" w:eastAsia="zh-CN" w:bidi="ar"/>
              </w:rPr>
              <w:t>凹印</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rPr>
              <w:t>吸附技术+燃烧技术</w:t>
            </w:r>
            <w:r>
              <w:rPr>
                <w:rFonts w:hint="default" w:ascii="Times New Roman" w:hAnsi="Times New Roman" w:eastAsia="楷体_GB2312" w:cs="Times New Roman"/>
                <w:b w:val="0"/>
                <w:i w:val="0"/>
                <w:color w:val="auto"/>
                <w:sz w:val="24"/>
                <w:szCs w:val="24"/>
                <w:lang w:eastAsia="zh-CN"/>
              </w:rPr>
              <w:t>，典型治理技术路线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“旋转式分子筛吸附浓缩+RTO”和“活性炭吸附/旋转式分子筛吸附浓缩+CO”。</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56</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rPr>
              <w:t>吸附技术+冷凝技术</w:t>
            </w:r>
            <w:r>
              <w:rPr>
                <w:rFonts w:hint="default" w:ascii="Times New Roman" w:hAnsi="Times New Roman" w:eastAsia="楷体_GB2312" w:cs="Times New Roman"/>
                <w:b w:val="0"/>
                <w:i w:val="0"/>
                <w:color w:val="auto"/>
                <w:sz w:val="24"/>
                <w:szCs w:val="24"/>
                <w:lang w:eastAsia="zh-CN"/>
              </w:rPr>
              <w:t>，典型治理技术路线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“活性炭吸附+热氮气再生+冷凝回收”。</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57</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lang w:eastAsia="zh-CN"/>
              </w:rPr>
              <w:t>燃烧技术，典型治理技术路线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“减风增浓+RTO/CO”。</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58</w:t>
            </w:r>
          </w:p>
        </w:tc>
        <w:tc>
          <w:tcPr>
            <w:tcW w:w="1833"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ascii="Times New Roman" w:hAnsi="Times New Roman" w:eastAsia="楷体_GB2312" w:cs="Times New Roman"/>
                <w:color w:val="auto"/>
                <w:kern w:val="0"/>
                <w:sz w:val="24"/>
                <w:szCs w:val="24"/>
                <w:lang w:val="en-US" w:eastAsia="zh-CN" w:bidi="ar"/>
              </w:rPr>
              <w:t>凸印</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lang w:eastAsia="zh-CN"/>
              </w:rPr>
              <w:t>吸附技术+燃烧技术，典型治理技术路线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“旋转式分子筛吸附浓缩+RTO”和“活性炭吸附/旋转式分子筛吸附浓缩+CO”。</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59</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ascii="Times New Roman" w:hAnsi="Times New Roman" w:eastAsia="楷体_GB2312" w:cs="Times New Roman"/>
                <w:color w:val="auto"/>
                <w:kern w:val="0"/>
                <w:sz w:val="24"/>
                <w:szCs w:val="24"/>
                <w:lang w:val="en-US" w:eastAsia="zh-CN" w:bidi="ar"/>
              </w:rPr>
              <w:t>复合/涂布</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lang w:eastAsia="zh-CN"/>
              </w:rPr>
              <w:t>吸附技术+冷凝技术，典型治理技术路线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“活性炭吸附+热氮气再生+冷凝回收”。</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60</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firstLine="0"/>
              <w:jc w:val="left"/>
              <w:textAlignment w:val="auto"/>
              <w:rPr>
                <w:rFonts w:hint="default" w:ascii="Times New Roman" w:hAnsi="Times New Roman" w:eastAsia="楷体_GB2312" w:cs="Times New Roman"/>
                <w:b w:val="0"/>
                <w:i w:val="0"/>
                <w:color w:val="auto"/>
                <w:sz w:val="24"/>
                <w:szCs w:val="24"/>
                <w:lang w:eastAsia="zh-CN"/>
              </w:rPr>
            </w:pPr>
            <w:r>
              <w:rPr>
                <w:rFonts w:hint="default" w:ascii="Times New Roman" w:hAnsi="Times New Roman" w:eastAsia="楷体_GB2312" w:cs="Times New Roman"/>
                <w:b w:val="0"/>
                <w:i w:val="0"/>
                <w:color w:val="auto"/>
                <w:sz w:val="24"/>
                <w:szCs w:val="24"/>
                <w:lang w:eastAsia="zh-CN"/>
              </w:rPr>
              <w:t>燃烧技术，典型治理技术路线</w:t>
            </w:r>
            <w:r>
              <w:rPr>
                <w:rFonts w:hint="default" w:eastAsia="楷体_GB2312" w:cs="Times New Roman"/>
                <w:b w:val="0"/>
                <w:i w:val="0"/>
                <w:color w:val="auto"/>
                <w:sz w:val="24"/>
                <w:szCs w:val="24"/>
                <w:lang w:val="en-US" w:eastAsia="zh-CN"/>
              </w:rPr>
              <w:t>为</w:t>
            </w:r>
            <w:r>
              <w:rPr>
                <w:rFonts w:hint="default" w:ascii="Times New Roman" w:hAnsi="Times New Roman" w:eastAsia="楷体_GB2312" w:cs="Times New Roman"/>
                <w:b w:val="0"/>
                <w:i w:val="0"/>
                <w:color w:val="auto"/>
                <w:sz w:val="24"/>
                <w:szCs w:val="24"/>
                <w:lang w:eastAsia="zh-CN"/>
              </w:rPr>
              <w:t>“减风增浓+RTO/TO”。</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4"/>
                <w:szCs w:val="24"/>
                <w:vertAlign w:val="baseline"/>
                <w:lang w:eastAsia="zh-CN"/>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5</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61</w:t>
            </w:r>
          </w:p>
        </w:tc>
        <w:tc>
          <w:tcPr>
            <w:tcW w:w="1833"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ascii="Times New Roman" w:hAnsi="Times New Roman" w:eastAsia="楷体_GB2312" w:cs="Times New Roman"/>
                <w:color w:val="auto"/>
                <w:kern w:val="0"/>
                <w:sz w:val="24"/>
                <w:szCs w:val="24"/>
                <w:lang w:val="en-US" w:eastAsia="zh-CN" w:bidi="ar"/>
              </w:rPr>
              <w:t>排放</w:t>
            </w:r>
            <w:r>
              <w:rPr>
                <w:rFonts w:hint="default" w:eastAsia="楷体_GB2312" w:cs="Times New Roman"/>
                <w:color w:val="auto"/>
                <w:kern w:val="0"/>
                <w:sz w:val="24"/>
                <w:szCs w:val="24"/>
                <w:lang w:val="en-US" w:eastAsia="zh-CN" w:bidi="ar"/>
              </w:rPr>
              <w:t>水平</w:t>
            </w:r>
          </w:p>
        </w:tc>
        <w:tc>
          <w:tcPr>
            <w:tcW w:w="9726" w:type="dxa"/>
            <w:vAlign w:val="center"/>
          </w:tcPr>
          <w:p>
            <w:pPr>
              <w:keepNext w:val="0"/>
              <w:keepLines w:val="0"/>
              <w:pageBreakBefore w:val="0"/>
              <w:numPr>
                <w:ilvl w:val="0"/>
                <w:numId w:val="1"/>
              </w:numPr>
              <w:kinsoku/>
              <w:wordWrap/>
              <w:overflowPunct/>
              <w:topLinePunct w:val="0"/>
              <w:autoSpaceDE/>
              <w:autoSpaceDN/>
              <w:bidi w:val="0"/>
              <w:adjustRightInd/>
              <w:snapToGrid/>
              <w:spacing w:line="320" w:lineRule="exact"/>
              <w:ind w:left="0" w:leftChars="0" w:firstLine="0" w:firstLineChars="0"/>
              <w:jc w:val="left"/>
              <w:textAlignment w:val="auto"/>
              <w:rPr>
                <w:rFonts w:hint="default" w:eastAsia="楷体_GB2312" w:cs="Times New Roman"/>
                <w:color w:val="auto"/>
                <w:sz w:val="24"/>
                <w:szCs w:val="24"/>
                <w:vertAlign w:val="baseline"/>
                <w:lang w:val="en-US" w:eastAsia="zh-CN"/>
              </w:rPr>
            </w:pPr>
            <w:r>
              <w:rPr>
                <w:rFonts w:hint="default" w:ascii="Times New Roman" w:hAnsi="Times New Roman" w:eastAsia="楷体_GB2312" w:cs="Times New Roman"/>
                <w:color w:val="auto"/>
                <w:sz w:val="24"/>
                <w:szCs w:val="24"/>
                <w:vertAlign w:val="baseline"/>
                <w:lang w:val="en-US" w:eastAsia="zh-CN"/>
              </w:rPr>
              <w:t>有机废气排气筒排放浓度符合《挥发性有机化合物排放标准》（DB 44 815-2010）第Ⅱ时段排放限值要求，若国家和我省出台并实施适用于包装印刷业的大气污染物排放标准，则应满足相应排放标准要求；车间或生产设施排气中NMHC初始排放速率≥3 kg/h时，建设VOCs处理设施且处理效率≥80%</w:t>
            </w:r>
            <w:r>
              <w:rPr>
                <w:rFonts w:hint="default" w:eastAsia="楷体_GB2312" w:cs="Times New Roman"/>
                <w:color w:val="auto"/>
                <w:sz w:val="24"/>
                <w:szCs w:val="24"/>
                <w:vertAlign w:val="baseline"/>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32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val="en-US" w:eastAsia="zh-CN"/>
              </w:rPr>
              <w:t>厂区内无组织排放监控点 NMHC 的小时平均浓度值不超过6 mg/m</w:t>
            </w:r>
            <w:r>
              <w:rPr>
                <w:rFonts w:hint="default" w:ascii="Times New Roman" w:hAnsi="Times New Roman" w:eastAsia="楷体_GB2312" w:cs="Times New Roman"/>
                <w:color w:val="auto"/>
                <w:sz w:val="24"/>
                <w:szCs w:val="24"/>
                <w:vertAlign w:val="superscript"/>
                <w:lang w:val="en-US" w:eastAsia="zh-CN"/>
              </w:rPr>
              <w:t>3</w:t>
            </w:r>
            <w:r>
              <w:rPr>
                <w:rFonts w:hint="default" w:eastAsia="楷体_GB2312" w:cs="Times New Roman"/>
                <w:color w:val="auto"/>
                <w:sz w:val="24"/>
                <w:szCs w:val="24"/>
                <w:vertAlign w:val="baseline"/>
                <w:lang w:val="en-US" w:eastAsia="zh-CN"/>
              </w:rPr>
              <w:t>，</w:t>
            </w:r>
            <w:r>
              <w:rPr>
                <w:rFonts w:hint="default" w:ascii="Times New Roman" w:hAnsi="Times New Roman" w:eastAsia="楷体_GB2312" w:cs="Times New Roman"/>
                <w:color w:val="auto"/>
                <w:sz w:val="24"/>
                <w:szCs w:val="24"/>
                <w:vertAlign w:val="baseline"/>
                <w:lang w:val="en-US" w:eastAsia="zh-CN"/>
              </w:rPr>
              <w:t>任意一次浓度值不超过20</w:t>
            </w:r>
            <w:r>
              <w:rPr>
                <w:rFonts w:hint="default" w:eastAsia="楷体_GB2312" w:cs="Times New Roman"/>
                <w:color w:val="auto"/>
                <w:sz w:val="24"/>
                <w:szCs w:val="24"/>
                <w:vertAlign w:val="baseline"/>
                <w:lang w:val="en-US" w:eastAsia="zh-CN"/>
              </w:rPr>
              <w:t xml:space="preserve"> </w:t>
            </w:r>
            <w:r>
              <w:rPr>
                <w:rFonts w:hint="default" w:ascii="Times New Roman" w:hAnsi="Times New Roman" w:eastAsia="楷体_GB2312" w:cs="Times New Roman"/>
                <w:color w:val="auto"/>
                <w:sz w:val="24"/>
                <w:szCs w:val="24"/>
                <w:vertAlign w:val="baseline"/>
                <w:lang w:val="en-US" w:eastAsia="zh-CN"/>
              </w:rPr>
              <w:t>mg/m</w:t>
            </w:r>
            <w:r>
              <w:rPr>
                <w:rFonts w:hint="default" w:ascii="Times New Roman" w:hAnsi="Times New Roman" w:eastAsia="楷体_GB2312" w:cs="Times New Roman"/>
                <w:color w:val="auto"/>
                <w:sz w:val="24"/>
                <w:szCs w:val="24"/>
                <w:vertAlign w:val="superscript"/>
                <w:lang w:val="en-US" w:eastAsia="zh-CN"/>
              </w:rPr>
              <w:t>3</w:t>
            </w:r>
            <w:r>
              <w:rPr>
                <w:rFonts w:hint="default" w:ascii="Times New Roman" w:hAnsi="Times New Roman" w:eastAsia="楷体_GB2312" w:cs="Times New Roman"/>
                <w:color w:val="auto"/>
                <w:sz w:val="24"/>
                <w:szCs w:val="24"/>
                <w:vertAlign w:val="baseline"/>
                <w:lang w:val="en-US" w:eastAsia="zh-CN"/>
              </w:rPr>
              <w:t>。</w:t>
            </w:r>
          </w:p>
        </w:tc>
        <w:tc>
          <w:tcPr>
            <w:tcW w:w="1338"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val="en-US" w:eastAsia="zh-CN"/>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1</w:t>
            </w:r>
            <w:r>
              <w:rPr>
                <w:rFonts w:hint="default" w:ascii="Times New Roman" w:hAnsi="Times New Roman"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2</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62</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r>
              <w:rPr>
                <w:rFonts w:hint="default" w:ascii="Times New Roman" w:hAnsi="Times New Roman" w:eastAsia="楷体_GB2312" w:cs="Times New Roman"/>
                <w:color w:val="auto"/>
                <w:kern w:val="0"/>
                <w:sz w:val="24"/>
                <w:szCs w:val="24"/>
                <w:lang w:val="en-US" w:eastAsia="zh-CN" w:bidi="ar"/>
              </w:rPr>
              <w:t>治理设施</w:t>
            </w:r>
            <w:r>
              <w:rPr>
                <w:rFonts w:hint="default" w:eastAsia="楷体_GB2312" w:cs="Times New Roman"/>
                <w:color w:val="auto"/>
                <w:kern w:val="0"/>
                <w:sz w:val="24"/>
                <w:szCs w:val="24"/>
                <w:lang w:val="en-US" w:eastAsia="zh-CN" w:bidi="ar"/>
              </w:rPr>
              <w:t>设计与</w:t>
            </w:r>
            <w:r>
              <w:rPr>
                <w:rFonts w:hint="default" w:ascii="Times New Roman" w:hAnsi="Times New Roman" w:eastAsia="楷体_GB2312" w:cs="Times New Roman"/>
                <w:color w:val="auto"/>
                <w:kern w:val="0"/>
                <w:sz w:val="24"/>
                <w:szCs w:val="24"/>
                <w:lang w:val="en-US" w:eastAsia="zh-CN" w:bidi="ar"/>
              </w:rPr>
              <w:t>运行管理</w:t>
            </w:r>
          </w:p>
        </w:tc>
        <w:tc>
          <w:tcPr>
            <w:tcW w:w="9726"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color w:val="auto"/>
                <w:kern w:val="2"/>
                <w:sz w:val="24"/>
                <w:szCs w:val="24"/>
                <w:lang w:val="en-US" w:eastAsia="zh-CN" w:bidi="ar-SA"/>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r>
              <w:rPr>
                <w:rFonts w:hint="default" w:eastAsia="楷体_GB2312"/>
                <w:sz w:val="24"/>
                <w:szCs w:val="24"/>
              </w:rPr>
              <w:t>。</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（1</w:t>
            </w:r>
            <w:r>
              <w:rPr>
                <w:rFonts w:hint="default" w:eastAsia="楷体_GB2312" w:cs="Times New Roman"/>
                <w:color w:val="auto"/>
                <w:kern w:val="2"/>
                <w:sz w:val="24"/>
                <w:szCs w:val="24"/>
                <w:highlight w:val="none"/>
                <w:vertAlign w:val="baseline"/>
                <w:lang w:val="en-US" w:eastAsia="zh-CN" w:bidi="ar-SA"/>
              </w:rPr>
              <w:t>0</w:t>
            </w:r>
            <w:r>
              <w:rPr>
                <w:rFonts w:hint="default" w:ascii="Times New Roman" w:hAnsi="Times New Roman" w:eastAsia="楷体_GB2312" w:cs="Times New Roman"/>
                <w:color w:val="auto"/>
                <w:kern w:val="2"/>
                <w:sz w:val="24"/>
                <w:szCs w:val="24"/>
                <w:highlight w:val="none"/>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63</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color w:val="auto"/>
                <w:kern w:val="2"/>
                <w:sz w:val="24"/>
                <w:szCs w:val="24"/>
                <w:lang w:val="en-US" w:eastAsia="zh-CN" w:bidi="ar-SA"/>
              </w:rPr>
            </w:pPr>
            <w:r>
              <w:rPr>
                <w:rFonts w:hint="default" w:eastAsia="楷体_GB2312"/>
                <w:sz w:val="24"/>
                <w:szCs w:val="24"/>
              </w:rPr>
              <w:t>催化燃烧：a）</w:t>
            </w:r>
            <w:r>
              <w:rPr>
                <w:rFonts w:hint="default" w:eastAsia="楷体_GB2312"/>
                <w:sz w:val="24"/>
                <w:szCs w:val="24"/>
              </w:rPr>
              <w:t>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r>
              <w:rPr>
                <w:rFonts w:hint="default" w:eastAsia="楷体_GB2312"/>
                <w:sz w:val="24"/>
                <w:szCs w:val="24"/>
              </w:rPr>
              <w:t>。</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64</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color w:val="auto"/>
                <w:kern w:val="2"/>
                <w:sz w:val="24"/>
                <w:szCs w:val="24"/>
                <w:lang w:val="en-US" w:eastAsia="zh-CN" w:bidi="ar-SA"/>
              </w:rPr>
            </w:pPr>
            <w:r>
              <w:rPr>
                <w:rFonts w:hint="default" w:eastAsia="楷体_GB2312"/>
                <w:sz w:val="24"/>
                <w:szCs w:val="24"/>
              </w:rPr>
              <w:t>蓄热燃烧：a）</w:t>
            </w:r>
            <w:r>
              <w:rPr>
                <w:rFonts w:hint="default" w:eastAsia="楷体_GB2312"/>
                <w:sz w:val="24"/>
                <w:szCs w:val="24"/>
              </w:rPr>
              <w:t>预处理</w:t>
            </w:r>
            <w:r>
              <w:rPr>
                <w:rFonts w:hint="default" w:eastAsia="楷体_GB2312"/>
                <w:sz w:val="24"/>
                <w:szCs w:val="24"/>
                <w:lang w:val="en-US" w:eastAsia="zh-CN"/>
              </w:rPr>
              <w:t>设备</w:t>
            </w:r>
            <w:r>
              <w:rPr>
                <w:rFonts w:hint="default" w:eastAsia="楷体_GB2312"/>
                <w:sz w:val="24"/>
                <w:szCs w:val="24"/>
              </w:rPr>
              <w:t>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w:t>
            </w:r>
            <w:r>
              <w:rPr>
                <w:rFonts w:hint="default" w:eastAsia="楷体_GB2312"/>
                <w:sz w:val="24"/>
                <w:szCs w:val="24"/>
                <w:lang w:val="en-US" w:eastAsia="zh-CN"/>
              </w:rPr>
              <w:t xml:space="preserve"> </w:t>
            </w:r>
            <w:r>
              <w:rPr>
                <w:rFonts w:hint="default" w:eastAsia="楷体_GB2312"/>
                <w:sz w:val="24"/>
                <w:szCs w:val="24"/>
              </w:rPr>
              <w:t>s，燃烧室燃烧温度一般应高于760</w:t>
            </w:r>
            <w:r>
              <w:rPr>
                <w:rFonts w:hint="default" w:eastAsia="楷体_GB2312"/>
                <w:sz w:val="24"/>
                <w:szCs w:val="24"/>
                <w:lang w:val="en-US" w:eastAsia="zh-CN"/>
              </w:rPr>
              <w:t xml:space="preserve"> </w:t>
            </w:r>
            <w:r>
              <w:rPr>
                <w:rFonts w:hint="default" w:eastAsia="楷体_GB2312"/>
                <w:sz w:val="24"/>
                <w:szCs w:val="24"/>
              </w:rPr>
              <w:t>℃</w:t>
            </w:r>
            <w:r>
              <w:rPr>
                <w:rFonts w:hint="default" w:eastAsia="楷体_GB2312"/>
                <w:sz w:val="24"/>
                <w:szCs w:val="24"/>
              </w:rPr>
              <w:t>。</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推荐</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ascii="Times New Roman" w:hAnsi="Times New Roman" w:eastAsia="楷体_GB2312" w:cs="Times New Roman"/>
                <w:color w:val="auto"/>
                <w:kern w:val="2"/>
                <w:sz w:val="24"/>
                <w:szCs w:val="24"/>
                <w:highlight w:val="none"/>
                <w:vertAlign w:val="baseline"/>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65</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lang w:val="en-US" w:eastAsia="zh-CN"/>
              </w:rPr>
              <w:t>密闭排气系统、VOCs污染控制设备应与工艺设施同步运转。</w:t>
            </w:r>
          </w:p>
        </w:tc>
        <w:tc>
          <w:tcPr>
            <w:tcW w:w="13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lang w:eastAsia="zh-CN"/>
              </w:rPr>
              <w:t>要求</w:t>
            </w:r>
          </w:p>
        </w:tc>
        <w:tc>
          <w:tcPr>
            <w:tcW w:w="205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lang w:eastAsia="zh-CN"/>
              </w:rPr>
              <w:t>（</w:t>
            </w:r>
            <w:r>
              <w:rPr>
                <w:rFonts w:hint="default" w:ascii="Times New Roman" w:hAnsi="Times New Roman" w:eastAsia="楷体_GB2312" w:cs="Times New Roman"/>
                <w:b w:val="0"/>
                <w:i w:val="0"/>
                <w:color w:val="auto"/>
                <w:sz w:val="24"/>
                <w:szCs w:val="24"/>
                <w:highlight w:val="none"/>
                <w:lang w:val="en-US" w:eastAsia="zh-CN"/>
              </w:rPr>
              <w:t>1</w:t>
            </w:r>
            <w:r>
              <w:rPr>
                <w:rFonts w:hint="default" w:ascii="Times New Roman" w:hAnsi="Times New Roman" w:eastAsia="楷体_GB2312" w:cs="Times New Roman"/>
                <w:b w:val="0"/>
                <w:i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Times New Roman" w:hAnsi="Times New Roman" w:eastAsia="楷体_GB2312" w:cs="Times New Roman"/>
                <w:color w:val="auto"/>
                <w:sz w:val="24"/>
                <w:szCs w:val="24"/>
                <w:vertAlign w:val="baseline"/>
              </w:rPr>
            </w:pPr>
            <w:r>
              <w:rPr>
                <w:rFonts w:hint="default" w:ascii="Times New Roman" w:hAnsi="Times New Roman" w:eastAsia="宋体" w:cs="Times New Roman"/>
                <w:i w:val="0"/>
                <w:color w:val="000000"/>
                <w:kern w:val="0"/>
                <w:sz w:val="24"/>
                <w:szCs w:val="24"/>
                <w:u w:val="none"/>
                <w:lang w:val="en-US" w:eastAsia="zh-CN" w:bidi="ar"/>
              </w:rPr>
              <w:t>66</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val="en-US" w:eastAsia="zh-CN"/>
              </w:rPr>
              <w:t>VOCs治理设施发生故障或检修时，对应的生产工艺设备应停止运行，待检修完毕后同步投入使用。</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val="en-US" w:eastAsia="zh-CN"/>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sz w:val="24"/>
                <w:szCs w:val="24"/>
                <w:vertAlign w:val="baseline"/>
                <w:lang w:eastAsia="zh-CN"/>
              </w:rPr>
              <w:t>（</w:t>
            </w:r>
            <w:r>
              <w:rPr>
                <w:rFonts w:hint="default" w:ascii="Times New Roman" w:hAnsi="Times New Roman" w:eastAsia="楷体_GB2312" w:cs="Times New Roman"/>
                <w:color w:val="auto"/>
                <w:sz w:val="24"/>
                <w:szCs w:val="24"/>
                <w:vertAlign w:val="baseline"/>
                <w:lang w:val="en-US" w:eastAsia="zh-CN"/>
              </w:rPr>
              <w:t>1</w:t>
            </w:r>
            <w:r>
              <w:rPr>
                <w:rFonts w:hint="default" w:ascii="Times New Roman" w:hAnsi="Times New Roman"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shd w:val="clear" w:color="auto" w:fill="D7D7D7" w:themeFill="background1" w:themeFillShade="D8"/>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center"/>
              <w:textAlignment w:val="auto"/>
              <w:rPr>
                <w:rFonts w:hint="default" w:ascii="Times New Roman" w:hAnsi="Times New Roman" w:eastAsia="楷体_GB2312" w:cs="Times New Roman"/>
                <w:color w:val="auto"/>
                <w:sz w:val="24"/>
                <w:szCs w:val="24"/>
                <w:vertAlign w:val="baseline"/>
              </w:rPr>
            </w:pPr>
            <w:r>
              <w:rPr>
                <w:rFonts w:hint="default" w:eastAsia="楷体_GB2312" w:cs="Times New Roman"/>
                <w:b/>
                <w:bCs/>
                <w:color w:val="auto"/>
                <w:sz w:val="24"/>
                <w:szCs w:val="24"/>
                <w:shd w:val="clear"/>
                <w:vertAlign w:val="baseline"/>
                <w:lang w:val="en-US" w:eastAsia="zh-CN"/>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67</w:t>
            </w:r>
          </w:p>
        </w:tc>
        <w:tc>
          <w:tcPr>
            <w:tcW w:w="1833" w:type="dxa"/>
            <w:vMerge w:val="restart"/>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管理台账</w:t>
            </w: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建立含VOCs原辅材料台账，记录含VOCs原辅材料的名称及其VOCs含量、采购量、使用量、库存量、含VOCs原辅材料回收方式及回收量。</w:t>
            </w:r>
          </w:p>
        </w:tc>
        <w:tc>
          <w:tcPr>
            <w:tcW w:w="1338"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2</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13</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68</w:t>
            </w:r>
          </w:p>
        </w:tc>
        <w:tc>
          <w:tcPr>
            <w:tcW w:w="1833" w:type="dxa"/>
            <w:vMerge w:val="continue"/>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建立废气收集处理设施台账，记录废气处理设施进出口的监测数据（废气量、浓度、温度、含氧量等）、废气收集与处理设施关键参数、废气处理设施相关耗材（吸收剂、吸附剂、催化剂等）购买和处理记录。</w:t>
            </w:r>
          </w:p>
        </w:tc>
        <w:tc>
          <w:tcPr>
            <w:tcW w:w="1338"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4"/>
                <w:szCs w:val="24"/>
                <w:vertAlign w:val="baseline"/>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2</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13</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69</w:t>
            </w:r>
          </w:p>
        </w:tc>
        <w:tc>
          <w:tcPr>
            <w:tcW w:w="1833" w:type="dxa"/>
            <w:vMerge w:val="continue"/>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建立危废台账，整理危废处置合同、转移联单及危废处理方资质佐证材料。</w:t>
            </w:r>
          </w:p>
        </w:tc>
        <w:tc>
          <w:tcPr>
            <w:tcW w:w="1338"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shd w:val="clear" w:color="auto" w:fill="auto"/>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70</w:t>
            </w:r>
          </w:p>
        </w:tc>
        <w:tc>
          <w:tcPr>
            <w:tcW w:w="1833" w:type="dxa"/>
            <w:vMerge w:val="continue"/>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p>
        </w:tc>
        <w:tc>
          <w:tcPr>
            <w:tcW w:w="9726"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台账保存期限不少于3年。</w:t>
            </w:r>
          </w:p>
        </w:tc>
        <w:tc>
          <w:tcPr>
            <w:tcW w:w="1338"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要求</w:t>
            </w:r>
          </w:p>
        </w:tc>
        <w:tc>
          <w:tcPr>
            <w:tcW w:w="2057" w:type="dxa"/>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13</w:t>
            </w: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14</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71</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自行监测</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left"/>
              <w:textAlignment w:val="auto"/>
              <w:rPr>
                <w:rFonts w:hint="default"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val="en-US" w:eastAsia="zh-CN" w:bidi="ar"/>
              </w:rPr>
              <w:t>印刷设备、烘干箱（间）设备、复合、涂布设备通过废气捕集装置后废气排气筒，重点管理类自动监测，简化管理类一年一次。</w:t>
            </w:r>
          </w:p>
        </w:tc>
        <w:tc>
          <w:tcPr>
            <w:tcW w:w="1338"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vertAlign w:val="baseline"/>
                <w:lang w:eastAsia="zh-CN" w:bidi="ar"/>
              </w:rPr>
            </w:pPr>
            <w:r>
              <w:rPr>
                <w:rFonts w:hint="default" w:eastAsia="楷体_GB2312" w:cs="Times New Roman"/>
                <w:color w:val="auto"/>
                <w:kern w:val="0"/>
                <w:sz w:val="24"/>
                <w:szCs w:val="24"/>
                <w:vertAlign w:val="baseline"/>
                <w:lang w:val="en-US" w:eastAsia="zh-CN" w:bidi="ar"/>
              </w:rPr>
              <w:t>要求</w:t>
            </w:r>
          </w:p>
        </w:tc>
        <w:tc>
          <w:tcPr>
            <w:tcW w:w="2057"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vertAlign w:val="baseline"/>
                <w:lang w:bidi="ar"/>
              </w:rPr>
            </w:pP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4</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6</w:t>
            </w:r>
            <w:r>
              <w:rPr>
                <w:rFonts w:hint="default" w:eastAsia="楷体_GB2312" w:cs="Times New Roman"/>
                <w:color w:val="auto"/>
                <w:kern w:val="0"/>
                <w:sz w:val="24"/>
                <w:szCs w:val="24"/>
                <w:vertAlign w:val="baseli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72</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left"/>
              <w:textAlignment w:val="auto"/>
              <w:rPr>
                <w:rFonts w:hint="default"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val="en-US" w:eastAsia="zh-CN" w:bidi="ar"/>
              </w:rPr>
              <w:t>其他生产废气排气筒，一年一次。</w:t>
            </w:r>
          </w:p>
        </w:tc>
        <w:tc>
          <w:tcPr>
            <w:tcW w:w="1338"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val="en-US" w:eastAsia="zh-CN" w:bidi="ar"/>
              </w:rPr>
              <w:t>要求</w:t>
            </w:r>
          </w:p>
        </w:tc>
        <w:tc>
          <w:tcPr>
            <w:tcW w:w="2057"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4</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6</w:t>
            </w:r>
            <w:r>
              <w:rPr>
                <w:rFonts w:hint="default" w:eastAsia="楷体_GB2312" w:cs="Times New Roman"/>
                <w:color w:val="auto"/>
                <w:kern w:val="0"/>
                <w:sz w:val="24"/>
                <w:szCs w:val="24"/>
                <w:vertAlign w:val="baseli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73</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left"/>
              <w:textAlignment w:val="auto"/>
              <w:rPr>
                <w:rFonts w:hint="default"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val="en-US" w:eastAsia="zh-CN" w:bidi="ar"/>
              </w:rPr>
              <w:t>无组织废气排放监测，一年一次。</w:t>
            </w:r>
          </w:p>
        </w:tc>
        <w:tc>
          <w:tcPr>
            <w:tcW w:w="1338"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val="en-US" w:eastAsia="zh-CN" w:bidi="ar"/>
              </w:rPr>
              <w:t>要求</w:t>
            </w:r>
          </w:p>
        </w:tc>
        <w:tc>
          <w:tcPr>
            <w:tcW w:w="2057"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0"/>
                <w:sz w:val="24"/>
                <w:szCs w:val="24"/>
                <w:vertAlign w:val="baseline"/>
                <w:lang w:val="en-US" w:eastAsia="zh-CN" w:bidi="ar"/>
              </w:rPr>
            </w:pP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4</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eastAsia="zh-CN" w:bidi="ar"/>
              </w:rPr>
              <w:t>（</w:t>
            </w:r>
            <w:r>
              <w:rPr>
                <w:rFonts w:hint="default" w:eastAsia="楷体_GB2312" w:cs="Times New Roman"/>
                <w:color w:val="auto"/>
                <w:kern w:val="0"/>
                <w:sz w:val="24"/>
                <w:szCs w:val="24"/>
                <w:vertAlign w:val="baseline"/>
                <w:lang w:val="en-US" w:eastAsia="zh-CN" w:bidi="ar"/>
              </w:rPr>
              <w:t>6</w:t>
            </w:r>
            <w:r>
              <w:rPr>
                <w:rFonts w:hint="default" w:eastAsia="楷体_GB2312" w:cs="Times New Roman"/>
                <w:color w:val="auto"/>
                <w:kern w:val="0"/>
                <w:sz w:val="24"/>
                <w:szCs w:val="24"/>
                <w:vertAlign w:val="baseli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74</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危废管理</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left"/>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vertAlign w:val="baseline"/>
                <w:lang w:val="en-US" w:eastAsia="zh-CN"/>
              </w:rPr>
              <w:t>盛装过VOCs物料的废包装容器应加盖密闭。</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sz w:val="24"/>
                <w:szCs w:val="24"/>
                <w:vertAlign w:val="baseline"/>
                <w:lang w:eastAsia="zh-CN"/>
              </w:rPr>
            </w:pPr>
            <w:r>
              <w:rPr>
                <w:rFonts w:hint="default" w:eastAsia="楷体_GB2312" w:cs="Times New Roman"/>
                <w:color w:val="auto"/>
                <w:sz w:val="24"/>
                <w:szCs w:val="24"/>
                <w:vertAlign w:val="baseline"/>
                <w:lang w:val="en-US" w:eastAsia="zh-CN"/>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4"/>
                <w:szCs w:val="24"/>
                <w:vertAlign w:val="baseline"/>
              </w:rPr>
            </w:pPr>
            <w:r>
              <w:rPr>
                <w:rFonts w:hint="default" w:eastAsia="楷体_GB2312" w:cs="Times New Roman"/>
                <w:color w:val="auto"/>
                <w:sz w:val="24"/>
                <w:szCs w:val="24"/>
                <w:vertAlign w:val="baseline"/>
                <w:lang w:eastAsia="zh-CN"/>
              </w:rPr>
              <w:t>（</w:t>
            </w:r>
            <w:r>
              <w:rPr>
                <w:rFonts w:hint="default" w:eastAsia="楷体_GB2312" w:cs="Times New Roman"/>
                <w:color w:val="auto"/>
                <w:sz w:val="24"/>
                <w:szCs w:val="24"/>
                <w:vertAlign w:val="baseline"/>
                <w:lang w:val="en-US" w:eastAsia="zh-CN"/>
              </w:rPr>
              <w:t>2</w:t>
            </w:r>
            <w:r>
              <w:rPr>
                <w:rFonts w:hint="default" w:eastAsia="楷体_GB2312" w:cs="Times New Roman"/>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ascii="Times New Roman" w:hAnsi="Times New Roman" w:eastAsia="楷体_GB2312" w:cs="Times New Roman"/>
                <w:color w:val="auto"/>
                <w:sz w:val="24"/>
                <w:szCs w:val="24"/>
                <w:vertAlign w:val="baseline"/>
                <w:lang w:val="en-US" w:eastAsia="zh-CN"/>
              </w:rPr>
              <w:t>75</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楷体_GB2312" w:cs="Times New Roman"/>
                <w:b w:val="0"/>
                <w:i w:val="0"/>
                <w:color w:val="auto"/>
                <w:kern w:val="2"/>
                <w:sz w:val="24"/>
                <w:szCs w:val="24"/>
                <w:highlight w:val="none"/>
                <w:lang w:val="en-US" w:eastAsia="zh-CN" w:bidi="ar-SA"/>
              </w:rPr>
            </w:pPr>
            <w:r>
              <w:rPr>
                <w:rFonts w:hint="default" w:ascii="Times New Roman" w:hAnsi="Times New Roman" w:eastAsia="楷体_GB2312" w:cs="Times New Roman"/>
                <w:b w:val="0"/>
                <w:i w:val="0"/>
                <w:color w:val="auto"/>
                <w:sz w:val="24"/>
                <w:szCs w:val="24"/>
                <w:highlight w:val="none"/>
              </w:rPr>
              <w:t>废油墨、废清洗剂、废活性炭、废擦机布等含VOCs危险废物分类放置于贴有标识的容器或包装袋内，加盖、封口，及时转运、处置</w:t>
            </w:r>
            <w:r>
              <w:rPr>
                <w:rFonts w:hint="default" w:eastAsia="楷体_GB2312" w:cs="Times New Roman"/>
                <w:b w:val="0"/>
                <w:i w:val="0"/>
                <w:color w:val="auto"/>
                <w:sz w:val="24"/>
                <w:szCs w:val="24"/>
                <w:highlight w:val="none"/>
                <w:lang w:eastAsia="zh-CN"/>
              </w:rPr>
              <w:t>。</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kern w:val="2"/>
                <w:sz w:val="24"/>
                <w:szCs w:val="24"/>
                <w:highlight w:val="none"/>
                <w:vertAlign w:val="baseline"/>
                <w:lang w:val="en-US" w:eastAsia="zh-CN" w:bidi="ar-SA"/>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highlight w:val="none"/>
                <w:vertAlign w:val="baseline"/>
                <w:lang w:val="en-US" w:eastAsia="zh-CN" w:bidi="ar-SA"/>
              </w:rPr>
            </w:pP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1</w:t>
            </w:r>
            <w:r>
              <w:rPr>
                <w:rFonts w:hint="default" w:eastAsia="楷体_GB2312" w:cs="Times New Roman"/>
                <w:color w:val="auto"/>
                <w:sz w:val="24"/>
                <w:szCs w:val="24"/>
                <w:highlight w:val="none"/>
                <w:vertAlign w:val="baseline"/>
                <w:lang w:eastAsia="zh-CN"/>
              </w:rPr>
              <w:t>）、（</w:t>
            </w:r>
            <w:r>
              <w:rPr>
                <w:rFonts w:hint="default" w:eastAsia="楷体_GB2312" w:cs="Times New Roman"/>
                <w:color w:val="auto"/>
                <w:sz w:val="24"/>
                <w:szCs w:val="24"/>
                <w:highlight w:val="none"/>
                <w:vertAlign w:val="baseline"/>
                <w:lang w:val="en-US" w:eastAsia="zh-CN"/>
              </w:rPr>
              <w:t>5</w:t>
            </w:r>
            <w:r>
              <w:rPr>
                <w:rFonts w:hint="default" w:eastAsia="楷体_GB2312" w:cs="Times New Roman"/>
                <w:color w:val="auto"/>
                <w:sz w:val="24"/>
                <w:szCs w:val="24"/>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shd w:val="clear" w:color="auto" w:fill="D7D7D7" w:themeFill="background1" w:themeFillShade="D8"/>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Chars="0" w:firstLine="0"/>
              <w:jc w:val="center"/>
              <w:textAlignment w:val="auto"/>
              <w:rPr>
                <w:rFonts w:hint="default" w:ascii="Times New Roman" w:hAnsi="Times New Roman" w:eastAsia="楷体_GB2312" w:cs="Times New Roman"/>
                <w:b/>
                <w:bCs/>
                <w:color w:val="auto"/>
                <w:sz w:val="24"/>
                <w:szCs w:val="24"/>
                <w:shd w:val="clear"/>
                <w:vertAlign w:val="baseline"/>
                <w:lang w:val="en-US" w:eastAsia="zh-CN"/>
              </w:rPr>
            </w:pPr>
            <w:r>
              <w:rPr>
                <w:rFonts w:hint="default" w:ascii="Times New Roman" w:hAnsi="Times New Roman" w:eastAsia="楷体_GB2312" w:cs="Times New Roman"/>
                <w:b/>
                <w:bCs/>
                <w:color w:val="auto"/>
                <w:sz w:val="24"/>
                <w:szCs w:val="24"/>
                <w:shd w:val="clear"/>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eastAsia="楷体_GB2312" w:cs="Times New Roman"/>
                <w:color w:val="auto"/>
                <w:sz w:val="24"/>
                <w:szCs w:val="24"/>
                <w:vertAlign w:val="baseline"/>
                <w:lang w:val="en-US" w:eastAsia="zh-CN"/>
              </w:rPr>
              <w:t>76</w:t>
            </w:r>
          </w:p>
        </w:tc>
        <w:tc>
          <w:tcPr>
            <w:tcW w:w="183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r>
              <w:rPr>
                <w:rFonts w:hint="default" w:eastAsia="楷体_GB2312" w:cs="Times New Roman"/>
                <w:color w:val="auto"/>
                <w:kern w:val="0"/>
                <w:sz w:val="24"/>
                <w:szCs w:val="24"/>
                <w:lang w:val="en-US" w:eastAsia="zh-CN" w:bidi="ar"/>
              </w:rPr>
              <w:t>建设项目VOCs总量管理</w:t>
            </w: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ascii="Times New Roman" w:hAnsi="Times New Roman" w:eastAsia="楷体_GB2312" w:cs="Times New Roman"/>
                <w:color w:val="auto"/>
                <w:kern w:val="2"/>
                <w:sz w:val="24"/>
                <w:szCs w:val="24"/>
                <w:vertAlign w:val="baseline"/>
                <w:lang w:val="en-US" w:eastAsia="zh-CN" w:bidi="ar-SA"/>
              </w:rPr>
              <w:t>新、改、扩建项目应执行总量替代制度，明确VOCs总量指标来源。</w:t>
            </w:r>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（15）、（16）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5" w:type="dxa"/>
            <w:vAlign w:val="center"/>
          </w:tcPr>
          <w:p>
            <w:pPr>
              <w:keepNext w:val="0"/>
              <w:keepLines w:val="0"/>
              <w:pageBreakBefore w:val="0"/>
              <w:numPr>
                <w:ilvl w:val="-1"/>
                <w:numId w:val="0"/>
              </w:numPr>
              <w:kinsoku/>
              <w:wordWrap/>
              <w:overflowPunct/>
              <w:topLinePunct w:val="0"/>
              <w:autoSpaceDE/>
              <w:autoSpaceDN/>
              <w:bidi w:val="0"/>
              <w:adjustRightInd/>
              <w:snapToGrid/>
              <w:spacing w:line="280" w:lineRule="exact"/>
              <w:ind w:left="0" w:leftChars="0" w:firstLine="0" w:firstLineChars="0"/>
              <w:jc w:val="center"/>
              <w:textAlignment w:val="auto"/>
              <w:rPr>
                <w:rFonts w:hint="default" w:ascii="Times New Roman" w:hAnsi="Times New Roman" w:eastAsia="楷体_GB2312" w:cs="Times New Roman"/>
                <w:color w:val="auto"/>
                <w:sz w:val="24"/>
                <w:szCs w:val="24"/>
                <w:vertAlign w:val="baseline"/>
              </w:rPr>
            </w:pPr>
            <w:r>
              <w:rPr>
                <w:rFonts w:hint="eastAsia" w:eastAsia="楷体_GB2312" w:cs="Times New Roman"/>
                <w:color w:val="auto"/>
                <w:sz w:val="24"/>
                <w:szCs w:val="24"/>
                <w:vertAlign w:val="baseline"/>
                <w:lang w:val="en-US" w:eastAsia="zh-CN"/>
              </w:rPr>
              <w:t>77</w:t>
            </w:r>
          </w:p>
        </w:tc>
        <w:tc>
          <w:tcPr>
            <w:tcW w:w="183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0" w:firstLineChars="0"/>
              <w:jc w:val="center"/>
              <w:textAlignment w:val="auto"/>
              <w:rPr>
                <w:rFonts w:hint="default" w:eastAsia="楷体_GB2312" w:cs="Times New Roman"/>
                <w:color w:val="auto"/>
                <w:kern w:val="0"/>
                <w:sz w:val="24"/>
                <w:szCs w:val="24"/>
                <w:lang w:val="en-US" w:eastAsia="zh-CN" w:bidi="ar"/>
              </w:rPr>
            </w:pPr>
          </w:p>
        </w:tc>
        <w:tc>
          <w:tcPr>
            <w:tcW w:w="9726" w:type="dxa"/>
            <w:vAlign w:val="center"/>
          </w:tcPr>
          <w:p>
            <w:pPr>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新、改、扩建项目</w:t>
            </w:r>
            <w:r>
              <w:rPr>
                <w:rFonts w:hint="default" w:eastAsia="楷体_GB2312" w:cs="Times New Roman"/>
                <w:color w:val="auto"/>
                <w:sz w:val="24"/>
                <w:szCs w:val="24"/>
                <w:vertAlign w:val="baseline"/>
                <w:lang w:val="en-US" w:eastAsia="zh-CN"/>
              </w:rPr>
              <w:t>和现有企业</w:t>
            </w:r>
            <w:r>
              <w:rPr>
                <w:rFonts w:hint="default" w:eastAsia="楷体_GB2312" w:cs="Times New Roman"/>
                <w:color w:val="auto"/>
                <w:sz w:val="24"/>
                <w:szCs w:val="24"/>
                <w:vertAlign w:val="baseline"/>
                <w:lang w:val="en-US" w:eastAsia="zh-CN"/>
              </w:rPr>
              <w:t>VOCs</w:t>
            </w:r>
            <w:r>
              <w:rPr>
                <w:rFonts w:hint="default" w:eastAsia="楷体_GB2312" w:cs="Times New Roman"/>
                <w:color w:val="auto"/>
                <w:sz w:val="24"/>
                <w:szCs w:val="24"/>
                <w:vertAlign w:val="baseline"/>
                <w:lang w:val="en-US" w:eastAsia="zh-CN"/>
              </w:rPr>
              <w:t>基准</w:t>
            </w:r>
            <w:r>
              <w:rPr>
                <w:rFonts w:hint="default" w:eastAsia="楷体_GB2312" w:cs="Times New Roman"/>
                <w:color w:val="auto"/>
                <w:sz w:val="24"/>
                <w:szCs w:val="24"/>
                <w:vertAlign w:val="baseline"/>
                <w:lang w:val="en-US" w:eastAsia="zh-CN"/>
              </w:rPr>
              <w:t>排放量</w:t>
            </w:r>
            <w:r>
              <w:rPr>
                <w:rFonts w:hint="default" w:eastAsia="楷体_GB2312" w:cs="Times New Roman"/>
                <w:color w:val="auto"/>
                <w:sz w:val="24"/>
                <w:szCs w:val="24"/>
                <w:vertAlign w:val="baseline"/>
                <w:lang w:val="en-US" w:eastAsia="zh-CN"/>
              </w:rPr>
              <w:t>参照</w:t>
            </w:r>
            <w:r>
              <w:rPr>
                <w:rFonts w:hint="default" w:eastAsia="楷体_GB2312" w:cs="Times New Roman"/>
                <w:color w:val="auto"/>
                <w:sz w:val="24"/>
                <w:szCs w:val="24"/>
                <w:vertAlign w:val="baseline"/>
                <w:lang w:val="en-US" w:eastAsia="zh-CN"/>
              </w:rPr>
              <w:t>《广东省印刷行业VOCs排放量计算方法》</w:t>
            </w:r>
            <w:r>
              <w:rPr>
                <w:rFonts w:hint="default" w:eastAsia="楷体_GB2312" w:cs="Times New Roman"/>
                <w:color w:val="auto"/>
                <w:sz w:val="24"/>
                <w:szCs w:val="24"/>
                <w:vertAlign w:val="baseline"/>
                <w:lang w:val="en-US" w:eastAsia="zh-CN"/>
              </w:rPr>
              <w:t>（试行）进行核算</w:t>
            </w:r>
            <w:r>
              <w:rPr>
                <w:rFonts w:hint="default" w:eastAsia="楷体_GB2312" w:cs="Times New Roman"/>
                <w:color w:val="auto"/>
                <w:sz w:val="24"/>
                <w:szCs w:val="24"/>
                <w:vertAlign w:val="baseline"/>
                <w:lang w:val="en-US" w:eastAsia="zh-CN"/>
              </w:rPr>
              <w:t>。</w:t>
            </w:r>
            <w:bookmarkStart w:id="0" w:name="_GoBack"/>
            <w:bookmarkEnd w:id="0"/>
          </w:p>
        </w:tc>
        <w:tc>
          <w:tcPr>
            <w:tcW w:w="133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sz w:val="24"/>
                <w:szCs w:val="24"/>
                <w:vertAlign w:val="baseline"/>
                <w:lang w:val="en-US" w:eastAsia="zh-CN"/>
              </w:rPr>
              <w:t>要求</w:t>
            </w:r>
          </w:p>
        </w:tc>
        <w:tc>
          <w:tcPr>
            <w:tcW w:w="205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kern w:val="2"/>
                <w:sz w:val="24"/>
                <w:szCs w:val="24"/>
                <w:vertAlign w:val="baseline"/>
                <w:lang w:val="en-US" w:eastAsia="zh-CN" w:bidi="ar-SA"/>
              </w:rPr>
            </w:pPr>
            <w:r>
              <w:rPr>
                <w:rFonts w:hint="default" w:eastAsia="楷体_GB2312" w:cs="Times New Roman"/>
                <w:color w:val="auto"/>
                <w:kern w:val="2"/>
                <w:sz w:val="24"/>
                <w:szCs w:val="24"/>
                <w:vertAlign w:val="baseline"/>
                <w:lang w:val="en-US" w:eastAsia="zh-CN" w:bidi="ar-SA"/>
              </w:rPr>
              <w:t>（15）、（16）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69" w:type="dxa"/>
            <w:gridSpan w:val="5"/>
            <w:vAlign w:val="center"/>
          </w:tcPr>
          <w:p>
            <w:pPr>
              <w:keepNext w:val="0"/>
              <w:keepLines w:val="0"/>
              <w:pageBreakBefore w:val="0"/>
              <w:numPr>
                <w:ilvl w:val="-1"/>
                <w:numId w:val="0"/>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依据文件：</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印刷业挥发性有机化合物排放标准（DB 44 815-2010）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挥发性有机物无组织排放控制标准（GB 38722-2019）</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排污单位环境管理台账及排污许可证执行报告技术规范总则（试行）（HJ 944-2018）</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排污许可证申请与核发技术规范 印刷工业（HJ 1066-2019）</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印刷工业污染防治可行技术指南（HJ1089—2020）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排污单位自行监测技术指南 总则（HJ 819-2017）</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油墨中可挥发性有机化合物（VOCs）含量的限值（GB 38507-2020）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胶粘剂挥发性有机化合物限量（GB 33372-2020）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val="en-US" w:eastAsia="zh-CN"/>
              </w:rPr>
              <w:t>清洗剂挥发性有机化合物含量限值（GB 38508-2020）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吸附法工业有机废气治理工程技术规范（HJ 2026-2013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催化燃烧法工业有机废气治理工程技术（HJ2027-2013）</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eastAsia="zh-CN"/>
              </w:rPr>
            </w:pPr>
            <w:r>
              <w:rPr>
                <w:rFonts w:hint="default" w:eastAsia="楷体_GB2312" w:cs="Times New Roman"/>
                <w:color w:val="auto"/>
                <w:sz w:val="24"/>
                <w:szCs w:val="24"/>
                <w:highlight w:val="none"/>
                <w:vertAlign w:val="baseline"/>
                <w:lang w:eastAsia="zh-CN"/>
              </w:rPr>
              <w:t>蓄热燃烧法工业有机废气治理工程技术规范（HJ 1093-2020）</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val="en-US" w:eastAsia="zh-CN"/>
              </w:rPr>
            </w:pPr>
            <w:r>
              <w:rPr>
                <w:rFonts w:hint="default" w:eastAsia="楷体_GB2312" w:cs="Times New Roman"/>
                <w:color w:val="auto"/>
                <w:sz w:val="24"/>
                <w:szCs w:val="24"/>
                <w:highlight w:val="none"/>
                <w:vertAlign w:val="baseline"/>
                <w:lang w:eastAsia="zh-CN"/>
              </w:rPr>
              <w:t>重点行业挥发性有机物综合治理方案（环大气﹝2019﹞53号）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val="en-US" w:eastAsia="zh-CN"/>
              </w:rPr>
            </w:pPr>
            <w:r>
              <w:rPr>
                <w:rFonts w:hint="default" w:eastAsia="楷体_GB2312" w:cs="Times New Roman"/>
                <w:color w:val="auto"/>
                <w:sz w:val="24"/>
                <w:szCs w:val="24"/>
                <w:highlight w:val="none"/>
                <w:vertAlign w:val="baseline"/>
                <w:lang w:val="en-US" w:eastAsia="zh-CN"/>
              </w:rPr>
              <w:t>广东省生态环境厅办公室关于印发挥发性有机物重点监管企业VOCs管控台账清单的通知（粤环办函〔2020〕19号）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highlight w:val="none"/>
                <w:vertAlign w:val="baseline"/>
                <w:lang w:val="en-US" w:eastAsia="zh-CN"/>
              </w:rPr>
            </w:pPr>
            <w:r>
              <w:rPr>
                <w:rFonts w:hint="default" w:eastAsia="楷体_GB2312" w:cs="Times New Roman"/>
                <w:color w:val="auto"/>
                <w:sz w:val="24"/>
                <w:szCs w:val="24"/>
                <w:highlight w:val="none"/>
                <w:vertAlign w:val="baseline"/>
                <w:lang w:val="en-US" w:eastAsia="zh-CN"/>
              </w:rPr>
              <w:t>广东省生态环境厅关于做好重点行业建设项目挥发性有机物总量指标管理工作的通知（粤环发〔2019〕2号）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cs="Times New Roman"/>
                <w:color w:val="auto"/>
                <w:sz w:val="24"/>
                <w:szCs w:val="24"/>
                <w:vertAlign w:val="baseline"/>
                <w:lang w:val="en-US" w:eastAsia="zh-CN"/>
              </w:rPr>
            </w:pPr>
            <w:r>
              <w:rPr>
                <w:rFonts w:hint="default" w:eastAsia="楷体_GB2312" w:cs="Times New Roman"/>
                <w:color w:val="auto"/>
                <w:sz w:val="24"/>
                <w:szCs w:val="24"/>
                <w:highlight w:val="none"/>
                <w:vertAlign w:val="baseline"/>
                <w:lang w:val="en-US" w:eastAsia="zh-CN"/>
              </w:rPr>
              <w:t>广东省生态环境厅关于印发重点行业挥发性有机物排放量计算方法的通知（粤环函〔2019〕243号）</w:t>
            </w:r>
          </w:p>
        </w:tc>
      </w:tr>
    </w:tbl>
    <w:p/>
    <w:sectPr>
      <w:footerReference r:id="rId3" w:type="default"/>
      <w:pgSz w:w="16838" w:h="11906" w:orient="landscape"/>
      <w:pgMar w:top="1417" w:right="1134" w:bottom="1417" w:left="1134" w:header="851" w:footer="1020" w:gutter="0"/>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abstractNum w:abstractNumId="1">
    <w:nsid w:val="45833AFC"/>
    <w:multiLevelType w:val="singleLevel"/>
    <w:tmpl w:val="45833AF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34CF2"/>
    <w:rsid w:val="04A6508B"/>
    <w:rsid w:val="04F72963"/>
    <w:rsid w:val="06220789"/>
    <w:rsid w:val="063357D0"/>
    <w:rsid w:val="064A3146"/>
    <w:rsid w:val="07173B3A"/>
    <w:rsid w:val="07FD2357"/>
    <w:rsid w:val="092361CE"/>
    <w:rsid w:val="097B0505"/>
    <w:rsid w:val="0A5A4446"/>
    <w:rsid w:val="0B075B8B"/>
    <w:rsid w:val="0F1B4983"/>
    <w:rsid w:val="10EB5A00"/>
    <w:rsid w:val="10EE63B6"/>
    <w:rsid w:val="11941676"/>
    <w:rsid w:val="142B7163"/>
    <w:rsid w:val="157A71D5"/>
    <w:rsid w:val="15D15A44"/>
    <w:rsid w:val="15FC5C15"/>
    <w:rsid w:val="18CC5DF9"/>
    <w:rsid w:val="1C5B6F3D"/>
    <w:rsid w:val="1C7C6A45"/>
    <w:rsid w:val="1E714C0A"/>
    <w:rsid w:val="20070E57"/>
    <w:rsid w:val="21B55461"/>
    <w:rsid w:val="227E7B44"/>
    <w:rsid w:val="22AF5138"/>
    <w:rsid w:val="240E4219"/>
    <w:rsid w:val="24F758FE"/>
    <w:rsid w:val="25E2703E"/>
    <w:rsid w:val="26C929C8"/>
    <w:rsid w:val="27227190"/>
    <w:rsid w:val="27423BB3"/>
    <w:rsid w:val="274A7780"/>
    <w:rsid w:val="29167964"/>
    <w:rsid w:val="294235AD"/>
    <w:rsid w:val="2AC71A1C"/>
    <w:rsid w:val="2C0F7D5E"/>
    <w:rsid w:val="2CDA5C24"/>
    <w:rsid w:val="2D4F3729"/>
    <w:rsid w:val="2F901783"/>
    <w:rsid w:val="2FE511D0"/>
    <w:rsid w:val="30F51DB2"/>
    <w:rsid w:val="31480507"/>
    <w:rsid w:val="31957967"/>
    <w:rsid w:val="31E76DCB"/>
    <w:rsid w:val="31FE6A93"/>
    <w:rsid w:val="3223503E"/>
    <w:rsid w:val="324F6553"/>
    <w:rsid w:val="32AF4AAD"/>
    <w:rsid w:val="33CF551B"/>
    <w:rsid w:val="38597F15"/>
    <w:rsid w:val="39F86972"/>
    <w:rsid w:val="3A3D30A1"/>
    <w:rsid w:val="3A7167EE"/>
    <w:rsid w:val="3A763CA1"/>
    <w:rsid w:val="3BB1783E"/>
    <w:rsid w:val="3C271A24"/>
    <w:rsid w:val="3C481A72"/>
    <w:rsid w:val="3C866C4C"/>
    <w:rsid w:val="3D264637"/>
    <w:rsid w:val="3E315EDB"/>
    <w:rsid w:val="3E466F15"/>
    <w:rsid w:val="3E8C69C6"/>
    <w:rsid w:val="3EEB1D3A"/>
    <w:rsid w:val="403A1B1B"/>
    <w:rsid w:val="40BA0F8A"/>
    <w:rsid w:val="42E21F31"/>
    <w:rsid w:val="438115CC"/>
    <w:rsid w:val="45766544"/>
    <w:rsid w:val="45C73A8E"/>
    <w:rsid w:val="46064C19"/>
    <w:rsid w:val="46C85118"/>
    <w:rsid w:val="46D120EF"/>
    <w:rsid w:val="47A85835"/>
    <w:rsid w:val="48A054F5"/>
    <w:rsid w:val="48F147A4"/>
    <w:rsid w:val="4B446280"/>
    <w:rsid w:val="4BB47963"/>
    <w:rsid w:val="4D642792"/>
    <w:rsid w:val="4E205263"/>
    <w:rsid w:val="4E6250FB"/>
    <w:rsid w:val="4EC36A01"/>
    <w:rsid w:val="4EEF175F"/>
    <w:rsid w:val="4F531C13"/>
    <w:rsid w:val="513A14E2"/>
    <w:rsid w:val="52CE1C5F"/>
    <w:rsid w:val="53A44696"/>
    <w:rsid w:val="53D376FD"/>
    <w:rsid w:val="53D61021"/>
    <w:rsid w:val="55D2657B"/>
    <w:rsid w:val="58DD1CE0"/>
    <w:rsid w:val="59A61B58"/>
    <w:rsid w:val="5A705F5C"/>
    <w:rsid w:val="5B213D3C"/>
    <w:rsid w:val="5B7D18F6"/>
    <w:rsid w:val="5B8F4C55"/>
    <w:rsid w:val="5CBA137D"/>
    <w:rsid w:val="5CD01CE9"/>
    <w:rsid w:val="5CE134EA"/>
    <w:rsid w:val="5D545B0A"/>
    <w:rsid w:val="5E8E4097"/>
    <w:rsid w:val="5F4F22CF"/>
    <w:rsid w:val="5FE51351"/>
    <w:rsid w:val="603026BC"/>
    <w:rsid w:val="612675D2"/>
    <w:rsid w:val="62F85ED7"/>
    <w:rsid w:val="64843E15"/>
    <w:rsid w:val="64CE2D26"/>
    <w:rsid w:val="6681628C"/>
    <w:rsid w:val="677715A0"/>
    <w:rsid w:val="67D25407"/>
    <w:rsid w:val="685B26E8"/>
    <w:rsid w:val="689C2BC2"/>
    <w:rsid w:val="692F07A4"/>
    <w:rsid w:val="6AF62E1F"/>
    <w:rsid w:val="6B702F1B"/>
    <w:rsid w:val="6D934F09"/>
    <w:rsid w:val="6DC23976"/>
    <w:rsid w:val="6F8E0668"/>
    <w:rsid w:val="70AB51F6"/>
    <w:rsid w:val="71533736"/>
    <w:rsid w:val="71DB4E3D"/>
    <w:rsid w:val="72700EAF"/>
    <w:rsid w:val="72A50C50"/>
    <w:rsid w:val="72AE60A0"/>
    <w:rsid w:val="72D34048"/>
    <w:rsid w:val="73816414"/>
    <w:rsid w:val="74FD42D1"/>
    <w:rsid w:val="759A139F"/>
    <w:rsid w:val="77D663E1"/>
    <w:rsid w:val="7931709B"/>
    <w:rsid w:val="7A607376"/>
    <w:rsid w:val="7BB328F3"/>
    <w:rsid w:val="7C8F413E"/>
    <w:rsid w:val="7D1066D6"/>
    <w:rsid w:val="7DB629DA"/>
    <w:rsid w:val="7E64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link w:val="9"/>
    <w:semiHidden/>
    <w:unhideWhenUsed/>
    <w:qFormat/>
    <w:uiPriority w:val="0"/>
    <w:pPr>
      <w:spacing w:line="240" w:lineRule="auto"/>
      <w:ind w:firstLine="0" w:firstLineChars="0"/>
    </w:pPr>
    <w:rPr>
      <w:rFonts w:ascii="Times New Roman" w:hAnsi="Times New Roman" w:eastAsia="宋体"/>
      <w:sz w:val="24"/>
      <w:szCs w:val="20"/>
    </w:rPr>
  </w:style>
  <w:style w:type="paragraph" w:styleId="3">
    <w:name w:val="annotation text"/>
    <w:basedOn w:val="1"/>
    <w:qFormat/>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题注 Char"/>
    <w:link w:val="2"/>
    <w:qFormat/>
    <w:locked/>
    <w:uiPriority w:val="0"/>
    <w:rPr>
      <w:rFonts w:ascii="Times New Roman" w:hAnsi="Times New Roman" w:eastAsia="宋体"/>
      <w:kern w:val="2"/>
      <w:sz w:val="24"/>
    </w:rPr>
  </w:style>
  <w:style w:type="character" w:customStyle="1" w:styleId="10">
    <w:name w:val="fontstyle01"/>
    <w:basedOn w:val="6"/>
    <w:qFormat/>
    <w:uiPriority w:val="0"/>
    <w:rPr>
      <w:rFonts w:ascii="黑体" w:hAnsi="宋体" w:eastAsia="黑体" w:cs="黑体"/>
      <w:color w:val="000000"/>
      <w:sz w:val="22"/>
      <w:szCs w:val="22"/>
    </w:rPr>
  </w:style>
  <w:style w:type="character" w:customStyle="1" w:styleId="11">
    <w:name w:val="fontstyle21"/>
    <w:basedOn w:val="6"/>
    <w:qFormat/>
    <w:uiPriority w:val="0"/>
    <w:rPr>
      <w:rFonts w:ascii="黑体" w:hAnsi="宋体" w:eastAsia="黑体" w:cs="黑体"/>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3437</Words>
  <Characters>3867</Characters>
  <Lines>0</Lines>
  <Paragraphs>0</Paragraphs>
  <TotalTime>2</TotalTime>
  <ScaleCrop>false</ScaleCrop>
  <LinksUpToDate>false</LinksUpToDate>
  <CharactersWithSpaces>3888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2019-05-23T06:12:00Z</dcterms:created>
  <dc:creator>Administrator</dc:creator>
  <cp:lastModifiedBy>刘佳</cp:lastModifiedBy>
  <cp:lastPrinted>2021-01-25T07:36:00Z</cp:lastPrinted>
  <dcterms:modified xsi:type="dcterms:W3CDTF">2021-07-01T08:52:24Z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64BA17E4180E4CF3A49C611D5499B7F9</vt:lpwstr>
  </property>
</Properties>
</file>