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snapToGrid/>
        <w:spacing w:line="620" w:lineRule="exact"/>
        <w:textAlignment w:val="auto"/>
        <w:rPr>
          <w:rFonts w:hint="eastAsia"/>
        </w:rPr>
      </w:pPr>
    </w:p>
    <w:p>
      <w:pPr>
        <w:pStyle w:val="2"/>
        <w:bidi w:val="0"/>
        <w:rPr>
          <w:rFonts w:hint="eastAsia"/>
        </w:rPr>
      </w:pPr>
      <w:r>
        <w:rPr>
          <w:rFonts w:hint="eastAsia"/>
        </w:rPr>
        <w:t>关于向社会公开征求对纳入医保支付制度</w:t>
      </w:r>
    </w:p>
    <w:p>
      <w:pPr>
        <w:pStyle w:val="2"/>
        <w:bidi w:val="0"/>
        <w:rPr>
          <w:rFonts w:hint="eastAsia"/>
        </w:rPr>
      </w:pPr>
      <w:r>
        <w:rPr>
          <w:rFonts w:hint="eastAsia"/>
        </w:rPr>
        <w:t>评议专家库人员意见的通知</w:t>
      </w:r>
    </w:p>
    <w:p>
      <w:pPr>
        <w:pageBreakBefore w:val="0"/>
        <w:widowControl w:val="0"/>
        <w:kinsoku/>
        <w:overflowPunct/>
        <w:topLinePunct w:val="0"/>
        <w:autoSpaceDE/>
        <w:autoSpaceDN/>
        <w:bidi w:val="0"/>
        <w:adjustRightInd/>
        <w:snapToGrid/>
        <w:spacing w:line="620" w:lineRule="exact"/>
        <w:ind w:left="0" w:leftChars="0" w:firstLine="0" w:firstLineChars="0"/>
        <w:textAlignment w:val="auto"/>
        <w:rPr>
          <w:rFonts w:hint="eastAsia"/>
        </w:rPr>
      </w:pPr>
    </w:p>
    <w:p>
      <w:pPr>
        <w:pageBreakBefore w:val="0"/>
        <w:widowControl w:val="0"/>
        <w:kinsoku/>
        <w:overflowPunct/>
        <w:topLinePunct w:val="0"/>
        <w:autoSpaceDE/>
        <w:autoSpaceDN/>
        <w:bidi w:val="0"/>
        <w:adjustRightInd/>
        <w:snapToGrid/>
        <w:spacing w:line="620" w:lineRule="exact"/>
        <w:textAlignment w:val="auto"/>
        <w:rPr>
          <w:rFonts w:hint="default" w:eastAsia="仿宋_GB2312"/>
          <w:lang w:val="en-US" w:eastAsia="zh-CN"/>
        </w:rPr>
      </w:pPr>
      <w:r>
        <w:rPr>
          <w:rFonts w:hint="default" w:eastAsia="仿宋_GB2312"/>
          <w:lang w:val="en-US" w:eastAsia="zh-CN"/>
        </w:rPr>
        <w:t>为贯彻落实《广东省医疗保障局关于印发广东省医保支付制度评议组织议事规则的通知》（粤医保发〔2020〕20号）要求，贯彻落实习近平总书记创新社会治理的新思想、新理念，创新社会治理体系，改进社会治理方式，健全医疗保障行政部门与医疗机构之间良性互动机制，促进医疗机构集体协商，共建共享社会治理格局，</w:t>
      </w:r>
      <w:r>
        <w:rPr>
          <w:rFonts w:hint="eastAsia"/>
          <w:lang w:val="en-US" w:eastAsia="zh-CN"/>
        </w:rPr>
        <w:t>市医保局在前期各县（市、区）推荐的医保支付制度评议专家（含核心专家组成员）基础上拟形成专家库，现</w:t>
      </w:r>
      <w:r>
        <w:rPr>
          <w:rFonts w:hint="default" w:eastAsia="仿宋_GB2312"/>
          <w:lang w:val="en-US" w:eastAsia="zh-CN"/>
        </w:rPr>
        <w:t>向社会公开征求意见。公众可在2021年</w:t>
      </w:r>
      <w:r>
        <w:rPr>
          <w:rFonts w:hint="eastAsia"/>
          <w:lang w:val="en-US" w:eastAsia="zh-CN"/>
        </w:rPr>
        <w:t>7</w:t>
      </w:r>
      <w:r>
        <w:rPr>
          <w:rFonts w:hint="default" w:eastAsia="仿宋_GB2312"/>
          <w:lang w:val="en-US" w:eastAsia="zh-CN"/>
        </w:rPr>
        <w:t>月</w:t>
      </w:r>
      <w:r>
        <w:rPr>
          <w:rFonts w:hint="eastAsia"/>
          <w:lang w:val="en-US" w:eastAsia="zh-CN"/>
        </w:rPr>
        <w:t>13</w:t>
      </w:r>
      <w:r>
        <w:rPr>
          <w:rFonts w:hint="default" w:eastAsia="仿宋_GB2312"/>
          <w:lang w:val="en-US" w:eastAsia="zh-CN"/>
        </w:rPr>
        <w:t>日前，通过以下途径和方式提出意见：</w:t>
      </w:r>
    </w:p>
    <w:p>
      <w:pPr>
        <w:pageBreakBefore w:val="0"/>
        <w:widowControl w:val="0"/>
        <w:kinsoku/>
        <w:overflowPunct/>
        <w:topLinePunct w:val="0"/>
        <w:autoSpaceDE/>
        <w:autoSpaceDN/>
        <w:bidi w:val="0"/>
        <w:adjustRightInd/>
        <w:snapToGrid/>
        <w:spacing w:line="620" w:lineRule="exact"/>
        <w:textAlignment w:val="auto"/>
        <w:rPr>
          <w:rFonts w:hint="default" w:eastAsia="仿宋_GB2312"/>
          <w:lang w:val="en-US" w:eastAsia="zh-CN"/>
        </w:rPr>
      </w:pPr>
      <w:r>
        <w:rPr>
          <w:rFonts w:hint="default" w:eastAsia="仿宋_GB2312"/>
          <w:lang w:val="en-US" w:eastAsia="zh-CN"/>
        </w:rPr>
        <w:t>一、通过电子邮件的方式。电子邮箱：jyybywz＠163.com。</w:t>
      </w:r>
    </w:p>
    <w:p>
      <w:pPr>
        <w:pageBreakBefore w:val="0"/>
        <w:widowControl w:val="0"/>
        <w:kinsoku/>
        <w:overflowPunct/>
        <w:topLinePunct w:val="0"/>
        <w:autoSpaceDE/>
        <w:autoSpaceDN/>
        <w:bidi w:val="0"/>
        <w:adjustRightInd/>
        <w:snapToGrid/>
        <w:spacing w:line="620" w:lineRule="exact"/>
        <w:textAlignment w:val="auto"/>
        <w:rPr>
          <w:rFonts w:hint="default" w:eastAsia="仿宋_GB2312"/>
          <w:lang w:val="en-US" w:eastAsia="zh-CN"/>
        </w:rPr>
      </w:pPr>
      <w:r>
        <w:rPr>
          <w:rFonts w:hint="default" w:eastAsia="仿宋_GB2312"/>
          <w:lang w:val="en-US" w:eastAsia="zh-CN"/>
        </w:rPr>
        <w:t>二、通过来信的方式。邮寄地址：揭阳市榕城区东升街道莲花大道东侧揭阳市人力资源与社会保障局办公楼8楼，邮政编码：522000。</w:t>
      </w:r>
    </w:p>
    <w:p>
      <w:pPr>
        <w:pageBreakBefore w:val="0"/>
        <w:widowControl w:val="0"/>
        <w:kinsoku/>
        <w:overflowPunct/>
        <w:topLinePunct w:val="0"/>
        <w:autoSpaceDE/>
        <w:autoSpaceDN/>
        <w:bidi w:val="0"/>
        <w:adjustRightInd/>
        <w:snapToGrid/>
        <w:spacing w:line="620" w:lineRule="exact"/>
        <w:textAlignment w:val="auto"/>
        <w:rPr>
          <w:rFonts w:hint="default" w:eastAsia="仿宋_GB2312"/>
          <w:lang w:val="en-US" w:eastAsia="zh-CN"/>
        </w:rPr>
      </w:pPr>
      <w:r>
        <w:rPr>
          <w:rFonts w:hint="default" w:eastAsia="仿宋_GB2312"/>
          <w:lang w:val="en-US" w:eastAsia="zh-CN"/>
        </w:rPr>
        <w:t>三、通过传真的方式。传真号码：0663-8256093。</w:t>
      </w:r>
    </w:p>
    <w:p>
      <w:pPr>
        <w:pageBreakBefore w:val="0"/>
        <w:widowControl w:val="0"/>
        <w:kinsoku/>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1600" w:leftChars="200" w:hanging="960" w:hangingChars="300"/>
        <w:textAlignment w:val="auto"/>
        <w:rPr>
          <w:rFonts w:hint="eastAsia"/>
          <w:lang w:val="en-US" w:eastAsia="zh-CN"/>
        </w:rPr>
      </w:pPr>
      <w:r>
        <w:rPr>
          <w:rFonts w:hint="eastAsia"/>
        </w:rPr>
        <w:t>附件：</w:t>
      </w:r>
      <w:r>
        <w:rPr>
          <w:rFonts w:hint="eastAsia"/>
          <w:lang w:val="en-US" w:eastAsia="zh-CN"/>
        </w:rPr>
        <w:t>1.</w:t>
      </w:r>
      <w:r>
        <w:rPr>
          <w:rFonts w:hint="eastAsia"/>
          <w:lang w:eastAsia="zh-CN"/>
        </w:rPr>
        <w:t>揭阳</w:t>
      </w:r>
      <w:bookmarkStart w:id="0" w:name="_GoBack"/>
      <w:bookmarkEnd w:id="0"/>
      <w:r>
        <w:rPr>
          <w:rFonts w:hint="eastAsia"/>
          <w:lang w:eastAsia="zh-CN"/>
        </w:rPr>
        <w:t>市医保支付制度评议专家核心组成员名单</w:t>
      </w:r>
      <w:r>
        <w:rPr>
          <w:rFonts w:hint="eastAsia"/>
          <w:lang w:val="en-US" w:eastAsia="zh-CN"/>
        </w:rPr>
        <w:t>（含轮值顺序）</w:t>
      </w:r>
    </w:p>
    <w:p>
      <w:pPr>
        <w:keepNext w:val="0"/>
        <w:keepLines w:val="0"/>
        <w:pageBreakBefore w:val="0"/>
        <w:widowControl w:val="0"/>
        <w:kinsoku/>
        <w:wordWrap/>
        <w:overflowPunct/>
        <w:topLinePunct w:val="0"/>
        <w:autoSpaceDE/>
        <w:autoSpaceDN/>
        <w:bidi w:val="0"/>
        <w:adjustRightInd/>
        <w:snapToGrid/>
        <w:spacing w:line="620" w:lineRule="exact"/>
        <w:ind w:left="2240" w:leftChars="500" w:hanging="640" w:hangingChars="200"/>
        <w:textAlignment w:val="auto"/>
        <w:rPr>
          <w:rFonts w:hint="default"/>
          <w:lang w:val="en-US" w:eastAsia="zh-CN"/>
        </w:rPr>
      </w:pPr>
      <w:r>
        <w:rPr>
          <w:rFonts w:hint="eastAsia"/>
          <w:lang w:val="en-US" w:eastAsia="zh-CN"/>
        </w:rPr>
        <w:t>2.揭阳市医保支付制度评议专家名单</w:t>
      </w:r>
    </w:p>
    <w:p>
      <w:pPr>
        <w:pageBreakBefore w:val="0"/>
        <w:widowControl w:val="0"/>
        <w:kinsoku/>
        <w:overflowPunct/>
        <w:topLinePunct w:val="0"/>
        <w:autoSpaceDE/>
        <w:autoSpaceDN/>
        <w:bidi w:val="0"/>
        <w:adjustRightInd/>
        <w:snapToGrid/>
        <w:spacing w:line="62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20" w:lineRule="exact"/>
        <w:textAlignment w:val="auto"/>
        <w:rPr>
          <w:rFonts w:hint="eastAsia"/>
          <w:lang w:val="en-US" w:eastAsia="zh-CN"/>
        </w:rPr>
      </w:pPr>
    </w:p>
    <w:p>
      <w:pPr>
        <w:pageBreakBefore w:val="0"/>
        <w:widowControl w:val="0"/>
        <w:kinsoku/>
        <w:wordWrap w:val="0"/>
        <w:overflowPunct/>
        <w:topLinePunct w:val="0"/>
        <w:autoSpaceDE/>
        <w:autoSpaceDN/>
        <w:bidi w:val="0"/>
        <w:adjustRightInd/>
        <w:snapToGrid/>
        <w:spacing w:line="620" w:lineRule="exact"/>
        <w:jc w:val="right"/>
        <w:textAlignment w:val="auto"/>
        <w:rPr>
          <w:rFonts w:hint="default"/>
          <w:lang w:val="en-US" w:eastAsia="zh-CN"/>
        </w:rPr>
      </w:pPr>
      <w:r>
        <w:rPr>
          <w:rFonts w:hint="eastAsia"/>
          <w:lang w:val="en-US" w:eastAsia="zh-CN"/>
        </w:rPr>
        <w:t xml:space="preserve">揭阳市医疗保障局    </w:t>
      </w:r>
    </w:p>
    <w:p>
      <w:pPr>
        <w:pageBreakBefore w:val="0"/>
        <w:widowControl w:val="0"/>
        <w:kinsoku/>
        <w:wordWrap w:val="0"/>
        <w:overflowPunct/>
        <w:topLinePunct w:val="0"/>
        <w:autoSpaceDE/>
        <w:autoSpaceDN/>
        <w:bidi w:val="0"/>
        <w:adjustRightInd/>
        <w:snapToGrid/>
        <w:spacing w:line="620" w:lineRule="exact"/>
        <w:jc w:val="right"/>
        <w:textAlignment w:val="auto"/>
        <w:rPr>
          <w:rFonts w:hint="default"/>
          <w:lang w:val="en-US" w:eastAsia="zh-CN"/>
        </w:rPr>
      </w:pPr>
      <w:r>
        <w:rPr>
          <w:rFonts w:hint="eastAsia"/>
          <w:lang w:val="en-US" w:eastAsia="zh-CN"/>
        </w:rPr>
        <w:t xml:space="preserve">2021年7月5日    </w:t>
      </w:r>
    </w:p>
    <w:p>
      <w:pPr>
        <w:bidi w:val="0"/>
        <w:rPr>
          <w:rFonts w:hint="eastAsia"/>
          <w:lang w:val="en-US" w:eastAsia="zh-CN"/>
        </w:rPr>
      </w:pPr>
    </w:p>
    <w:p>
      <w:pPr>
        <w:bidi w:val="0"/>
        <w:rPr>
          <w:rFonts w:hint="eastAsia"/>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br w:type="page"/>
      </w:r>
    </w:p>
    <w:p>
      <w:pPr>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pPr>
        <w:bidi w:val="0"/>
        <w:ind w:left="0" w:leftChars="0" w:firstLine="0" w:firstLineChars="0"/>
        <w:rPr>
          <w:rFonts w:hint="eastAsia" w:ascii="黑体" w:hAnsi="黑体" w:eastAsia="黑体" w:cs="黑体"/>
          <w:lang w:val="en-US" w:eastAsia="zh-CN"/>
        </w:rPr>
      </w:pPr>
    </w:p>
    <w:p>
      <w:pPr>
        <w:pStyle w:val="2"/>
        <w:bidi w:val="0"/>
        <w:rPr>
          <w:rFonts w:hint="eastAsia"/>
          <w:lang w:val="en-US" w:eastAsia="zh-CN"/>
        </w:rPr>
      </w:pPr>
      <w:r>
        <w:rPr>
          <w:rFonts w:hint="eastAsia"/>
          <w:lang w:val="en-US" w:eastAsia="zh-CN"/>
        </w:rPr>
        <w:t>揭阳市医保支付制度评议专家核心组成员名单</w:t>
      </w:r>
    </w:p>
    <w:p>
      <w:pPr>
        <w:ind w:left="0" w:leftChars="0"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（含轮值顺序）</w:t>
      </w:r>
    </w:p>
    <w:tbl>
      <w:tblPr>
        <w:tblStyle w:val="9"/>
        <w:tblW w:w="8807" w:type="dxa"/>
        <w:tblInd w:w="0" w:type="dxa"/>
        <w:shd w:val="clear" w:color="auto" w:fill="auto"/>
        <w:tblLayout w:type="fixed"/>
        <w:tblCellMar>
          <w:top w:w="0" w:type="dxa"/>
          <w:left w:w="0" w:type="dxa"/>
          <w:bottom w:w="0" w:type="dxa"/>
          <w:right w:w="0" w:type="dxa"/>
        </w:tblCellMar>
      </w:tblPr>
      <w:tblGrid>
        <w:gridCol w:w="678"/>
        <w:gridCol w:w="824"/>
        <w:gridCol w:w="1950"/>
        <w:gridCol w:w="2745"/>
        <w:gridCol w:w="2043"/>
        <w:gridCol w:w="567"/>
      </w:tblGrid>
      <w:tr>
        <w:tblPrEx>
          <w:shd w:val="clear" w:color="auto" w:fill="auto"/>
          <w:tblCellMar>
            <w:top w:w="0" w:type="dxa"/>
            <w:left w:w="0" w:type="dxa"/>
            <w:bottom w:w="0" w:type="dxa"/>
            <w:right w:w="0" w:type="dxa"/>
          </w:tblCellMar>
        </w:tblPrEx>
        <w:trPr>
          <w:trHeight w:val="907" w:hRule="exact"/>
          <w:tblHeader/>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编号</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姓名</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工作单位</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职务和职称</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现从事行业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轮值</w:t>
            </w:r>
            <w:r>
              <w:rPr>
                <w:rFonts w:hint="eastAsia" w:ascii="黑体" w:hAnsi="黑体" w:eastAsia="黑体" w:cs="黑体"/>
                <w:i w:val="0"/>
                <w:color w:val="000000"/>
                <w:kern w:val="0"/>
                <w:sz w:val="21"/>
                <w:szCs w:val="21"/>
                <w:u w:val="none"/>
                <w:lang w:val="en-US" w:eastAsia="zh-CN" w:bidi="ar"/>
              </w:rPr>
              <w:br w:type="textWrapping"/>
            </w:r>
            <w:r>
              <w:rPr>
                <w:rFonts w:hint="eastAsia" w:ascii="黑体" w:hAnsi="黑体" w:eastAsia="黑体" w:cs="黑体"/>
                <w:i w:val="0"/>
                <w:color w:val="000000"/>
                <w:kern w:val="0"/>
                <w:sz w:val="21"/>
                <w:szCs w:val="21"/>
                <w:u w:val="none"/>
                <w:lang w:val="en-US" w:eastAsia="zh-CN" w:bidi="ar"/>
              </w:rPr>
              <w:t>顺序</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RC001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袁益清</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揭阳市人民医院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急诊科副主任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副主任医师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急诊医学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RC007</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黄铠生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榕城区中心医院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医务科主任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普通外科副主任医师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普通外科诊疗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医务管理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JD006</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许小丹</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揭东区人民医院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财务科主任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会计师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财务管理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PN001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秦兆为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普宁市人民医院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质控股副股长</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神经外科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PN002</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王锡奕</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普宁市中医医院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副院长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主治医师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医院医保管理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骨科诊疗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PN007</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陈树群</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普宁华侨医院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副院长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外科主任医生</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肿瘤外科胸外科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PN008</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陈岳奇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普宁华侨医院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副院长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中医骨伤科副主任中医生</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骨外科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JX001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陈利涛</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揭西县人民医院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副院长</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神经外科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HL001</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方坚生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惠来县人民医院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副院长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副主任医师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内科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907" w:hRule="exac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KG002</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陈志彬</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渔湖镇中心卫生院</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14"/>
                <w:rFonts w:hint="default" w:ascii="Times New Roman" w:hAnsi="Times New Roman" w:eastAsia="仿宋_GB2312" w:cs="Times New Roman"/>
                <w:sz w:val="21"/>
                <w:szCs w:val="21"/>
                <w:lang w:val="en-US" w:eastAsia="zh-CN" w:bidi="ar"/>
              </w:rPr>
            </w:pPr>
            <w:r>
              <w:rPr>
                <w:rStyle w:val="14"/>
                <w:rFonts w:hint="default" w:ascii="Times New Roman" w:hAnsi="Times New Roman" w:eastAsia="仿宋_GB2312" w:cs="Times New Roman"/>
                <w:sz w:val="21"/>
                <w:szCs w:val="21"/>
                <w:lang w:val="en-US" w:eastAsia="zh-CN" w:bidi="ar"/>
              </w:rPr>
              <w:t>内科住院部主任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副主任医师</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Style w:val="14"/>
                <w:rFonts w:hint="default" w:ascii="Times New Roman" w:hAnsi="Times New Roman" w:eastAsia="仿宋_GB2312" w:cs="Times New Roman"/>
                <w:sz w:val="21"/>
                <w:szCs w:val="21"/>
                <w:lang w:val="en-US" w:eastAsia="zh-CN" w:bidi="ar"/>
              </w:rPr>
              <w:t>临床医学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r>
    </w:tbl>
    <w:p>
      <w:pPr>
        <w:pStyle w:val="3"/>
        <w:bidi w:val="0"/>
        <w:ind w:left="0" w:leftChars="0" w:firstLine="0" w:firstLineChars="0"/>
        <w:rPr>
          <w:rFonts w:hint="eastAsia"/>
          <w:lang w:val="en-US" w:eastAsia="zh-CN"/>
        </w:rPr>
      </w:pPr>
      <w:r>
        <w:rPr>
          <w:rFonts w:hint="eastAsia"/>
          <w:lang w:val="en-US" w:eastAsia="zh-CN"/>
        </w:rPr>
        <w:t>附件2</w:t>
      </w:r>
    </w:p>
    <w:p>
      <w:pPr>
        <w:rPr>
          <w:rFonts w:hint="eastAsia"/>
          <w:lang w:val="en-US" w:eastAsia="zh-CN"/>
        </w:rPr>
      </w:pPr>
    </w:p>
    <w:p>
      <w:pPr>
        <w:pStyle w:val="2"/>
        <w:bidi w:val="0"/>
        <w:rPr>
          <w:rFonts w:hint="eastAsia"/>
          <w:lang w:val="en-US" w:eastAsia="zh-CN"/>
        </w:rPr>
      </w:pPr>
      <w:r>
        <w:rPr>
          <w:rFonts w:hint="eastAsia"/>
          <w:lang w:val="en-US" w:eastAsia="zh-CN"/>
        </w:rPr>
        <w:t>揭阳市医保支付制度评议专家名单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2"/>
          <w:szCs w:val="18"/>
          <w:lang w:val="en-US" w:eastAsia="zh-CN"/>
        </w:rPr>
      </w:pPr>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35"/>
        <w:gridCol w:w="889"/>
        <w:gridCol w:w="2601"/>
        <w:gridCol w:w="232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序</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号</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编号</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姓名</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工作单位</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职务和职称</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现从事行业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袁益清</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急诊科副主任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急诊医学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林小立</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医保办公室主任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谢伟鑫</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揭阳市中医院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内三科副主任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中医内科副主任医师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吴一川</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揭阳市慈云医院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医疗器械工程师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医院医疗保险服务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王娟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揭阳市妇幼保健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计划生育服务中心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业务副院长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韦伊</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揭阳市妇幼保健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计划生育服务中心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医改科主任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妇产科门诊及医改医保管理工作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黄铠生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榕城区中心医院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普通外科诊疗</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黄耿坡</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榕城区人民医院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外科副主任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普外科副主任医师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普通外科临床工作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RC009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王卿</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榕城区妇幼保健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计划生育服务中心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医务科科长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秦永福</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揭阳安真妇产医院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业务院长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曾培明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揭阳骨伤医院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住院部副主任/医师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林桂凌</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揭阳太和医院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江渭湖</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揭阳榕江医院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吴楚杰</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揭阳仕源医院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RC015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王兴隆</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揭阳明德精神病医院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吴佳楣</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揭阳市揭东区中医医院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副主任中医师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王玉弟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揭阳市第三人民医院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肾内科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黄晓平</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揭阳市揭东区第二人民医院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江梁伟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揭阳市揭东区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云路镇卫生院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院委</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临床内科</w:t>
            </w:r>
            <w:r>
              <w:rPr>
                <w:rFonts w:hint="eastAsia" w:ascii="Times New Roman" w:hAnsi="Times New Roman" w:cs="Times New Roman" w:eastAsiaTheme="minorEastAsia"/>
                <w:b w:val="0"/>
                <w:bCs w:val="0"/>
                <w:color w:val="000000"/>
                <w:sz w:val="21"/>
                <w:szCs w:val="21"/>
                <w:lang w:eastAsia="zh-CN"/>
              </w:rPr>
              <w:t>，</w:t>
            </w:r>
            <w:r>
              <w:rPr>
                <w:rFonts w:hint="default" w:ascii="Times New Roman" w:hAnsi="Times New Roman" w:cs="Times New Roman" w:eastAsiaTheme="minorEastAsia"/>
                <w:b w:val="0"/>
                <w:bCs w:val="0"/>
                <w:color w:val="000000"/>
                <w:sz w:val="21"/>
                <w:szCs w:val="21"/>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梁锐彬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揭东区月城镇卫生院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住院组长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许小丹</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揭东区人民医院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黄免欢</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揭阳市揭东区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埔田镇卫生院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物价医保组副组长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主管护师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许婉君</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揭阳爱尔眼科</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医院有限公司</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初级会计师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JD009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李协成</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揭阳市揭东区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玉湖镇卫生院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检验、会计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JD010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黄玉昱</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揭东区慢性病防治中心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中心副主任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精神科主治医师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秦兆为</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质控股副股长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神经外科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王锡奕</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普宁市中医医院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医院医保管理</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骨科诊疗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张广鑫</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普宁市占陇镇中心卫生院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许俊川</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普宁市燎原街道</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内科及全科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马文辉</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普宁市慢性病防治中心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中心副主任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皮肤与性病学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李武盛</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里湖镇中心卫生院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内、外科临床医学、全科临床医学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陈树群</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普宁华侨医院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外科主任医生</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肿瘤外科胸外科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陈岳奇</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普宁华侨医院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r>
              <w:rPr>
                <w:rFonts w:hint="eastAsia" w:ascii="Times New Roman" w:hAnsi="Times New Roman" w:cs="Times New Roman" w:eastAsiaTheme="minorEastAsia"/>
                <w:b w:val="0"/>
                <w:bCs w:val="0"/>
                <w:color w:val="000000"/>
                <w:sz w:val="21"/>
                <w:szCs w:val="21"/>
                <w:lang w:val="en-US" w:eastAsia="zh-CN"/>
              </w:rPr>
              <w:t>/</w:t>
            </w:r>
            <w:r>
              <w:rPr>
                <w:rFonts w:hint="default" w:ascii="Times New Roman" w:hAnsi="Times New Roman" w:cs="Times New Roman" w:eastAsiaTheme="minorEastAsia"/>
                <w:b w:val="0"/>
                <w:bCs w:val="0"/>
                <w:color w:val="000000"/>
                <w:sz w:val="21"/>
                <w:szCs w:val="21"/>
              </w:rPr>
              <w:t>中医骨伤科副主任中医生</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骨外科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PN009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蔡俊斌</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普宁市洪阳镇中心卫生院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陈冰琼</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普宁慧明眼科医院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院长助理</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陈伟龙</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普宁康达医院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医务股股长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赵相森</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普宁康美医院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医教科科长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曾惠光</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普宁市梅塘镇卫生院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黄晓群</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普宁市妇幼保健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计划生育服务中心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小儿内科</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新生儿科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张仲文</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普宁市广太镇卫生院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普通内科</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副主任医师（基层）</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蔡晓华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普宁振武医院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医疗机构行政管理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郭奕生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普宁市下架山镇卫生院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韦秋萍</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普宁市流沙东街道</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（普宁市精神病医院）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药房组长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主管药师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PN019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黄世伟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普宁市麒麟镇卫生院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中医科科主任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副主任中医师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翁飞霞</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普宁市梅林镇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副主任护师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郑树勇</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普宁市赤岗镇卫生院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谢治更</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普宁市南溪镇卫生院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张金玲</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普宁怡宁精神病医院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医务科科长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蔡秋娜</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普宁市池尾街道</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护理部主任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副主任护师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李立国</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普宁市南径镇卫生院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助理医师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余惠波</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普宁市大坝镇卫生院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赖增城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普宁市军埠镇卫生院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中药师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陈国镛</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普宁市军埠镇卫生院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内儿科组长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内儿科临床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PN029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温志辉</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普宁市后溪乡卫生院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临床组长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执业助理医师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PN030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魏启闯</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普宁市大坪镇卫生院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长副主任医师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PN031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龚安波</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普宁现代医院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PN032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刘佳文</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普宁锦熹血液透析中心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助理会计师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陈利涛</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神经外科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彭木新</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揭西县妇幼保健计划生育服务中心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办公室副主任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信息系统管理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陈勇鹏</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揭西县棉湖华侨医院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艾东亮</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揭西县中医医院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常务副院长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眼耳鼻喉科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张俊霞</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揭西县五经富镇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医保组组长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陈育林</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揭西县慢性病防治站</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皮肤性病科主任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皮肤性病科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高德君</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揭西县河婆街道</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全科医学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温德胜</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揭西县钱坑镇卫生院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JX009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郭佩珊</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揭西县凤江镇卫生院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急诊科主任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杨仰潮</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揭西县东园镇卫生院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全科医学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林焕新</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揭西县金和镇中心卫生院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职业医师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69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郭树林</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揭西县塔头镇卫生院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全科医疗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林壮鹏</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揭西县大溪镇卫生院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外科、内科、全科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陈志彬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揭西县京溪园镇卫生院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温春燕</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揭西县上砂镇中心卫生院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护理管理</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病案管理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黄建乾</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揭西县五云镇卫生院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医保办负责人</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医保办公室、药学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钟少丰</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揭西县坪上镇卫生院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全科医师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李洪</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揭西县灰寨镇中心卫生院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JX019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黄少华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揭西县龙潭镇卫生院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JX020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伍宇华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揭西明康眼科医院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JX021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刘永祥</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揭西县良田乡卫生院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临床与疾病</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预防控制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79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方坚生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朱耿雄</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惠来县隆江镇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李炳逵</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惠来县鳌江镇卫生院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全科医学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何树增</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惠来荣康医院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儿科副主任医师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邱贤彬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惠来县葵潭镇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中医内科副主任医师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临床内科</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林武昌</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惠来县周田镇卫生院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临床执业医师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严楚强</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惠来县仙庵镇卫生院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医保负责人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医士</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刘少洲</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惠来县东港镇卫生院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HL009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赵慧敏</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惠来惠民医院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兼医保专员</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蔡诗仪</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惠来县东陇镇卫生院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助理会计师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89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宣立平</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惠来百伦血液透析中心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中心负责人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血液透析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陈泽森</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惠来县慢性病防治站</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办事员</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黄扬炎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惠来县惠城镇卫生院</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（惠来县红十字医院）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党支部副书记</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执业助理医师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黄烁芬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惠来县葵潭镇青山卫生院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谢耿生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惠来县惠城元春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医生兼医保人员</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欧雷刚</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惠来康宁精神病医院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精神卫生专业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梁嘉辉</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惠来养可肾析</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血液透析中心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医保主管</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蔡和平</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惠来艺和精神病医院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精神科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HL019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林泽伟</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惠来县华湖镇卫生院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医保结算中心负责人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计算机初级</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陈煜颖</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惠来坤宁医院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信息科负责人</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电脑系统维护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99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林煜鹏</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惠来海康医院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办公室主任</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行政管理医保专员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张镇兴</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惠来县惠城镇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卫生院河林分院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中医执业助理医师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陈春升</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惠来县溪西卫生院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黄佩珊</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惠来惠城镇南美</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社区卫生服务中心</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办公人员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技术员</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计算机办公人员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HL025</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黄文锋</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揭阳市大南山</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华侨管理区卫生院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助理医师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104</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HL026</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胡燕婷</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惠来康宁堂中医院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105</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HL027</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方梓华</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惠来东明医院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106</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HL028</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陈镇彬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惠来真爱医院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院长助理</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107</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HL029</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张丰翔</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惠来坑仔绩顺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中医骨伤医院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办公室负责人（兼）</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108</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HL030</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陈积胜</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惠来县慈云中医院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助理会计师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109</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HL031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元达耿</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惠来县前詹镇卫生院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临床内科工作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110</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KG001</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陈泽娜</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登岗镇卫生院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副院长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主治医生</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111</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KG002</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陈志彬</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渔湖镇中心卫生院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内科住院部主任</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副主任医师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112</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KG003</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陈婷婷</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揭阳市第五人民医院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113</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KG004</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孙晓龙</w:t>
            </w:r>
          </w:p>
        </w:tc>
        <w:tc>
          <w:tcPr>
            <w:tcW w:w="2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地都镇卫生院</w:t>
            </w:r>
          </w:p>
        </w:tc>
        <w:tc>
          <w:tcPr>
            <w:tcW w:w="23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医务科长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主治医师</w:t>
            </w:r>
          </w:p>
        </w:tc>
        <w:tc>
          <w:tcPr>
            <w:tcW w:w="1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普通外科</w:t>
            </w: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ind w:left="0" w:leftChars="0" w:firstLine="320" w:firstLineChars="100"/>
        <w:rPr>
          <w:rFonts w:hint="eastAsia" w:ascii="黑体" w:hAnsi="黑体" w:eastAsia="黑体"/>
          <w:lang w:eastAsia="zh-CN"/>
        </w:rPr>
      </w:pPr>
    </w:p>
    <w:p>
      <w:pPr>
        <w:ind w:left="0" w:leftChars="0" w:firstLine="320" w:firstLineChars="100"/>
        <w:rPr>
          <w:rFonts w:hint="eastAsia" w:ascii="黑体" w:hAnsi="黑体" w:eastAsia="黑体"/>
          <w:lang w:eastAsia="zh-CN"/>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rPr>
          <w:rFonts w:hint="eastAsia"/>
          <w:sz w:val="21"/>
          <w:szCs w:val="16"/>
          <w:lang w:val="en-US" w:eastAsia="zh-CN"/>
        </w:rPr>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22221"/>
    <w:rsid w:val="010D263A"/>
    <w:rsid w:val="0146065A"/>
    <w:rsid w:val="01BA44F1"/>
    <w:rsid w:val="03161E3F"/>
    <w:rsid w:val="03363E7E"/>
    <w:rsid w:val="03B130A0"/>
    <w:rsid w:val="04935E79"/>
    <w:rsid w:val="04DF557D"/>
    <w:rsid w:val="04FA5630"/>
    <w:rsid w:val="05C601CC"/>
    <w:rsid w:val="05E4061F"/>
    <w:rsid w:val="07680572"/>
    <w:rsid w:val="07832606"/>
    <w:rsid w:val="08700A16"/>
    <w:rsid w:val="08EE5D97"/>
    <w:rsid w:val="09C41023"/>
    <w:rsid w:val="0BA011FE"/>
    <w:rsid w:val="0CC67AAC"/>
    <w:rsid w:val="0F177457"/>
    <w:rsid w:val="0FAD0C85"/>
    <w:rsid w:val="10AA1262"/>
    <w:rsid w:val="10C51082"/>
    <w:rsid w:val="1182232E"/>
    <w:rsid w:val="12E572FD"/>
    <w:rsid w:val="13646992"/>
    <w:rsid w:val="137D36D9"/>
    <w:rsid w:val="13CE4460"/>
    <w:rsid w:val="13E15220"/>
    <w:rsid w:val="14776074"/>
    <w:rsid w:val="14E013E5"/>
    <w:rsid w:val="158C6A62"/>
    <w:rsid w:val="15DD48CC"/>
    <w:rsid w:val="16946A3E"/>
    <w:rsid w:val="185C0814"/>
    <w:rsid w:val="18C62C6A"/>
    <w:rsid w:val="19174A8E"/>
    <w:rsid w:val="19327BB4"/>
    <w:rsid w:val="19814794"/>
    <w:rsid w:val="199656F8"/>
    <w:rsid w:val="1A4A67CB"/>
    <w:rsid w:val="1A663724"/>
    <w:rsid w:val="1A7C6494"/>
    <w:rsid w:val="1B0D7DB2"/>
    <w:rsid w:val="1B816F71"/>
    <w:rsid w:val="1C48526B"/>
    <w:rsid w:val="1C79450C"/>
    <w:rsid w:val="1D27176B"/>
    <w:rsid w:val="1D6B04BF"/>
    <w:rsid w:val="1EA66E71"/>
    <w:rsid w:val="1EF9318E"/>
    <w:rsid w:val="1F633084"/>
    <w:rsid w:val="20866670"/>
    <w:rsid w:val="214432CC"/>
    <w:rsid w:val="24181862"/>
    <w:rsid w:val="279D2116"/>
    <w:rsid w:val="27B46FA3"/>
    <w:rsid w:val="2925571B"/>
    <w:rsid w:val="29743E35"/>
    <w:rsid w:val="2A5265C3"/>
    <w:rsid w:val="2A9076FD"/>
    <w:rsid w:val="2B076233"/>
    <w:rsid w:val="2B1F6E6D"/>
    <w:rsid w:val="2B215A13"/>
    <w:rsid w:val="2BB1495D"/>
    <w:rsid w:val="2BB16963"/>
    <w:rsid w:val="2C061165"/>
    <w:rsid w:val="2C20409A"/>
    <w:rsid w:val="2CE60392"/>
    <w:rsid w:val="2CE65169"/>
    <w:rsid w:val="2E0E4CE1"/>
    <w:rsid w:val="2E166628"/>
    <w:rsid w:val="2EEA7DE2"/>
    <w:rsid w:val="2FA626D0"/>
    <w:rsid w:val="2FD048C0"/>
    <w:rsid w:val="31475D55"/>
    <w:rsid w:val="322342D2"/>
    <w:rsid w:val="328C6EAE"/>
    <w:rsid w:val="33CD1D1E"/>
    <w:rsid w:val="341249FD"/>
    <w:rsid w:val="349D2EDC"/>
    <w:rsid w:val="35994A69"/>
    <w:rsid w:val="36166F7D"/>
    <w:rsid w:val="365E6739"/>
    <w:rsid w:val="37580B13"/>
    <w:rsid w:val="37806EA3"/>
    <w:rsid w:val="3927583B"/>
    <w:rsid w:val="396E73E4"/>
    <w:rsid w:val="3A413830"/>
    <w:rsid w:val="3B293758"/>
    <w:rsid w:val="3C6A4AE0"/>
    <w:rsid w:val="3D797B3F"/>
    <w:rsid w:val="3D7E7139"/>
    <w:rsid w:val="3EE37F72"/>
    <w:rsid w:val="3F8C0B36"/>
    <w:rsid w:val="41B308BB"/>
    <w:rsid w:val="41EC69EC"/>
    <w:rsid w:val="42081F92"/>
    <w:rsid w:val="430B671A"/>
    <w:rsid w:val="437E16D7"/>
    <w:rsid w:val="446A5394"/>
    <w:rsid w:val="453C4E49"/>
    <w:rsid w:val="459579AD"/>
    <w:rsid w:val="47264949"/>
    <w:rsid w:val="47AB6FC8"/>
    <w:rsid w:val="47BA6A13"/>
    <w:rsid w:val="49085167"/>
    <w:rsid w:val="4A1A0DC4"/>
    <w:rsid w:val="4A24553E"/>
    <w:rsid w:val="4A3E3240"/>
    <w:rsid w:val="4A9F5DF1"/>
    <w:rsid w:val="4AE633CE"/>
    <w:rsid w:val="4B501CDD"/>
    <w:rsid w:val="4BA466DC"/>
    <w:rsid w:val="4BDE3B0F"/>
    <w:rsid w:val="4BEA7C98"/>
    <w:rsid w:val="4C6F6B2A"/>
    <w:rsid w:val="4D530B13"/>
    <w:rsid w:val="4D9574C0"/>
    <w:rsid w:val="4E9B2567"/>
    <w:rsid w:val="4F9D00D1"/>
    <w:rsid w:val="500F6323"/>
    <w:rsid w:val="50AF49CF"/>
    <w:rsid w:val="50CC6A86"/>
    <w:rsid w:val="510F30F2"/>
    <w:rsid w:val="518B4631"/>
    <w:rsid w:val="51F368EE"/>
    <w:rsid w:val="5297445E"/>
    <w:rsid w:val="53C57A51"/>
    <w:rsid w:val="569A1665"/>
    <w:rsid w:val="571D26AE"/>
    <w:rsid w:val="577E1905"/>
    <w:rsid w:val="57BF4778"/>
    <w:rsid w:val="587263B7"/>
    <w:rsid w:val="5A13549B"/>
    <w:rsid w:val="5AB514C0"/>
    <w:rsid w:val="5B8D3C34"/>
    <w:rsid w:val="5BDC7163"/>
    <w:rsid w:val="5CC821D3"/>
    <w:rsid w:val="5CCC0562"/>
    <w:rsid w:val="5E0B3659"/>
    <w:rsid w:val="5FE351AF"/>
    <w:rsid w:val="60985B9C"/>
    <w:rsid w:val="61FC3EE2"/>
    <w:rsid w:val="625A0154"/>
    <w:rsid w:val="64A3333A"/>
    <w:rsid w:val="65B87B70"/>
    <w:rsid w:val="65CD636B"/>
    <w:rsid w:val="663767A9"/>
    <w:rsid w:val="67716213"/>
    <w:rsid w:val="680C2455"/>
    <w:rsid w:val="68181E12"/>
    <w:rsid w:val="69163585"/>
    <w:rsid w:val="6923254A"/>
    <w:rsid w:val="694D151F"/>
    <w:rsid w:val="6B0D1358"/>
    <w:rsid w:val="6BA626A1"/>
    <w:rsid w:val="6D092DE9"/>
    <w:rsid w:val="6D5850BF"/>
    <w:rsid w:val="6D7467D5"/>
    <w:rsid w:val="6DA95E7B"/>
    <w:rsid w:val="6E4B47A4"/>
    <w:rsid w:val="6F62769C"/>
    <w:rsid w:val="6F960D56"/>
    <w:rsid w:val="70B74FAB"/>
    <w:rsid w:val="714E50DF"/>
    <w:rsid w:val="7155223A"/>
    <w:rsid w:val="717177F0"/>
    <w:rsid w:val="735C39E7"/>
    <w:rsid w:val="74064088"/>
    <w:rsid w:val="76161775"/>
    <w:rsid w:val="77964B1D"/>
    <w:rsid w:val="79FD1C2D"/>
    <w:rsid w:val="7A734A32"/>
    <w:rsid w:val="7A9E7CA6"/>
    <w:rsid w:val="7AE045D3"/>
    <w:rsid w:val="7AE85E01"/>
    <w:rsid w:val="7CD920AF"/>
    <w:rsid w:val="7D812463"/>
    <w:rsid w:val="7D9A1E55"/>
    <w:rsid w:val="7DEA26C0"/>
    <w:rsid w:val="7E08535C"/>
    <w:rsid w:val="7E1C474A"/>
    <w:rsid w:val="7E5C5473"/>
    <w:rsid w:val="7F056DB0"/>
    <w:rsid w:val="7F84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link w:val="16"/>
    <w:unhideWhenUsed/>
    <w:qFormat/>
    <w:uiPriority w:val="0"/>
    <w:pPr>
      <w:spacing w:before="0" w:beforeAutospacing="0" w:after="0" w:afterAutospacing="0"/>
      <w:jc w:val="left"/>
      <w:outlineLvl w:val="1"/>
    </w:pPr>
    <w:rPr>
      <w:rFonts w:hint="eastAsia" w:ascii="宋体" w:hAnsi="宋体" w:eastAsia="黑体" w:cs="宋体"/>
      <w:kern w:val="0"/>
      <w:szCs w:val="36"/>
      <w:lang w:bidi="ar"/>
    </w:rPr>
  </w:style>
  <w:style w:type="paragraph" w:styleId="4">
    <w:name w:val="heading 3"/>
    <w:basedOn w:val="1"/>
    <w:next w:val="1"/>
    <w:link w:val="17"/>
    <w:unhideWhenUsed/>
    <w:qFormat/>
    <w:uiPriority w:val="0"/>
    <w:pPr>
      <w:keepNext/>
      <w:keepLines/>
      <w:spacing w:beforeLines="0" w:beforeAutospacing="0" w:afterLines="0" w:afterAutospacing="0" w:line="640" w:lineRule="exact"/>
      <w:ind w:firstLine="872" w:firstLineChars="200"/>
      <w:outlineLvl w:val="2"/>
    </w:pPr>
    <w:rPr>
      <w:rFonts w:eastAsia="楷体_GB2312" w:cs="Times New Roman"/>
      <w:szCs w:val="2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szCs w:val="2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560" w:lineRule="exact"/>
      <w:ind w:firstLine="872" w:firstLineChars="200"/>
    </w:pPr>
    <w:rPr>
      <w:rFonts w:ascii="Times New Roman" w:hAnsi="Times New Roman" w:eastAsia="仿宋_GB2312"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styleId="13">
    <w:name w:val="List Paragraph"/>
    <w:basedOn w:val="1"/>
    <w:unhideWhenUsed/>
    <w:qFormat/>
    <w:uiPriority w:val="99"/>
    <w:pPr>
      <w:ind w:firstLine="420" w:firstLineChars="200"/>
    </w:pPr>
  </w:style>
  <w:style w:type="character" w:customStyle="1" w:styleId="14">
    <w:name w:val="font01"/>
    <w:basedOn w:val="11"/>
    <w:qFormat/>
    <w:uiPriority w:val="0"/>
    <w:rPr>
      <w:rFonts w:hint="eastAsia" w:ascii="宋体" w:hAnsi="宋体" w:eastAsia="宋体" w:cs="宋体"/>
      <w:color w:val="000000"/>
      <w:sz w:val="22"/>
      <w:szCs w:val="22"/>
      <w:u w:val="none"/>
    </w:rPr>
  </w:style>
  <w:style w:type="character" w:customStyle="1" w:styleId="15">
    <w:name w:val="font31"/>
    <w:basedOn w:val="11"/>
    <w:qFormat/>
    <w:uiPriority w:val="0"/>
    <w:rPr>
      <w:rFonts w:hint="default" w:ascii="Times New Roman" w:hAnsi="Times New Roman" w:cs="Times New Roman"/>
      <w:color w:val="000000"/>
      <w:sz w:val="22"/>
      <w:szCs w:val="22"/>
      <w:u w:val="none"/>
    </w:rPr>
  </w:style>
  <w:style w:type="character" w:customStyle="1" w:styleId="16">
    <w:name w:val="标题 2 Char"/>
    <w:link w:val="3"/>
    <w:uiPriority w:val="0"/>
    <w:rPr>
      <w:rFonts w:hint="eastAsia" w:ascii="宋体" w:hAnsi="宋体" w:eastAsia="黑体" w:cs="宋体"/>
      <w:kern w:val="0"/>
      <w:szCs w:val="36"/>
      <w:lang w:bidi="ar"/>
    </w:rPr>
  </w:style>
  <w:style w:type="character" w:customStyle="1" w:styleId="17">
    <w:name w:val="标题 3 Char"/>
    <w:link w:val="4"/>
    <w:qFormat/>
    <w:uiPriority w:val="0"/>
    <w:rPr>
      <w:rFonts w:eastAsia="楷体_GB2312"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揭阳市食品药品监督管理局</Company>
  <Pages>1</Pages>
  <Words>0</Words>
  <Characters>0</Characters>
  <Lines>0</Lines>
  <Paragraphs>0</Paragraphs>
  <TotalTime>14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2021-06-02T03:01:00Z</dcterms:created>
  <dc:creator>wesson</dc:creator>
  <cp:lastModifiedBy>c_Ronfi</cp:lastModifiedBy>
  <dcterms:modified xsi:type="dcterms:W3CDTF">2021-07-05T08:48:56Z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62FCF999818245A1A449322F1B393674</vt:lpwstr>
  </property>
</Properties>
</file>