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center"/>
        <w:textAlignment w:val="center"/>
        <w:outlineLvl w:val="9"/>
        <w:rPr>
          <w:rFonts w:hint="eastAsia" w:ascii="文鼎小标宋简" w:hAnsi="文鼎小标宋简" w:eastAsia="文鼎小标宋简" w:cs="文鼎小标宋简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2021年省级打好污染防治攻坚战资金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任务清单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生态环境监测网建设与运维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资金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任务清单</w:t>
      </w:r>
    </w:p>
    <w:tbl>
      <w:tblPr>
        <w:tblStyle w:val="5"/>
        <w:tblW w:w="1405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9"/>
        <w:gridCol w:w="615"/>
        <w:gridCol w:w="1170"/>
        <w:gridCol w:w="1035"/>
        <w:gridCol w:w="1335"/>
        <w:gridCol w:w="1050"/>
        <w:gridCol w:w="870"/>
        <w:gridCol w:w="840"/>
        <w:gridCol w:w="5100"/>
        <w:gridCol w:w="705"/>
        <w:gridCol w:w="8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地区或部门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“财政事权”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“政策任务”名称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任务要求/目标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工作性质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方式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实施标准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完成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时限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补助资金（万元）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市生态环境局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eastAsia="zh-CN" w:bidi="ar"/>
              </w:rPr>
              <w:t>生态</w:t>
            </w: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bidi="ar"/>
              </w:rPr>
              <w:t>环境监</w:t>
            </w: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eastAsia="zh-CN" w:bidi="ar"/>
              </w:rPr>
              <w:t>测执法</w:t>
            </w: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bidi="ar"/>
              </w:rPr>
              <w:t>建设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bidi="ar"/>
              </w:rPr>
              <w:t>生态环境监测网建设与运维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eastAsia="zh-CN" w:bidi="ar"/>
              </w:rPr>
              <w:t>2021</w:t>
            </w: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bidi="ar"/>
              </w:rPr>
              <w:t>年生态环境监测常规监测</w:t>
            </w: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eastAsia="zh-CN" w:bidi="ar"/>
              </w:rPr>
              <w:t>、排污单位自行监测抽测、驻市环境监测站仪器设备购置</w:t>
            </w: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bidi="ar"/>
              </w:rPr>
              <w:t>业务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bidi="ar"/>
              </w:rPr>
              <w:t>约束性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bidi="ar"/>
              </w:rPr>
              <w:t>工作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bidi="ar"/>
              </w:rPr>
              <w:t>财政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bidi="ar"/>
              </w:rPr>
              <w:t>补助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bidi="ar"/>
              </w:rPr>
              <w:t>不超过项目投资总额。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1.完成180个水环境监测点位监测，8个水站基础保障;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2.完成2020年57个土壤点位样品分析测试和2021年70个土壤点位例行监测;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3.完成辖区地下水质量考核点位水质监测洗井采样、样品保存及送检环节质控;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4.抽测排污企业45家次;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5.协助完成粤东海域海水质量监测;完成1个海滩垃圾的监测;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6.购置驻市环境监测站仪器设备。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eastAsia="zh-CN" w:bidi="ar"/>
              </w:rPr>
              <w:t>2021</w:t>
            </w: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bidi="ar"/>
              </w:rPr>
              <w:t>年底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980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生态环境执法及应急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资金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任务清单</w:t>
      </w:r>
    </w:p>
    <w:tbl>
      <w:tblPr>
        <w:tblStyle w:val="5"/>
        <w:tblW w:w="140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4"/>
        <w:gridCol w:w="735"/>
        <w:gridCol w:w="1140"/>
        <w:gridCol w:w="1182"/>
        <w:gridCol w:w="3483"/>
        <w:gridCol w:w="555"/>
        <w:gridCol w:w="900"/>
        <w:gridCol w:w="1005"/>
        <w:gridCol w:w="2325"/>
        <w:gridCol w:w="1050"/>
        <w:gridCol w:w="11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地区或部门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“财政事权”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名称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“政策任务”名称</w:t>
            </w:r>
          </w:p>
        </w:tc>
        <w:tc>
          <w:tcPr>
            <w:tcW w:w="3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531" w:rightChars="-253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任务要求/目标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工作性质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方式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实施标准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工作量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完成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时限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304" w:rightChars="145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补助资金（万元）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市生态环境局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生态环境监测执法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生态环境执法及应急</w:t>
            </w:r>
          </w:p>
        </w:tc>
        <w:tc>
          <w:tcPr>
            <w:tcW w:w="3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根</w:t>
            </w: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eastAsia="zh-CN" w:bidi="ar"/>
              </w:rPr>
              <w:t>据《关于印发＜生态环境保护综合行政执法装备标准化建设指导标准(2020年版)＞的通知》(环办执法〔202</w:t>
            </w: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eastAsia="zh-CN" w:bidi="ar"/>
              </w:rPr>
              <w:t>〕35号)要求，加强揭阳市执法能力建设，提升环境执法水平，适应生态环境建设形势发展需要，为保护揭阳市生态环境安全提供执法保障。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</w:rPr>
              <w:t>指导性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</w:rPr>
              <w:t>任务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1"/>
                <w:szCs w:val="21"/>
                <w:lang w:bidi="ar"/>
              </w:rPr>
              <w:t>财政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1"/>
                <w:szCs w:val="21"/>
                <w:lang w:bidi="ar"/>
              </w:rPr>
              <w:t>补助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1"/>
                <w:szCs w:val="21"/>
                <w:lang w:bidi="ar"/>
              </w:rPr>
              <w:t>不超过项目投资总额。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完成3辆执法车辆的更新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2021</w:t>
            </w: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rFonts w:hint="eastAsia" w:ascii="Times New Roman" w:hAnsi="Times New Roman" w:eastAsia="楷体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底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304" w:rightChars="145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54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水污染防治和省内外流域生态补偿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资金任务清单</w:t>
      </w:r>
    </w:p>
    <w:tbl>
      <w:tblPr>
        <w:tblStyle w:val="5"/>
        <w:tblW w:w="140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9"/>
        <w:gridCol w:w="739"/>
        <w:gridCol w:w="1151"/>
        <w:gridCol w:w="1040"/>
        <w:gridCol w:w="3055"/>
        <w:gridCol w:w="811"/>
        <w:gridCol w:w="1048"/>
        <w:gridCol w:w="859"/>
        <w:gridCol w:w="3086"/>
        <w:gridCol w:w="830"/>
        <w:gridCol w:w="8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5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地区或部门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“财政事权”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“政策任务”名称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任务要求/目标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工作性质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方式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实施标准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工作量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时限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补助资金（万元）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0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市生态环境局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1"/>
                <w:szCs w:val="21"/>
                <w:lang w:val="en-US" w:eastAsia="zh-CN"/>
              </w:rPr>
              <w:t>污染防治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1"/>
                <w:szCs w:val="21"/>
                <w:lang w:val="en-US" w:eastAsia="zh-CN"/>
              </w:rPr>
              <w:t>水污染防治和省内外流域生态补偿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1"/>
                <w:szCs w:val="21"/>
                <w:lang w:val="en-US" w:eastAsia="zh-CN"/>
              </w:rPr>
              <w:t>支持省级水污染防治资金项目储备库内项目，确保练江青洋山桥国考断面水质明显改善，确保高质量完成入河排污口排查和水生态环境调查任务。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</w:rPr>
              <w:t>指导性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</w:rPr>
              <w:t>任务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</w:rPr>
              <w:t>财政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</w:rPr>
              <w:t>补助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</w:rPr>
              <w:t>不超过项目投资总额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1"/>
                <w:szCs w:val="21"/>
                <w:lang w:val="en-US" w:eastAsia="zh-CN"/>
              </w:rPr>
              <w:t>、支持重点流域水污染防治(250万元);2、入河排污ロ调查与评估(300万元);3、水生态环境调查与评估(450万元)。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1"/>
                <w:szCs w:val="21"/>
                <w:lang w:val="en-US" w:eastAsia="zh-CN"/>
              </w:rPr>
              <w:t>2021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lang w:val="en-US" w:eastAsia="zh-CN"/>
              </w:rPr>
              <w:t>年底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1"/>
                <w:szCs w:val="21"/>
                <w:lang w:val="en-US" w:eastAsia="zh-CN"/>
              </w:rPr>
              <w:t>1000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sz w:val="28"/>
          <w:szCs w:val="28"/>
          <w:lang w:val="en-US" w:eastAsia="zh-CN"/>
        </w:rPr>
        <w:t>近岸海域污染防治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资金</w:t>
      </w:r>
      <w:r>
        <w:rPr>
          <w:rFonts w:hint="default" w:ascii="方正小标宋简体" w:hAnsi="方正小标宋简体" w:eastAsia="方正小标宋简体" w:cs="方正小标宋简体"/>
          <w:sz w:val="28"/>
          <w:szCs w:val="28"/>
          <w:lang w:val="en-US" w:eastAsia="zh-CN"/>
        </w:rPr>
        <w:t>任务清单</w:t>
      </w:r>
    </w:p>
    <w:p>
      <w:pPr>
        <w:pStyle w:val="2"/>
        <w:rPr>
          <w:rFonts w:hint="default"/>
          <w:lang w:val="en-US" w:eastAsia="zh-CN"/>
        </w:rPr>
      </w:pPr>
    </w:p>
    <w:tbl>
      <w:tblPr>
        <w:tblStyle w:val="5"/>
        <w:tblW w:w="1394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1"/>
        <w:gridCol w:w="647"/>
        <w:gridCol w:w="748"/>
        <w:gridCol w:w="1394"/>
        <w:gridCol w:w="3914"/>
        <w:gridCol w:w="925"/>
        <w:gridCol w:w="1025"/>
        <w:gridCol w:w="840"/>
        <w:gridCol w:w="1800"/>
        <w:gridCol w:w="915"/>
        <w:gridCol w:w="10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地区或部门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“财政事权”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名称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“政策任务”名称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任务要求/目标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工作性质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方式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实施标准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工作量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完成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时限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补助资金（万元）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36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惠来县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污染防治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近岸海域污染防治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根据《水污染防治行动计划》《近岸海域污染防治方案》以及生态环境部对海洋生态环境保护“十四五”规划的要求，提高靖海镇资深湾海岸带生态环境，建设美丽海湾，改善海洋生态环境。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指导性任务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财政补助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不超过项目投资总额。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海岸带生态修复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2021</w:t>
            </w: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底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400</w:t>
            </w:r>
          </w:p>
        </w:tc>
      </w:tr>
    </w:tbl>
    <w:p>
      <w:pPr>
        <w:jc w:val="left"/>
        <w:rPr>
          <w:rFonts w:hint="eastAsia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大气污染防治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资金任务清单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ab/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5"/>
        <w:tblW w:w="1389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9"/>
        <w:gridCol w:w="615"/>
        <w:gridCol w:w="1170"/>
        <w:gridCol w:w="1035"/>
        <w:gridCol w:w="4215"/>
        <w:gridCol w:w="765"/>
        <w:gridCol w:w="645"/>
        <w:gridCol w:w="840"/>
        <w:gridCol w:w="2715"/>
        <w:gridCol w:w="660"/>
        <w:gridCol w:w="7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地区或部门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“财政事权”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“政策任务”名称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任务要求/目标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工作性质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方式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实施标准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完成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补助资金（万元）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5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市生态环境局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污染防治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大气污染防治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用于大气污染防治相关方面，重点用于移动源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监控、省控重点VOCs企业监控、重点区域监控，以及国控站点周边污染源进行摸排，强化污染天气应对，改善空气质量，PM</w:t>
            </w: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vertAlign w:val="subscript"/>
                <w:lang w:val="en-US" w:eastAsia="zh-CN" w:bidi="ar"/>
              </w:rPr>
              <w:t>.5</w:t>
            </w: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浓度达到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国家二级标准</w:t>
            </w: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。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指导性任务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补助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不超过项目投资总额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柴油车遥感监测年度监控覆盖率50％</w:t>
            </w: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省控重点VOC企业监控覆盖率10％</w:t>
            </w: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重点区域监控覆盖率10％。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2021</w:t>
            </w: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底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5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揭阳大南海石化工业区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污染防治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大气污染防治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用于大气污染防治相关方面，重点用于移动源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监控、省控重点VOCs企业监控、重点区域监控，以及国控站点周边污染源进行摸排，强化污染天气应对，改善空气质量，PM</w:t>
            </w: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vertAlign w:val="subscript"/>
                <w:lang w:val="en-US" w:eastAsia="zh-CN" w:bidi="ar"/>
              </w:rPr>
              <w:t>.5</w:t>
            </w: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浓度达到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国家二级标准</w:t>
            </w: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。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指导性任务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补助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不超过项目投资总额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柴油车遥感监测年度监控覆盖率50％</w:t>
            </w: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省控重点VOC企业监控覆盖率10％</w:t>
            </w: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重点区域监控覆盖率10％。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2021</w:t>
            </w: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底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</w:pPr>
    </w:p>
    <w:p>
      <w:pPr>
        <w:rPr>
          <w:rFonts w:hint="eastAsia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土壤和地下水污染防治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资金任务清单</w:t>
      </w:r>
    </w:p>
    <w:tbl>
      <w:tblPr>
        <w:tblStyle w:val="5"/>
        <w:tblW w:w="139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9"/>
        <w:gridCol w:w="615"/>
        <w:gridCol w:w="1170"/>
        <w:gridCol w:w="1035"/>
        <w:gridCol w:w="2085"/>
        <w:gridCol w:w="765"/>
        <w:gridCol w:w="645"/>
        <w:gridCol w:w="840"/>
        <w:gridCol w:w="4861"/>
        <w:gridCol w:w="660"/>
        <w:gridCol w:w="7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地区或部门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“财政事权”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“政策任务”名称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任务要求/目标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工作性质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方式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实施标准</w:t>
            </w:r>
          </w:p>
        </w:tc>
        <w:tc>
          <w:tcPr>
            <w:tcW w:w="4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完成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补助资金（万元）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市生态环境局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污染防治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土壤和地下水污染防治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1、加强土壤污染重点监管单位周边土壤监测。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2、完善地下水“双源”清单，开展“双源”环境状调查评估。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指导性任务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财政补助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不超过项目投资总额</w:t>
            </w:r>
          </w:p>
        </w:tc>
        <w:tc>
          <w:tcPr>
            <w:tcW w:w="4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1、完成本市2017-2019年公布的重点监管单位(不少于12家)周边土</w:t>
            </w: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壤</w:t>
            </w: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及地下水环境监测，为环境执法和风险预警提供支撑</w:t>
            </w: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2、补充完善</w:t>
            </w: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揭</w:t>
            </w: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阳市地下水“双源”清</w:t>
            </w: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单。</w:t>
            </w: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对不少于12个污染源或饮用水源及周边地下水基础环境状况进行调查评</w:t>
            </w: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估。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2021</w:t>
            </w: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底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590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碳达峰、碳中和等应对气候变化事务资金任务清单</w:t>
      </w:r>
    </w:p>
    <w:p>
      <w:pPr>
        <w:pStyle w:val="2"/>
        <w:rPr>
          <w:rFonts w:hint="eastAsia"/>
        </w:rPr>
      </w:pPr>
    </w:p>
    <w:tbl>
      <w:tblPr>
        <w:tblStyle w:val="5"/>
        <w:tblW w:w="1399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8"/>
        <w:gridCol w:w="614"/>
        <w:gridCol w:w="710"/>
        <w:gridCol w:w="1212"/>
        <w:gridCol w:w="3630"/>
        <w:gridCol w:w="776"/>
        <w:gridCol w:w="691"/>
        <w:gridCol w:w="1114"/>
        <w:gridCol w:w="2694"/>
        <w:gridCol w:w="917"/>
        <w:gridCol w:w="10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地区或部门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“财政事权”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名称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“政策任务”名称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任务要求/目标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工作性质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方式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实施标准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工作量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完成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时限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补助资金（万元）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市生态环境局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应对气候变化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碳达峰、碳中和等应对气候变化事务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开展</w:t>
            </w: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温室</w:t>
            </w: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气体清单编制，摸清底数，开展先行地市碳达峰研究工作和低碳试点示范工程，为全省实现碳达峰提供基础。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指导性任务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财政补助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不超过项目投资总额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1.开展温室气体清单编制，</w:t>
            </w: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清底数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2021</w:t>
            </w: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年底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15"/>
          <w:szCs w:val="15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生态环境宣传教育资金任务清单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5"/>
        <w:tblW w:w="1397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1"/>
        <w:gridCol w:w="647"/>
        <w:gridCol w:w="748"/>
        <w:gridCol w:w="1394"/>
        <w:gridCol w:w="3539"/>
        <w:gridCol w:w="925"/>
        <w:gridCol w:w="1025"/>
        <w:gridCol w:w="840"/>
        <w:gridCol w:w="2205"/>
        <w:gridCol w:w="915"/>
        <w:gridCol w:w="10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地区或部门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“财政事权”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名称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“政策任务”名称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任务要求/目标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工作性质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方式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实施标准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工作量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完成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时限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补助资金（万元）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市生态环境局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生态环境监督管理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生态环境宣传教育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购买第三方服务，进一步做好“两微”公众号的运维工作;在揭阳日报、揭阳电视台等本地传统媒体刊登专题报道;在微信、微博开展网络宣传;策划开屐系列线上线下宣传活动;加强环境宣教能力培训和法律法规培训;征订生态环境宣传资料;采购宣教设备。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指导性任务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财政补助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不超过项目投资总额。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购买第三方服务、</w:t>
            </w: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媒</w:t>
            </w: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体专题报道，</w:t>
            </w: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微</w:t>
            </w: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信、微博发布信息，开展线上或线下宣传活动、志愿服务活动，订阅《环境》杂志500份等</w:t>
            </w: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2021</w:t>
            </w: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底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120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鼎小标宋简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文鼎小标宋简">
    <w:panose1 w:val="02010609010101010101"/>
    <w:charset w:val="86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鼎CS大宋"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Menlo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文鼎大标宋简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ide Latin">
    <w:altName w:val="Segoe Print"/>
    <w:panose1 w:val="020A0A07050505020404"/>
    <w:charset w:val="00"/>
    <w:family w:val="auto"/>
    <w:pitch w:val="default"/>
    <w:sig w:usb0="00000000" w:usb1="00000000" w:usb2="00000000" w:usb3="00000000" w:csb0="2000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Vladimir Script">
    <w:altName w:val="Mongolian Baiti"/>
    <w:panose1 w:val="03050402040407070305"/>
    <w:charset w:val="00"/>
    <w:family w:val="auto"/>
    <w:pitch w:val="default"/>
    <w:sig w:usb0="00000000" w:usb1="00000000" w:usb2="00000000" w:usb3="00000000" w:csb0="20000001" w:csb1="00000000"/>
  </w:font>
  <w:font w:name="Vivaldi">
    <w:altName w:val="Mongolian Baiti"/>
    <w:panose1 w:val="03020602050506090804"/>
    <w:charset w:val="00"/>
    <w:family w:val="auto"/>
    <w:pitch w:val="default"/>
    <w:sig w:usb0="00000000" w:usb1="00000000" w:usb2="00000000" w:usb3="00000000" w:csb0="20000001" w:csb1="00000000"/>
  </w:font>
  <w:font w:name="Viner Hand ITC">
    <w:altName w:val="Mongolian Baiti"/>
    <w:panose1 w:val="03070502030502020203"/>
    <w:charset w:val="00"/>
    <w:family w:val="auto"/>
    <w:pitch w:val="default"/>
    <w:sig w:usb0="00000000" w:usb1="00000000" w:usb2="00000000" w:usb3="00000000" w:csb0="2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Tw Cen MT Condensed Extra Bold">
    <w:altName w:val="Trebuchet MS"/>
    <w:panose1 w:val="020B0803020202020204"/>
    <w:charset w:val="00"/>
    <w:family w:val="auto"/>
    <w:pitch w:val="default"/>
    <w:sig w:usb0="00000000" w:usb1="00000000" w:usb2="00000000" w:usb3="00000000" w:csb0="20000003" w:csb1="00000000"/>
  </w:font>
  <w:font w:name="Tw Cen MT Condensed">
    <w:altName w:val="Segoe Print"/>
    <w:panose1 w:val="020B0606020104020203"/>
    <w:charset w:val="00"/>
    <w:family w:val="auto"/>
    <w:pitch w:val="default"/>
    <w:sig w:usb0="00000000" w:usb1="00000000" w:usb2="00000000" w:usb3="00000000" w:csb0="20000003" w:csb1="00000000"/>
  </w:font>
  <w:font w:name="Tw Cen MT">
    <w:altName w:val="Segoe Print"/>
    <w:panose1 w:val="020B0602020104020603"/>
    <w:charset w:val="00"/>
    <w:family w:val="auto"/>
    <w:pitch w:val="default"/>
    <w:sig w:usb0="00000000" w:usb1="00000000" w:usb2="00000000" w:usb3="00000000" w:csb0="20000003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文鼎大标宋">
    <w:altName w:val="宋体"/>
    <w:panose1 w:val="020B060901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 New Roman'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FangSong . GB2312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Tempus Sans ITC">
    <w:altName w:val="Gabriola"/>
    <w:panose1 w:val="04020404030D07020202"/>
    <w:charset w:val="00"/>
    <w:family w:val="auto"/>
    <w:pitch w:val="default"/>
    <w:sig w:usb0="00000000" w:usb1="00000000" w:usb2="00000000" w:usb3="00000000" w:csb0="2000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7646F1"/>
    <w:rsid w:val="03981C36"/>
    <w:rsid w:val="052503DC"/>
    <w:rsid w:val="094D57F5"/>
    <w:rsid w:val="0E082FC6"/>
    <w:rsid w:val="0F737A2C"/>
    <w:rsid w:val="14BC7FA4"/>
    <w:rsid w:val="19483D6E"/>
    <w:rsid w:val="1AF26088"/>
    <w:rsid w:val="1D060692"/>
    <w:rsid w:val="1F866087"/>
    <w:rsid w:val="20371EAF"/>
    <w:rsid w:val="233D7495"/>
    <w:rsid w:val="236069DA"/>
    <w:rsid w:val="24F708DD"/>
    <w:rsid w:val="257D6C71"/>
    <w:rsid w:val="2A5A236B"/>
    <w:rsid w:val="2D123C54"/>
    <w:rsid w:val="2F3824D2"/>
    <w:rsid w:val="30092C73"/>
    <w:rsid w:val="30156EF0"/>
    <w:rsid w:val="34B73543"/>
    <w:rsid w:val="378A28F1"/>
    <w:rsid w:val="3BD42F64"/>
    <w:rsid w:val="40B40464"/>
    <w:rsid w:val="40E15F11"/>
    <w:rsid w:val="41A11B0D"/>
    <w:rsid w:val="42CA3470"/>
    <w:rsid w:val="45B918B7"/>
    <w:rsid w:val="46BD60D5"/>
    <w:rsid w:val="47231615"/>
    <w:rsid w:val="49FC25D7"/>
    <w:rsid w:val="4A5212A9"/>
    <w:rsid w:val="4AFF7A9D"/>
    <w:rsid w:val="4B6B59C4"/>
    <w:rsid w:val="4C8B5006"/>
    <w:rsid w:val="4D3A2159"/>
    <w:rsid w:val="4ED847C7"/>
    <w:rsid w:val="511D70E6"/>
    <w:rsid w:val="533044FB"/>
    <w:rsid w:val="53C82B62"/>
    <w:rsid w:val="544534E9"/>
    <w:rsid w:val="55A706E5"/>
    <w:rsid w:val="560B61E6"/>
    <w:rsid w:val="579C43BC"/>
    <w:rsid w:val="58CC41AB"/>
    <w:rsid w:val="59C5230F"/>
    <w:rsid w:val="5A0216F8"/>
    <w:rsid w:val="5BDA13D8"/>
    <w:rsid w:val="5DE77C03"/>
    <w:rsid w:val="5EA72E05"/>
    <w:rsid w:val="60555316"/>
    <w:rsid w:val="6162241C"/>
    <w:rsid w:val="62204DCB"/>
    <w:rsid w:val="63334A1E"/>
    <w:rsid w:val="63D756F6"/>
    <w:rsid w:val="64CE05CB"/>
    <w:rsid w:val="65480AB0"/>
    <w:rsid w:val="67FC726F"/>
    <w:rsid w:val="69CD32E7"/>
    <w:rsid w:val="69D94D9D"/>
    <w:rsid w:val="6AF47ED5"/>
    <w:rsid w:val="6AFC6BB7"/>
    <w:rsid w:val="6B1E4D31"/>
    <w:rsid w:val="6B73397A"/>
    <w:rsid w:val="6CBC13BF"/>
    <w:rsid w:val="6F101018"/>
    <w:rsid w:val="71FC60FA"/>
    <w:rsid w:val="728A7298"/>
    <w:rsid w:val="7349426B"/>
    <w:rsid w:val="7A4043C0"/>
    <w:rsid w:val="7D88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200" w:leftChars="200"/>
    </w:pPr>
    <w:rPr>
      <w:rFonts w:eastAsia="宋体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font31"/>
    <w:basedOn w:val="4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7">
    <w:name w:val="font2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8">
    <w:name w:val="font1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41"/>
    <w:basedOn w:val="4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0">
    <w:name w:val="font51"/>
    <w:basedOn w:val="4"/>
    <w:qFormat/>
    <w:uiPriority w:val="0"/>
    <w:rPr>
      <w:rFonts w:hint="default" w:ascii="仿宋_GB2312" w:eastAsia="仿宋_GB2312" w:cs="仿宋_GB2312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黄伟杰</cp:lastModifiedBy>
  <cp:lastPrinted>2019-07-17T07:48:00Z</cp:lastPrinted>
  <dcterms:modified xsi:type="dcterms:W3CDTF">2021-03-04T02:04:51Z</dcterms:modified>
  <dc:title>2018年中央财政土壤污染防治专项资金安排计划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