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6" w:afterAutospacing="0" w:line="264" w:lineRule="atLeast"/>
        <w:ind w:left="0" w:right="0"/>
        <w:jc w:val="center"/>
        <w:rPr>
          <w:rFonts w:hint="eastAsia" w:ascii="方正粗黑宋简体" w:hAnsi="方正粗黑宋简体" w:eastAsia="方正粗黑宋简体" w:cs="方正粗黑宋简体"/>
          <w:b w:val="0"/>
          <w:i w:val="0"/>
          <w:caps w:val="0"/>
          <w:color w:val="262626"/>
          <w:spacing w:val="0"/>
          <w:kern w:val="0"/>
          <w:sz w:val="44"/>
          <w:szCs w:val="44"/>
          <w:shd w:val="clear" w:fill="FFFFFF"/>
          <w:lang w:val="en-US" w:eastAsia="zh-CN" w:bidi="ar"/>
        </w:rPr>
      </w:pPr>
      <w:r>
        <w:rPr>
          <w:rFonts w:hint="eastAsia" w:ascii="方正粗黑宋简体" w:hAnsi="方正粗黑宋简体" w:eastAsia="方正粗黑宋简体" w:cs="方正粗黑宋简体"/>
          <w:b w:val="0"/>
          <w:i w:val="0"/>
          <w:caps w:val="0"/>
          <w:color w:val="262626"/>
          <w:spacing w:val="0"/>
          <w:kern w:val="0"/>
          <w:sz w:val="44"/>
          <w:szCs w:val="44"/>
          <w:shd w:val="clear" w:fill="FFFFFF"/>
          <w:lang w:val="en-US" w:eastAsia="zh-CN" w:bidi="ar"/>
        </w:rPr>
        <w:t>关于征求社会公众有关公平竞争审查意见的公告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 w:hAnsi="仿宋" w:eastAsia="仿宋" w:cs="仿宋"/>
          <w:color w:val="262626"/>
          <w:sz w:val="32"/>
          <w:szCs w:val="32"/>
        </w:rPr>
      </w:pPr>
      <w:r>
        <w:rPr>
          <w:rFonts w:hint="eastAsia" w:ascii="仿宋" w:hAnsi="仿宋" w:eastAsia="仿宋" w:cs="仿宋"/>
          <w:i w:val="0"/>
          <w:caps w:val="0"/>
          <w:color w:val="262626"/>
          <w:spacing w:val="0"/>
          <w:sz w:val="32"/>
          <w:szCs w:val="32"/>
          <w:bdr w:val="none" w:color="auto" w:sz="0" w:space="0"/>
          <w:shd w:val="clear" w:fill="FFFFFF"/>
        </w:rPr>
        <w:t>根据《国务院关于在市场体系建设中建立公平竞争审查制度的意见》（国发〔2016〕34号，以下简称《意见》）、《公平竞争审查制度实施细则（暂行）》（发改价监〔2017〕1849号）等有关规定，现就《</w:t>
      </w:r>
      <w:r>
        <w:rPr>
          <w:rFonts w:hint="eastAsia" w:ascii="仿宋" w:hAnsi="仿宋" w:eastAsia="仿宋" w:cs="仿宋"/>
          <w:i w:val="0"/>
          <w:caps w:val="0"/>
          <w:color w:val="262626"/>
          <w:spacing w:val="0"/>
          <w:sz w:val="32"/>
          <w:szCs w:val="32"/>
          <w:shd w:val="clear" w:fill="FFFFFF"/>
          <w:lang w:eastAsia="zh-CN"/>
        </w:rPr>
        <w:t>揭阳市户外广告和招牌设置管理办法</w:t>
      </w:r>
      <w:r>
        <w:rPr>
          <w:rFonts w:hint="eastAsia" w:ascii="仿宋" w:hAnsi="仿宋" w:eastAsia="仿宋" w:cs="仿宋"/>
          <w:i w:val="0"/>
          <w:caps w:val="0"/>
          <w:color w:val="262626"/>
          <w:spacing w:val="0"/>
          <w:sz w:val="32"/>
          <w:szCs w:val="32"/>
          <w:bdr w:val="none" w:color="auto" w:sz="0" w:space="0"/>
          <w:shd w:val="clear" w:fill="FFFFFF"/>
        </w:rPr>
        <w:t>》征求意见。如认为本</w:t>
      </w:r>
      <w:r>
        <w:rPr>
          <w:rFonts w:hint="eastAsia" w:ascii="仿宋" w:hAnsi="仿宋" w:eastAsia="仿宋" w:cs="仿宋"/>
          <w:i w:val="0"/>
          <w:caps w:val="0"/>
          <w:color w:val="262626"/>
          <w:spacing w:val="0"/>
          <w:sz w:val="32"/>
          <w:szCs w:val="32"/>
          <w:bdr w:val="none" w:color="auto" w:sz="0" w:space="0"/>
          <w:shd w:val="clear" w:fill="FFFFFF"/>
          <w:lang w:eastAsia="zh-CN"/>
        </w:rPr>
        <w:t>办法</w:t>
      </w:r>
      <w:r>
        <w:rPr>
          <w:rFonts w:hint="eastAsia" w:ascii="仿宋" w:hAnsi="仿宋" w:eastAsia="仿宋" w:cs="仿宋"/>
          <w:i w:val="0"/>
          <w:caps w:val="0"/>
          <w:color w:val="262626"/>
          <w:spacing w:val="0"/>
          <w:sz w:val="32"/>
          <w:szCs w:val="32"/>
          <w:bdr w:val="none" w:color="auto" w:sz="0" w:space="0"/>
          <w:shd w:val="clear" w:fill="FFFFFF"/>
        </w:rPr>
        <w:t>存在违反《反垄断法》《国务院关于在市场体系建设中建立公平竞争审查制度的意见》《公平竞争审查制度实施细则》等有关规定，含有排除或限制市场竞争的内容，请于202</w:t>
      </w:r>
      <w:r>
        <w:rPr>
          <w:rFonts w:hint="eastAsia" w:ascii="仿宋" w:hAnsi="仿宋" w:eastAsia="仿宋" w:cs="仿宋"/>
          <w:i w:val="0"/>
          <w:caps w:val="0"/>
          <w:color w:val="262626"/>
          <w:spacing w:val="0"/>
          <w:sz w:val="32"/>
          <w:szCs w:val="32"/>
          <w:bdr w:val="none" w:color="auto" w:sz="0" w:space="0"/>
          <w:shd w:val="clear" w:fill="FFFFFF"/>
          <w:lang w:val="en-US" w:eastAsia="zh-CN"/>
        </w:rPr>
        <w:t>1</w:t>
      </w:r>
      <w:r>
        <w:rPr>
          <w:rFonts w:hint="eastAsia" w:ascii="仿宋" w:hAnsi="仿宋" w:eastAsia="仿宋" w:cs="仿宋"/>
          <w:i w:val="0"/>
          <w:caps w:val="0"/>
          <w:color w:val="262626"/>
          <w:spacing w:val="0"/>
          <w:sz w:val="32"/>
          <w:szCs w:val="32"/>
          <w:bdr w:val="none" w:color="auto" w:sz="0" w:space="0"/>
          <w:shd w:val="clear" w:fill="FFFFFF"/>
        </w:rPr>
        <w:t>年</w:t>
      </w:r>
      <w:r>
        <w:rPr>
          <w:rFonts w:hint="eastAsia" w:ascii="仿宋" w:hAnsi="仿宋" w:eastAsia="仿宋" w:cs="仿宋"/>
          <w:i w:val="0"/>
          <w:caps w:val="0"/>
          <w:color w:val="262626"/>
          <w:spacing w:val="0"/>
          <w:sz w:val="32"/>
          <w:szCs w:val="32"/>
          <w:bdr w:val="none" w:color="auto" w:sz="0" w:space="0"/>
          <w:shd w:val="clear" w:fill="FFFFFF"/>
          <w:lang w:val="en-US" w:eastAsia="zh-CN"/>
        </w:rPr>
        <w:t>2</w:t>
      </w:r>
      <w:r>
        <w:rPr>
          <w:rFonts w:hint="eastAsia" w:ascii="仿宋" w:hAnsi="仿宋" w:eastAsia="仿宋" w:cs="仿宋"/>
          <w:i w:val="0"/>
          <w:caps w:val="0"/>
          <w:color w:val="262626"/>
          <w:spacing w:val="0"/>
          <w:sz w:val="32"/>
          <w:szCs w:val="32"/>
          <w:bdr w:val="none" w:color="auto" w:sz="0" w:space="0"/>
          <w:shd w:val="clear" w:fill="FFFFFF"/>
        </w:rPr>
        <w:t>月</w:t>
      </w:r>
      <w:r>
        <w:rPr>
          <w:rFonts w:hint="eastAsia" w:ascii="仿宋" w:hAnsi="仿宋" w:eastAsia="仿宋" w:cs="仿宋"/>
          <w:i w:val="0"/>
          <w:caps w:val="0"/>
          <w:color w:val="262626"/>
          <w:spacing w:val="0"/>
          <w:sz w:val="32"/>
          <w:szCs w:val="32"/>
          <w:bdr w:val="none" w:color="auto" w:sz="0" w:space="0"/>
          <w:shd w:val="clear" w:fill="FFFFFF"/>
          <w:lang w:val="en-US" w:eastAsia="zh-CN"/>
        </w:rPr>
        <w:t>26</w:t>
      </w:r>
      <w:r>
        <w:rPr>
          <w:rFonts w:hint="eastAsia" w:ascii="仿宋" w:hAnsi="仿宋" w:eastAsia="仿宋" w:cs="仿宋"/>
          <w:i w:val="0"/>
          <w:caps w:val="0"/>
          <w:color w:val="262626"/>
          <w:spacing w:val="0"/>
          <w:sz w:val="32"/>
          <w:szCs w:val="32"/>
          <w:bdr w:val="none" w:color="auto" w:sz="0" w:space="0"/>
          <w:shd w:val="clear" w:fill="FFFFFF"/>
        </w:rPr>
        <w:t>日前向我局提出。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262626"/>
          <w:sz w:val="32"/>
          <w:szCs w:val="32"/>
        </w:rPr>
      </w:pPr>
      <w:r>
        <w:rPr>
          <w:rFonts w:hint="eastAsia" w:ascii="仿宋" w:hAnsi="仿宋" w:eastAsia="仿宋" w:cs="仿宋"/>
          <w:i w:val="0"/>
          <w:caps w:val="0"/>
          <w:color w:val="262626"/>
          <w:spacing w:val="0"/>
          <w:sz w:val="32"/>
          <w:szCs w:val="32"/>
          <w:bdr w:val="none" w:color="auto" w:sz="0" w:space="0"/>
          <w:shd w:val="clear" w:fill="FFFFFF"/>
        </w:rPr>
        <w:t>邮寄地址：</w:t>
      </w:r>
      <w:r>
        <w:rPr>
          <w:rFonts w:hint="eastAsia" w:ascii="仿宋" w:hAnsi="仿宋" w:eastAsia="仿宋" w:cs="仿宋"/>
          <w:i w:val="0"/>
          <w:caps w:val="0"/>
          <w:color w:val="262626"/>
          <w:spacing w:val="0"/>
          <w:sz w:val="32"/>
          <w:szCs w:val="32"/>
          <w:bdr w:val="none" w:color="auto" w:sz="0" w:space="0"/>
          <w:shd w:val="clear" w:fill="FFFFFF"/>
          <w:lang w:eastAsia="zh-CN"/>
        </w:rPr>
        <w:t>揭阳市榕城区进贤</w:t>
      </w:r>
      <w:bookmarkStart w:id="0" w:name="_GoBack"/>
      <w:bookmarkEnd w:id="0"/>
      <w:r>
        <w:rPr>
          <w:rFonts w:hint="eastAsia" w:ascii="仿宋" w:hAnsi="仿宋" w:eastAsia="仿宋" w:cs="仿宋"/>
          <w:i w:val="0"/>
          <w:caps w:val="0"/>
          <w:color w:val="262626"/>
          <w:spacing w:val="0"/>
          <w:sz w:val="32"/>
          <w:szCs w:val="32"/>
          <w:bdr w:val="none" w:color="auto" w:sz="0" w:space="0"/>
          <w:shd w:val="clear" w:fill="FFFFFF"/>
          <w:lang w:eastAsia="zh-CN"/>
        </w:rPr>
        <w:t>大道</w:t>
      </w:r>
      <w:r>
        <w:rPr>
          <w:rFonts w:hint="eastAsia" w:ascii="仿宋" w:hAnsi="仿宋" w:eastAsia="仿宋" w:cs="仿宋"/>
          <w:i w:val="0"/>
          <w:caps w:val="0"/>
          <w:color w:val="262626"/>
          <w:spacing w:val="0"/>
          <w:sz w:val="32"/>
          <w:szCs w:val="32"/>
          <w:bdr w:val="none" w:color="auto" w:sz="0" w:space="0"/>
          <w:shd w:val="clear" w:fill="FFFFFF"/>
          <w:lang w:val="en-US" w:eastAsia="zh-CN"/>
        </w:rPr>
        <w:t>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i w:val="0"/>
          <w:caps w:val="0"/>
          <w:color w:val="262626"/>
          <w:spacing w:val="0"/>
          <w:sz w:val="32"/>
          <w:szCs w:val="32"/>
          <w:bdr w:val="none" w:color="auto" w:sz="0" w:space="0"/>
          <w:shd w:val="clear" w:fill="FFFFFF"/>
          <w:lang w:val="en-US" w:eastAsia="zh-CN"/>
        </w:rPr>
      </w:pPr>
      <w:r>
        <w:rPr>
          <w:rFonts w:hint="eastAsia" w:ascii="仿宋" w:hAnsi="仿宋" w:eastAsia="仿宋" w:cs="仿宋"/>
          <w:i w:val="0"/>
          <w:caps w:val="0"/>
          <w:color w:val="262626"/>
          <w:spacing w:val="0"/>
          <w:sz w:val="32"/>
          <w:szCs w:val="32"/>
          <w:bdr w:val="none" w:color="auto" w:sz="0" w:space="0"/>
          <w:shd w:val="clear" w:fill="FFFFFF"/>
        </w:rPr>
        <w:t>电子邮箱：</w:t>
      </w:r>
      <w:r>
        <w:rPr>
          <w:rFonts w:hint="eastAsia" w:ascii="仿宋" w:hAnsi="仿宋" w:eastAsia="仿宋" w:cs="仿宋"/>
          <w:i w:val="0"/>
          <w:caps w:val="0"/>
          <w:color w:val="262626"/>
          <w:spacing w:val="0"/>
          <w:sz w:val="32"/>
          <w:szCs w:val="32"/>
          <w:bdr w:val="none" w:color="auto" w:sz="0" w:space="0"/>
          <w:shd w:val="clear" w:fill="FFFFFF"/>
          <w:lang w:val="en-US" w:eastAsia="zh-CN"/>
        </w:rPr>
        <w:fldChar w:fldCharType="begin"/>
      </w:r>
      <w:r>
        <w:rPr>
          <w:rFonts w:hint="eastAsia" w:ascii="仿宋" w:hAnsi="仿宋" w:eastAsia="仿宋" w:cs="仿宋"/>
          <w:i w:val="0"/>
          <w:caps w:val="0"/>
          <w:color w:val="262626"/>
          <w:spacing w:val="0"/>
          <w:sz w:val="32"/>
          <w:szCs w:val="32"/>
          <w:bdr w:val="none" w:color="auto" w:sz="0" w:space="0"/>
          <w:shd w:val="clear" w:fill="FFFFFF"/>
          <w:lang w:val="en-US" w:eastAsia="zh-CN"/>
        </w:rPr>
        <w:instrText xml:space="preserve"> HYPERLINK "mailto:1972292707@qq.com" </w:instrText>
      </w:r>
      <w:r>
        <w:rPr>
          <w:rFonts w:hint="eastAsia" w:ascii="仿宋" w:hAnsi="仿宋" w:eastAsia="仿宋" w:cs="仿宋"/>
          <w:i w:val="0"/>
          <w:caps w:val="0"/>
          <w:color w:val="262626"/>
          <w:spacing w:val="0"/>
          <w:sz w:val="32"/>
          <w:szCs w:val="32"/>
          <w:bdr w:val="none" w:color="auto" w:sz="0" w:space="0"/>
          <w:shd w:val="clear" w:fill="FFFFFF"/>
          <w:lang w:val="en-US" w:eastAsia="zh-CN"/>
        </w:rPr>
        <w:fldChar w:fldCharType="separate"/>
      </w:r>
      <w:r>
        <w:rPr>
          <w:rStyle w:val="7"/>
          <w:rFonts w:hint="eastAsia" w:ascii="仿宋" w:hAnsi="仿宋" w:eastAsia="仿宋" w:cs="仿宋"/>
          <w:i w:val="0"/>
          <w:caps w:val="0"/>
          <w:spacing w:val="0"/>
          <w:sz w:val="32"/>
          <w:szCs w:val="32"/>
          <w:bdr w:val="none" w:color="auto" w:sz="0" w:space="0"/>
          <w:shd w:val="clear" w:fill="FFFFFF"/>
          <w:lang w:val="en-US" w:eastAsia="zh-CN"/>
        </w:rPr>
        <w:t>1972292707@qq.com</w:t>
      </w:r>
      <w:r>
        <w:rPr>
          <w:rFonts w:hint="eastAsia" w:ascii="仿宋" w:hAnsi="仿宋" w:eastAsia="仿宋" w:cs="仿宋"/>
          <w:i w:val="0"/>
          <w:caps w:val="0"/>
          <w:color w:val="262626"/>
          <w:spacing w:val="0"/>
          <w:sz w:val="32"/>
          <w:szCs w:val="32"/>
          <w:bdr w:val="none" w:color="auto" w:sz="0" w:space="0"/>
          <w:shd w:val="clear" w:fill="FFFFFF"/>
          <w:lang w:val="en-US" w:eastAsia="zh-CN"/>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color w:val="262626"/>
          <w:sz w:val="32"/>
          <w:szCs w:val="32"/>
        </w:rPr>
      </w:pPr>
      <w:r>
        <w:rPr>
          <w:rFonts w:hint="eastAsia" w:ascii="仿宋" w:hAnsi="仿宋" w:eastAsia="仿宋" w:cs="仿宋"/>
          <w:i w:val="0"/>
          <w:caps w:val="0"/>
          <w:color w:val="262626"/>
          <w:spacing w:val="0"/>
          <w:sz w:val="32"/>
          <w:szCs w:val="32"/>
          <w:bdr w:val="none" w:color="auto" w:sz="0" w:space="0"/>
          <w:shd w:val="clear" w:fill="FFFFFF"/>
        </w:rPr>
        <w:t>附件：</w:t>
      </w:r>
      <w:r>
        <w:rPr>
          <w:rFonts w:hint="eastAsia" w:ascii="仿宋" w:hAnsi="仿宋" w:eastAsia="仿宋" w:cs="仿宋"/>
          <w:i w:val="0"/>
          <w:caps w:val="0"/>
          <w:color w:val="262626"/>
          <w:spacing w:val="0"/>
          <w:sz w:val="32"/>
          <w:szCs w:val="32"/>
          <w:bdr w:val="none" w:color="auto" w:sz="0" w:space="0"/>
          <w:shd w:val="clear" w:fill="FFFFFF"/>
          <w:lang w:eastAsia="zh-CN"/>
        </w:rPr>
        <w:t>揭阳市户外广告和招牌设置管理办法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仿宋" w:hAnsi="仿宋" w:eastAsia="仿宋" w:cs="仿宋"/>
          <w:i w:val="0"/>
          <w:caps w:val="0"/>
          <w:color w:val="262626"/>
          <w:spacing w:val="0"/>
          <w:sz w:val="32"/>
          <w:szCs w:val="32"/>
          <w:bdr w:val="none" w:color="auto" w:sz="0" w:space="0"/>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仿宋" w:hAnsi="仿宋" w:eastAsia="仿宋" w:cs="仿宋"/>
          <w:i w:val="0"/>
          <w:caps w:val="0"/>
          <w:color w:val="262626"/>
          <w:spacing w:val="0"/>
          <w:sz w:val="32"/>
          <w:szCs w:val="32"/>
          <w:bdr w:val="none" w:color="auto" w:sz="0" w:space="0"/>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仿宋" w:hAnsi="仿宋" w:eastAsia="仿宋" w:cs="仿宋"/>
          <w:i w:val="0"/>
          <w:caps w:val="0"/>
          <w:color w:val="262626"/>
          <w:spacing w:val="0"/>
          <w:sz w:val="32"/>
          <w:szCs w:val="32"/>
          <w:bdr w:val="none" w:color="auto" w:sz="0" w:space="0"/>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仿宋" w:hAnsi="仿宋" w:eastAsia="仿宋" w:cs="仿宋"/>
          <w:color w:val="262626"/>
          <w:sz w:val="32"/>
          <w:szCs w:val="32"/>
        </w:rPr>
      </w:pPr>
      <w:r>
        <w:rPr>
          <w:rFonts w:hint="eastAsia" w:ascii="仿宋" w:hAnsi="仿宋" w:eastAsia="仿宋" w:cs="仿宋"/>
          <w:i w:val="0"/>
          <w:caps w:val="0"/>
          <w:color w:val="262626"/>
          <w:spacing w:val="0"/>
          <w:sz w:val="32"/>
          <w:szCs w:val="32"/>
          <w:bdr w:val="none" w:color="auto" w:sz="0" w:space="0"/>
          <w:shd w:val="clear" w:fill="FFFFFF"/>
          <w:lang w:eastAsia="zh-CN"/>
        </w:rPr>
        <w:t>揭阳市城市管理和综合执法</w:t>
      </w:r>
      <w:r>
        <w:rPr>
          <w:rFonts w:hint="eastAsia" w:ascii="仿宋" w:hAnsi="仿宋" w:eastAsia="仿宋" w:cs="仿宋"/>
          <w:i w:val="0"/>
          <w:caps w:val="0"/>
          <w:color w:val="262626"/>
          <w:spacing w:val="0"/>
          <w:sz w:val="32"/>
          <w:szCs w:val="32"/>
          <w:bdr w:val="none" w:color="auto" w:sz="0" w:space="0"/>
          <w:shd w:val="clear" w:fill="FFFFFF"/>
        </w:rPr>
        <w:t>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仿宋" w:hAnsi="仿宋" w:eastAsia="仿宋" w:cs="仿宋"/>
          <w:color w:val="262626"/>
          <w:sz w:val="32"/>
          <w:szCs w:val="32"/>
        </w:rPr>
      </w:pPr>
      <w:r>
        <w:rPr>
          <w:rFonts w:hint="eastAsia" w:ascii="仿宋" w:hAnsi="仿宋" w:eastAsia="仿宋" w:cs="仿宋"/>
          <w:i w:val="0"/>
          <w:caps w:val="0"/>
          <w:color w:val="262626"/>
          <w:spacing w:val="0"/>
          <w:sz w:val="32"/>
          <w:szCs w:val="32"/>
          <w:bdr w:val="none" w:color="auto" w:sz="0" w:space="0"/>
          <w:shd w:val="clear" w:fill="FFFFFF"/>
        </w:rPr>
        <w:t>202</w:t>
      </w:r>
      <w:r>
        <w:rPr>
          <w:rFonts w:hint="eastAsia" w:ascii="仿宋" w:hAnsi="仿宋" w:eastAsia="仿宋" w:cs="仿宋"/>
          <w:i w:val="0"/>
          <w:caps w:val="0"/>
          <w:color w:val="262626"/>
          <w:spacing w:val="0"/>
          <w:sz w:val="32"/>
          <w:szCs w:val="32"/>
          <w:bdr w:val="none" w:color="auto" w:sz="0" w:space="0"/>
          <w:shd w:val="clear" w:fill="FFFFFF"/>
          <w:lang w:val="en-US" w:eastAsia="zh-CN"/>
        </w:rPr>
        <w:t>1</w:t>
      </w:r>
      <w:r>
        <w:rPr>
          <w:rFonts w:hint="eastAsia" w:ascii="仿宋" w:hAnsi="仿宋" w:eastAsia="仿宋" w:cs="仿宋"/>
          <w:i w:val="0"/>
          <w:caps w:val="0"/>
          <w:color w:val="262626"/>
          <w:spacing w:val="0"/>
          <w:sz w:val="32"/>
          <w:szCs w:val="32"/>
          <w:bdr w:val="none" w:color="auto" w:sz="0" w:space="0"/>
          <w:shd w:val="clear" w:fill="FFFFFF"/>
        </w:rPr>
        <w:t>年</w:t>
      </w:r>
      <w:r>
        <w:rPr>
          <w:rFonts w:hint="eastAsia" w:ascii="仿宋" w:hAnsi="仿宋" w:eastAsia="仿宋" w:cs="仿宋"/>
          <w:i w:val="0"/>
          <w:caps w:val="0"/>
          <w:color w:val="262626"/>
          <w:spacing w:val="0"/>
          <w:sz w:val="32"/>
          <w:szCs w:val="32"/>
          <w:bdr w:val="none" w:color="auto" w:sz="0" w:space="0"/>
          <w:shd w:val="clear" w:fill="FFFFFF"/>
          <w:lang w:val="en-US" w:eastAsia="zh-CN"/>
        </w:rPr>
        <w:t>2</w:t>
      </w:r>
      <w:r>
        <w:rPr>
          <w:rFonts w:hint="eastAsia" w:ascii="仿宋" w:hAnsi="仿宋" w:eastAsia="仿宋" w:cs="仿宋"/>
          <w:i w:val="0"/>
          <w:caps w:val="0"/>
          <w:color w:val="262626"/>
          <w:spacing w:val="0"/>
          <w:sz w:val="32"/>
          <w:szCs w:val="32"/>
          <w:bdr w:val="none" w:color="auto" w:sz="0" w:space="0"/>
          <w:shd w:val="clear" w:fill="FFFFFF"/>
        </w:rPr>
        <w:t>月</w:t>
      </w:r>
      <w:r>
        <w:rPr>
          <w:rFonts w:hint="eastAsia" w:ascii="仿宋" w:hAnsi="仿宋" w:eastAsia="仿宋" w:cs="仿宋"/>
          <w:i w:val="0"/>
          <w:caps w:val="0"/>
          <w:color w:val="262626"/>
          <w:spacing w:val="0"/>
          <w:sz w:val="32"/>
          <w:szCs w:val="32"/>
          <w:bdr w:val="none" w:color="auto" w:sz="0" w:space="0"/>
          <w:shd w:val="clear" w:fill="FFFFFF"/>
          <w:lang w:val="en-US" w:eastAsia="zh-CN"/>
        </w:rPr>
        <w:t>19</w:t>
      </w:r>
      <w:r>
        <w:rPr>
          <w:rFonts w:hint="eastAsia" w:ascii="仿宋" w:hAnsi="仿宋" w:eastAsia="仿宋" w:cs="仿宋"/>
          <w:i w:val="0"/>
          <w:caps w:val="0"/>
          <w:color w:val="262626"/>
          <w:spacing w:val="0"/>
          <w:sz w:val="32"/>
          <w:szCs w:val="32"/>
          <w:bdr w:val="none" w:color="auto" w:sz="0" w:space="0"/>
          <w:shd w:val="clear" w:fill="FFFFFF"/>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pBdr>
          <w:top w:val="none" w:color="000000" w:sz="0" w:space="0"/>
          <w:left w:val="none" w:color="000000" w:sz="0" w:space="0"/>
          <w:bottom w:val="none" w:color="000000" w:sz="0" w:space="0"/>
          <w:right w:val="none" w:color="000000" w:sz="0" w:space="0"/>
        </w:pBdr>
        <w:shd w:val="solid" w:color="FFFFFF" w:fill="auto"/>
        <w:autoSpaceDN w:val="0"/>
        <w:jc w:val="center"/>
        <w:rPr>
          <w:rFonts w:ascii="方正小标宋简体" w:hAnsi="方正小标宋简体" w:eastAsia="方正小标宋简体" w:cs="方正小标宋简体"/>
          <w:kern w:val="0"/>
          <w:sz w:val="44"/>
          <w:szCs w:val="21"/>
          <w:shd w:val="clear" w:color="auto" w:fill="FFFFFF"/>
        </w:rPr>
      </w:pPr>
      <w:r>
        <w:rPr>
          <w:rFonts w:hint="eastAsia" w:ascii="方正小标宋简体" w:hAnsi="方正小标宋简体" w:eastAsia="方正小标宋简体" w:cs="方正小标宋简体"/>
          <w:kern w:val="0"/>
          <w:sz w:val="44"/>
          <w:szCs w:val="21"/>
          <w:shd w:val="clear" w:color="auto" w:fill="FFFFFF"/>
        </w:rPr>
        <w:t>揭阳市户外广告和招牌设置管理办法</w:t>
      </w:r>
    </w:p>
    <w:p>
      <w:pPr>
        <w:pStyle w:val="4"/>
        <w:widowControl/>
        <w:spacing w:before="100" w:after="100" w:line="288" w:lineRule="auto"/>
        <w:ind w:firstLine="435"/>
        <w:jc w:val="center"/>
        <w:rPr>
          <w:rStyle w:val="6"/>
          <w:sz w:val="28"/>
          <w:szCs w:val="28"/>
        </w:rPr>
      </w:pPr>
      <w:r>
        <w:rPr>
          <w:rFonts w:ascii="Times New Roman" w:hAnsi="Times New Roman" w:eastAsia="楷体_GB2312"/>
          <w:sz w:val="32"/>
          <w:szCs w:val="20"/>
        </w:rPr>
        <w:t>（</w:t>
      </w:r>
      <w:r>
        <w:rPr>
          <w:rFonts w:hint="eastAsia" w:ascii="Times New Roman" w:hAnsi="Times New Roman" w:eastAsia="楷体_GB2312"/>
          <w:sz w:val="32"/>
          <w:szCs w:val="20"/>
          <w:lang w:eastAsia="zh-CN"/>
        </w:rPr>
        <w:t>征求意见</w:t>
      </w:r>
      <w:r>
        <w:rPr>
          <w:rFonts w:hint="eastAsia" w:ascii="Times New Roman" w:hAnsi="Times New Roman" w:eastAsia="楷体_GB2312"/>
          <w:sz w:val="32"/>
          <w:szCs w:val="20"/>
        </w:rPr>
        <w:t>稿</w:t>
      </w:r>
      <w:r>
        <w:rPr>
          <w:rFonts w:ascii="Times New Roman" w:hAnsi="Times New Roman" w:eastAsia="楷体_GB2312"/>
          <w:sz w:val="32"/>
          <w:szCs w:val="20"/>
        </w:rPr>
        <w:t>）</w:t>
      </w:r>
    </w:p>
    <w:p>
      <w:pPr>
        <w:spacing w:line="600" w:lineRule="exact"/>
        <w:jc w:val="center"/>
        <w:rPr>
          <w:rFonts w:ascii="宋体" w:hAnsi="宋体" w:eastAsia="黑体" w:cs="黑体"/>
          <w:sz w:val="32"/>
          <w:szCs w:val="32"/>
        </w:rPr>
      </w:pPr>
      <w:r>
        <w:rPr>
          <w:rFonts w:hint="eastAsia" w:ascii="宋体" w:hAnsi="宋体" w:eastAsia="黑体" w:cs="黑体"/>
          <w:sz w:val="32"/>
          <w:szCs w:val="32"/>
        </w:rPr>
        <w:t>目  录</w:t>
      </w:r>
    </w:p>
    <w:p>
      <w:pPr>
        <w:spacing w:line="600" w:lineRule="exact"/>
        <w:ind w:firstLine="640" w:firstLineChars="200"/>
        <w:rPr>
          <w:rFonts w:ascii="宋体" w:hAnsi="宋体" w:eastAsia="仿宋" w:cs="仿宋_GB2312"/>
          <w:sz w:val="32"/>
          <w:szCs w:val="32"/>
        </w:rPr>
      </w:pPr>
      <w:r>
        <w:rPr>
          <w:rFonts w:hint="eastAsia" w:ascii="宋体" w:hAnsi="宋体" w:eastAsia="仿宋" w:cs="仿宋_GB2312"/>
          <w:sz w:val="32"/>
          <w:szCs w:val="32"/>
        </w:rPr>
        <w:t>第一章 总    则</w:t>
      </w:r>
    </w:p>
    <w:p>
      <w:pPr>
        <w:spacing w:line="600" w:lineRule="exact"/>
        <w:ind w:firstLine="640" w:firstLineChars="200"/>
        <w:rPr>
          <w:rFonts w:ascii="宋体" w:hAnsi="宋体" w:eastAsia="仿宋" w:cs="仿宋_GB2312"/>
          <w:sz w:val="32"/>
          <w:szCs w:val="32"/>
        </w:rPr>
      </w:pPr>
      <w:r>
        <w:rPr>
          <w:rFonts w:hint="eastAsia" w:ascii="宋体" w:hAnsi="宋体" w:eastAsia="仿宋" w:cs="仿宋_GB2312"/>
          <w:sz w:val="32"/>
          <w:szCs w:val="32"/>
        </w:rPr>
        <w:t>第二章 规划和控制通则</w:t>
      </w:r>
    </w:p>
    <w:p>
      <w:pPr>
        <w:spacing w:line="600" w:lineRule="exact"/>
        <w:ind w:firstLine="640" w:firstLineChars="200"/>
        <w:rPr>
          <w:rFonts w:ascii="宋体" w:hAnsi="宋体" w:eastAsia="仿宋" w:cs="仿宋_GB2312"/>
          <w:sz w:val="32"/>
          <w:szCs w:val="32"/>
        </w:rPr>
      </w:pPr>
      <w:r>
        <w:rPr>
          <w:rFonts w:hint="eastAsia" w:ascii="宋体" w:hAnsi="宋体" w:eastAsia="仿宋" w:cs="仿宋_GB2312"/>
          <w:sz w:val="32"/>
          <w:szCs w:val="32"/>
        </w:rPr>
        <w:t>第三章 户外广告设置管理和审批</w:t>
      </w:r>
    </w:p>
    <w:p>
      <w:pPr>
        <w:spacing w:line="600" w:lineRule="exact"/>
        <w:ind w:firstLine="640" w:firstLineChars="200"/>
        <w:rPr>
          <w:rFonts w:ascii="宋体" w:hAnsi="宋体" w:eastAsia="仿宋" w:cs="仿宋_GB2312"/>
          <w:sz w:val="32"/>
          <w:szCs w:val="32"/>
        </w:rPr>
      </w:pPr>
      <w:r>
        <w:rPr>
          <w:rFonts w:hint="eastAsia" w:ascii="宋体" w:hAnsi="宋体" w:eastAsia="仿宋" w:cs="仿宋_GB2312"/>
          <w:sz w:val="32"/>
          <w:szCs w:val="32"/>
        </w:rPr>
        <w:t>第四章 招牌设置管理和备案</w:t>
      </w:r>
    </w:p>
    <w:p>
      <w:pPr>
        <w:spacing w:line="600" w:lineRule="exact"/>
        <w:ind w:firstLine="640" w:firstLineChars="200"/>
      </w:pPr>
      <w:r>
        <w:rPr>
          <w:rFonts w:hint="eastAsia" w:ascii="宋体" w:hAnsi="宋体" w:eastAsia="仿宋" w:cs="仿宋_GB2312"/>
          <w:sz w:val="32"/>
          <w:szCs w:val="32"/>
        </w:rPr>
        <w:t>第五章 维护和监管</w:t>
      </w:r>
    </w:p>
    <w:p>
      <w:pPr>
        <w:spacing w:line="600" w:lineRule="exact"/>
        <w:ind w:firstLine="640" w:firstLineChars="200"/>
      </w:pPr>
      <w:r>
        <w:rPr>
          <w:rFonts w:hint="eastAsia" w:ascii="宋体" w:hAnsi="宋体" w:eastAsia="仿宋" w:cs="仿宋_GB2312"/>
          <w:sz w:val="32"/>
          <w:szCs w:val="32"/>
        </w:rPr>
        <w:t>第六章 法律责任</w:t>
      </w:r>
    </w:p>
    <w:p>
      <w:pPr>
        <w:spacing w:line="600" w:lineRule="exact"/>
        <w:ind w:firstLine="640" w:firstLineChars="200"/>
        <w:rPr>
          <w:rFonts w:ascii="楷体_GB2312" w:hAnsi="楷体_GB2312" w:eastAsia="楷体_GB2312" w:cs="楷体_GB2312"/>
          <w:bCs/>
          <w:kern w:val="0"/>
          <w:sz w:val="32"/>
          <w:szCs w:val="32"/>
        </w:rPr>
      </w:pPr>
      <w:r>
        <w:rPr>
          <w:rFonts w:hint="eastAsia" w:ascii="宋体" w:hAnsi="宋体" w:eastAsia="仿宋" w:cs="仿宋_GB2312"/>
          <w:sz w:val="32"/>
          <w:szCs w:val="32"/>
        </w:rPr>
        <w:t>第七章 附    则</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kern w:val="0"/>
          <w:sz w:val="32"/>
          <w:szCs w:val="21"/>
          <w:shd w:val="clear" w:color="auto" w:fill="FFFFFF"/>
        </w:rPr>
      </w:pPr>
      <w:r>
        <w:rPr>
          <w:rFonts w:hint="eastAsia" w:ascii="黑体" w:hAnsi="黑体" w:eastAsia="黑体" w:cs="仿宋_GB2312"/>
          <w:kern w:val="0"/>
          <w:sz w:val="32"/>
          <w:szCs w:val="21"/>
          <w:shd w:val="clear" w:color="auto" w:fill="FFFFFF"/>
        </w:rPr>
        <w:t xml:space="preserve">第一章 </w:t>
      </w:r>
      <w:r>
        <w:rPr>
          <w:rFonts w:ascii="黑体" w:hAnsi="黑体" w:eastAsia="黑体" w:cs="仿宋_GB2312"/>
          <w:kern w:val="0"/>
          <w:sz w:val="32"/>
          <w:szCs w:val="21"/>
          <w:shd w:val="clear" w:color="auto" w:fill="FFFFFF"/>
        </w:rPr>
        <w:t xml:space="preserve"> </w:t>
      </w:r>
      <w:r>
        <w:rPr>
          <w:rFonts w:hint="eastAsia" w:ascii="黑体" w:hAnsi="黑体" w:eastAsia="黑体" w:cs="仿宋_GB2312"/>
          <w:kern w:val="0"/>
          <w:sz w:val="32"/>
          <w:szCs w:val="21"/>
          <w:shd w:val="clear" w:color="auto" w:fill="FFFFFF"/>
        </w:rPr>
        <w:t>总 则</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第一条</w:t>
      </w:r>
      <w:r>
        <w:rPr>
          <w:rFonts w:hint="eastAsia" w:ascii="仿宋_GB2312" w:hAnsi="仿宋" w:eastAsia="仿宋_GB2312" w:cs="黑体"/>
          <w:kern w:val="0"/>
          <w:sz w:val="32"/>
          <w:szCs w:val="21"/>
          <w:shd w:val="clear" w:color="auto" w:fill="FFFFFF"/>
        </w:rPr>
        <w:t xml:space="preserve">  为了加强户外广告和招牌设置管理，创造整洁、优美的市容环境，根据《中华人民共和国广告法》《中华人民共和国城乡规划法》和《城市市容和环境卫生管理条例》等法律法规的规定，结合本市实际，制定本办法。</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第二条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本办法适用于本市内城市、镇的规划建成区户外广告和招牌的设置及其监督管理活动。</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第三条</w:t>
      </w:r>
      <w:r>
        <w:rPr>
          <w:rFonts w:hint="eastAsia" w:ascii="仿宋_GB2312" w:hAnsi="仿宋" w:eastAsia="仿宋_GB2312" w:cs="黑体"/>
          <w:kern w:val="0"/>
          <w:sz w:val="32"/>
          <w:szCs w:val="21"/>
          <w:shd w:val="clear" w:color="auto" w:fill="FFFFFF"/>
        </w:rPr>
        <w:t xml:space="preserve">  本办法所称户外广告设置，是指以发布商业性或者公益性广告内容为目的，利用公共、自有或者他人所有的建（构）筑物、户外场地、空间、设施等载体，以符合《城市容貌标准》（GB50449）的各种形式设置户外广告设施以及绘制、张挂、张贴广告的行为。</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本办法所称招牌设置，是指设置人在办公或者经营场所的建（构）筑物及其附属设施上，设置表明单位名称、字号、标志的标牌、电子显示屏、灯箱、霓虹灯、文字符号等的行为。</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 xml:space="preserve">第四条 </w:t>
      </w:r>
      <w:r>
        <w:rPr>
          <w:rFonts w:hint="eastAsia" w:ascii="仿宋_GB2312" w:hAnsi="仿宋" w:eastAsia="仿宋_GB2312" w:cs="黑体"/>
          <w:kern w:val="0"/>
          <w:sz w:val="32"/>
          <w:szCs w:val="21"/>
          <w:shd w:val="clear" w:color="auto" w:fill="FFFFFF"/>
        </w:rPr>
        <w:t xml:space="preserve"> 户外广告设置实行合理布局、规范设置、文明美观的原则。招牌设置应当符合《城市容貌标准》（G</w:t>
      </w:r>
      <w:r>
        <w:rPr>
          <w:rFonts w:ascii="仿宋_GB2312" w:hAnsi="仿宋" w:eastAsia="仿宋_GB2312" w:cs="黑体"/>
          <w:kern w:val="0"/>
          <w:sz w:val="32"/>
          <w:szCs w:val="21"/>
          <w:shd w:val="clear" w:color="auto" w:fill="FFFFFF"/>
        </w:rPr>
        <w:t>B50449</w:t>
      </w:r>
      <w:r>
        <w:rPr>
          <w:rFonts w:hint="eastAsia" w:ascii="仿宋_GB2312" w:hAnsi="仿宋" w:eastAsia="仿宋_GB2312" w:cs="黑体"/>
          <w:kern w:val="0"/>
          <w:sz w:val="32"/>
          <w:szCs w:val="21"/>
          <w:shd w:val="clear" w:color="auto" w:fill="FFFFFF"/>
        </w:rPr>
        <w:t>）和招牌设置控制通则的要求。</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设置户外广告和招牌应当与建（构）筑物风格和周边环境相协调。</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 xml:space="preserve">第五条 </w:t>
      </w:r>
      <w:r>
        <w:rPr>
          <w:rFonts w:hint="eastAsia" w:ascii="仿宋_GB2312" w:hAnsi="仿宋" w:eastAsia="仿宋_GB2312" w:cs="黑体"/>
          <w:kern w:val="0"/>
          <w:sz w:val="32"/>
          <w:szCs w:val="21"/>
          <w:shd w:val="clear" w:color="auto" w:fill="FFFFFF"/>
        </w:rPr>
        <w:t xml:space="preserve"> 市容环境卫生行政主管部门是本市户外广告和招牌设置管理的主管部门，负责本市户外广告和招牌设置的监督管理及综合协调工作。市城市管理和综合执法局负责组织实施本办法及负责户外广告设施的监督管理和招牌管理的综合协调；县（市、区）市容环境卫生行政主管部门负责本辖区户外广告和招牌设置的日常管理和监督检查。</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自然资源、住房和城乡建设、市场监督管理、交通运输、公安、生态环境、财政、气象等管理部门应当按照各自职责，做好户外广告和招牌设置管理相关工作。</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kern w:val="0"/>
          <w:sz w:val="32"/>
          <w:szCs w:val="21"/>
          <w:shd w:val="clear" w:color="auto" w:fill="FFFFFF"/>
        </w:rPr>
      </w:pPr>
      <w:r>
        <w:rPr>
          <w:rFonts w:hint="eastAsia" w:ascii="黑体" w:hAnsi="黑体" w:eastAsia="黑体" w:cs="仿宋_GB2312"/>
          <w:kern w:val="0"/>
          <w:sz w:val="32"/>
          <w:szCs w:val="21"/>
          <w:shd w:val="clear" w:color="auto" w:fill="FFFFFF"/>
        </w:rPr>
        <w:t>第二章  规划和控制通则</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第六条</w:t>
      </w:r>
      <w:r>
        <w:rPr>
          <w:rFonts w:hint="eastAsia" w:ascii="仿宋_GB2312" w:hAnsi="仿宋" w:eastAsia="仿宋_GB2312" w:cs="黑体"/>
          <w:kern w:val="0"/>
          <w:sz w:val="32"/>
          <w:szCs w:val="21"/>
          <w:shd w:val="clear" w:color="auto" w:fill="FFFFFF"/>
        </w:rPr>
        <w:t xml:space="preserve">  户外广告设置专项规划、户外广告和招牌管理控制通则（以下分别简称专项规划、控制通则）是户外广告和招牌设置管理的依据，应当按照以下要求编制：</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（一）专项规划应当符合城市国土空间总体规划和《城市容貌标准》（G</w:t>
      </w:r>
      <w:r>
        <w:rPr>
          <w:rFonts w:ascii="仿宋_GB2312" w:hAnsi="仿宋" w:eastAsia="仿宋_GB2312" w:cs="黑体"/>
          <w:kern w:val="0"/>
          <w:sz w:val="32"/>
          <w:szCs w:val="21"/>
          <w:shd w:val="clear" w:color="auto" w:fill="FFFFFF"/>
        </w:rPr>
        <w:t>B50449</w:t>
      </w:r>
      <w:r>
        <w:rPr>
          <w:rFonts w:hint="eastAsia" w:ascii="仿宋_GB2312" w:hAnsi="仿宋" w:eastAsia="仿宋_GB2312" w:cs="黑体"/>
          <w:kern w:val="0"/>
          <w:sz w:val="32"/>
          <w:szCs w:val="21"/>
          <w:shd w:val="clear" w:color="auto" w:fill="FFFFFF"/>
        </w:rPr>
        <w:t>）等技术规范要求，明确户外广告集中展示区、一般控制区和严格控制区的空间布局及分类控制要求，并规划适量的公益广告点位。</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（二）控制通则应当明确户外广告和招牌的设置位置、规格、照明等设置要素，以及设计、施工、维护等管理要求。</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第七条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揭阳市区的专项规划</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控制通则由市</w:t>
      </w:r>
      <w:r>
        <w:rPr>
          <w:rFonts w:hint="eastAsia" w:ascii="仿宋_GB2312" w:hAnsi="仿宋" w:eastAsia="仿宋_GB2312" w:cs="黑体"/>
          <w:kern w:val="0"/>
          <w:sz w:val="32"/>
          <w:szCs w:val="21"/>
          <w:shd w:val="clear" w:color="auto" w:fill="FFFFFF"/>
        </w:rPr>
        <w:t>城市</w:t>
      </w:r>
      <w:r>
        <w:rPr>
          <w:rFonts w:ascii="仿宋_GB2312" w:hAnsi="仿宋" w:eastAsia="仿宋_GB2312" w:cs="黑体"/>
          <w:kern w:val="0"/>
          <w:sz w:val="32"/>
          <w:szCs w:val="21"/>
          <w:shd w:val="clear" w:color="auto" w:fill="FFFFFF"/>
        </w:rPr>
        <w:t>管理和综合执法局组织编制</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报市政府批准后公布实施</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县</w:t>
      </w:r>
      <w:r>
        <w:rPr>
          <w:rFonts w:hint="eastAsia" w:ascii="仿宋_GB2312" w:hAnsi="仿宋" w:eastAsia="仿宋_GB2312" w:cs="黑体"/>
          <w:kern w:val="0"/>
          <w:sz w:val="32"/>
          <w:szCs w:val="21"/>
          <w:shd w:val="clear" w:color="auto" w:fill="FFFFFF"/>
        </w:rPr>
        <w:t>（市）的专项规划、控制通则由县（市）市容环境卫生主管部门</w:t>
      </w:r>
      <w:r>
        <w:rPr>
          <w:rFonts w:ascii="仿宋_GB2312" w:hAnsi="仿宋" w:eastAsia="仿宋_GB2312" w:cs="黑体"/>
          <w:kern w:val="0"/>
          <w:sz w:val="32"/>
          <w:szCs w:val="21"/>
          <w:shd w:val="clear" w:color="auto" w:fill="FFFFFF"/>
        </w:rPr>
        <w:t>组织编制</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报</w:t>
      </w:r>
      <w:r>
        <w:rPr>
          <w:rFonts w:hint="eastAsia" w:ascii="仿宋_GB2312" w:hAnsi="仿宋" w:eastAsia="仿宋_GB2312" w:cs="黑体"/>
          <w:kern w:val="0"/>
          <w:sz w:val="32"/>
          <w:szCs w:val="21"/>
          <w:shd w:val="clear" w:color="auto" w:fill="FFFFFF"/>
        </w:rPr>
        <w:t>县（市）人民</w:t>
      </w:r>
      <w:r>
        <w:rPr>
          <w:rFonts w:ascii="仿宋_GB2312" w:hAnsi="仿宋" w:eastAsia="仿宋_GB2312" w:cs="黑体"/>
          <w:kern w:val="0"/>
          <w:sz w:val="32"/>
          <w:szCs w:val="21"/>
          <w:shd w:val="clear" w:color="auto" w:fill="FFFFFF"/>
        </w:rPr>
        <w:t>政府批准后公布实施</w:t>
      </w:r>
      <w:r>
        <w:rPr>
          <w:rFonts w:hint="eastAsia" w:ascii="仿宋_GB2312" w:hAnsi="仿宋" w:eastAsia="仿宋_GB2312" w:cs="黑体"/>
          <w:kern w:val="0"/>
          <w:sz w:val="32"/>
          <w:szCs w:val="21"/>
          <w:shd w:val="clear" w:color="auto" w:fill="FFFFFF"/>
        </w:rPr>
        <w:t>。</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经批准后的专项规划</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控制通则</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不得随意更改</w:t>
      </w:r>
      <w:r>
        <w:rPr>
          <w:rFonts w:hint="eastAsia" w:ascii="仿宋_GB2312" w:hAnsi="仿宋" w:eastAsia="仿宋_GB2312" w:cs="黑体"/>
          <w:kern w:val="0"/>
          <w:sz w:val="32"/>
          <w:szCs w:val="21"/>
          <w:shd w:val="clear" w:color="auto" w:fill="FFFFFF"/>
        </w:rPr>
        <w:t>。</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第八条</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市容环境卫生行政主管部门组织编制专项规划、控制通则，应当征求同级相关部门意见，并采取论证会、座谈会等形式听取专家、行业协会等的意见。</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经批准的户外广告设置专项规划应当公告，并长期在政府网站公布，便于公众查询和监督。</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第九条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有下列情形之一的，不得设置户外广告和招牌：</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（一）在国家机关、学校、医院、住宅、名胜风景点、文物保护单位和纪念性建筑的建设控制地带内，但设置招牌除外；</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（二）利用城市立交桥的；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（三）超出建（构）筑物外轮廓线及顶部凌空部分的，但大型城市交通枢纽已设置的招牌除外；</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（四）危及建（构）筑物及其附属设施安全的；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（五）利用危房、违章建筑的；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（六）利用交通安全设施、交通标志的；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（七）影响市政公共设施、交通安全设施、交通标志、消防设施、消防安全标志使用的；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（八）延伸扩展至道路上方或者跨越道路的；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（九）妨碍无障碍设施使用的；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（十）利用行道树或者侵占、损毁绿地的；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（十一）妨碍居民正常生活，损害城市容貌或者建（构）筑物形象的；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（十二）法律、法规规定和市政府确定的其他情形。</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kern w:val="0"/>
          <w:sz w:val="32"/>
          <w:szCs w:val="21"/>
          <w:shd w:val="clear" w:color="auto" w:fill="FFFFFF"/>
        </w:rPr>
      </w:pPr>
      <w:r>
        <w:rPr>
          <w:rFonts w:hint="eastAsia" w:ascii="黑体" w:hAnsi="黑体" w:eastAsia="黑体" w:cs="仿宋_GB2312"/>
          <w:kern w:val="0"/>
          <w:sz w:val="32"/>
          <w:szCs w:val="21"/>
          <w:shd w:val="clear" w:color="auto" w:fill="FFFFFF"/>
        </w:rPr>
        <w:t>第三章  户外广告设置管理和审批</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 xml:space="preserve">第十条 </w:t>
      </w:r>
      <w:r>
        <w:rPr>
          <w:rFonts w:hint="eastAsia" w:ascii="仿宋_GB2312" w:hAnsi="仿宋" w:eastAsia="仿宋_GB2312" w:cs="黑体"/>
          <w:kern w:val="0"/>
          <w:sz w:val="32"/>
          <w:szCs w:val="21"/>
          <w:shd w:val="clear" w:color="auto" w:fill="FFFFFF"/>
        </w:rPr>
        <w:t xml:space="preserve"> 户外广告设置应当符合下列要求：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（一）严格按照批准或者规划的具体位置、形式、规格、数量、结构图、实景效果图等要求设置，不得擅自变更；确需变更的，应当按照相应的设置程序办理变更手续；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（二）设计应当符合国家建（构）筑物结构荷载、防雷、防风、抗震、防火、电气安全要求，符合设置技术规范；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（三）使用电子显示装置的，应当安装亮度调节按钮，科学控制亮度和显示时间，避免影响周边环境和妨碍居民正常生活；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（四）施工应当严格执行有关安全技术规范和标准，保证施工安全和设施牢固；</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（五）设置完毕后，版面闲置（不包括已发布招租广告）不得超过三十日。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FF0000"/>
          <w:kern w:val="0"/>
          <w:sz w:val="32"/>
          <w:szCs w:val="21"/>
          <w:shd w:val="clear" w:color="auto" w:fill="FFFFFF"/>
        </w:rPr>
      </w:pPr>
      <w:r>
        <w:rPr>
          <w:rFonts w:hint="eastAsia" w:ascii="仿宋_GB2312" w:hAnsi="仿宋" w:eastAsia="仿宋_GB2312" w:cs="黑体"/>
          <w:kern w:val="0"/>
          <w:sz w:val="32"/>
          <w:szCs w:val="21"/>
          <w:shd w:val="clear" w:color="auto" w:fill="FFFFFF"/>
        </w:rPr>
        <w:t>建设大型户外广告固定设施，设置人应当按照法律、法规规定和专项规划、控制通则的要求，组织设计、施工、监理等有关单位进行工程竣工验收。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第十</w:t>
      </w:r>
      <w:r>
        <w:rPr>
          <w:rFonts w:hint="eastAsia" w:ascii="黑体" w:hAnsi="黑体" w:eastAsia="黑体" w:cs="黑体"/>
          <w:kern w:val="0"/>
          <w:sz w:val="32"/>
          <w:szCs w:val="21"/>
          <w:shd w:val="clear" w:color="auto" w:fill="FFFFFF"/>
        </w:rPr>
        <w:t>一</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利用公共用地设置户外广告的，应当保证一定的时间或者版面用于公益宣传。户外公益广告专用设施，不得转为商用。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第十</w:t>
      </w:r>
      <w:r>
        <w:rPr>
          <w:rFonts w:hint="eastAsia" w:ascii="黑体" w:hAnsi="黑体" w:eastAsia="黑体" w:cs="黑体"/>
          <w:kern w:val="0"/>
          <w:sz w:val="32"/>
          <w:szCs w:val="21"/>
          <w:shd w:val="clear" w:color="auto" w:fill="FFFFFF"/>
        </w:rPr>
        <w:t>二</w:t>
      </w:r>
      <w:r>
        <w:rPr>
          <w:rFonts w:ascii="黑体" w:hAnsi="黑体" w:eastAsia="黑体" w:cs="黑体"/>
          <w:kern w:val="0"/>
          <w:sz w:val="32"/>
          <w:szCs w:val="21"/>
          <w:shd w:val="clear" w:color="auto" w:fill="FFFFFF"/>
        </w:rPr>
        <w:t>条</w:t>
      </w:r>
      <w:r>
        <w:rPr>
          <w:rFonts w:hint="eastAsia" w:ascii="黑体" w:hAnsi="黑体" w:eastAsia="黑体" w:cs="黑体"/>
          <w:kern w:val="0"/>
          <w:sz w:val="32"/>
          <w:szCs w:val="21"/>
          <w:shd w:val="clear" w:color="auto" w:fill="FFFFFF"/>
        </w:rPr>
        <w:t xml:space="preserve"> </w:t>
      </w:r>
      <w:r>
        <w:rPr>
          <w:rFonts w:ascii="黑体" w:hAnsi="黑体" w:eastAsia="黑体"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户外广告设施空置期间，设置人应当组织发布公益广告。公益广告的内容应当由市宣传部门审核或者提供。</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在举办重大活动期间，设置人应当按照全市统一部署发布公益广告。</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十三</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大型户外广告设置实行集中审批和管理协作机制</w:t>
      </w:r>
      <w:r>
        <w:rPr>
          <w:rFonts w:hint="eastAsia" w:ascii="仿宋_GB2312" w:hAnsi="仿宋" w:eastAsia="仿宋_GB2312" w:cs="黑体"/>
          <w:kern w:val="0"/>
          <w:sz w:val="32"/>
          <w:szCs w:val="21"/>
          <w:shd w:val="clear" w:color="auto" w:fill="FFFFFF"/>
        </w:rPr>
        <w:t>。大型户外广告的设置审批申请由</w:t>
      </w:r>
      <w:r>
        <w:rPr>
          <w:rFonts w:ascii="仿宋_GB2312" w:hAnsi="仿宋" w:eastAsia="仿宋_GB2312" w:cs="黑体"/>
          <w:kern w:val="0"/>
          <w:sz w:val="32"/>
          <w:szCs w:val="21"/>
          <w:shd w:val="clear" w:color="auto" w:fill="FFFFFF"/>
        </w:rPr>
        <w:t>县</w:t>
      </w:r>
      <w:r>
        <w:rPr>
          <w:rFonts w:hint="eastAsia" w:ascii="仿宋_GB2312" w:hAnsi="仿宋" w:eastAsia="仿宋_GB2312" w:cs="黑体"/>
          <w:kern w:val="0"/>
          <w:sz w:val="32"/>
          <w:szCs w:val="21"/>
          <w:shd w:val="clear" w:color="auto" w:fill="FFFFFF"/>
        </w:rPr>
        <w:t>（市、区）市容环境卫生行政主管部门统一受理并经其他相关行政主管部门在本条规定的时限内提出审查意见后，作出决定并统一答复设置人。</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县</w:t>
      </w:r>
      <w:r>
        <w:rPr>
          <w:rFonts w:hint="eastAsia" w:ascii="仿宋_GB2312" w:hAnsi="仿宋" w:eastAsia="仿宋_GB2312" w:cs="黑体"/>
          <w:kern w:val="0"/>
          <w:sz w:val="32"/>
          <w:szCs w:val="21"/>
          <w:shd w:val="clear" w:color="auto" w:fill="FFFFFF"/>
        </w:rPr>
        <w:t>（市、区）市容环境卫生行政主管部门应当自收到大型户外广告设置审批申请之日起五个工作日内，将涉及其他部门职责的有关材料分别转交交通运输和其他有关部门。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申请材料不齐或者不符合法定形式的，县</w:t>
      </w:r>
      <w:r>
        <w:rPr>
          <w:rFonts w:hint="eastAsia" w:ascii="仿宋_GB2312" w:hAnsi="仿宋" w:eastAsia="仿宋_GB2312" w:cs="黑体"/>
          <w:kern w:val="0"/>
          <w:sz w:val="32"/>
          <w:szCs w:val="21"/>
          <w:shd w:val="clear" w:color="auto" w:fill="FFFFFF"/>
        </w:rPr>
        <w:t>（市、区）市容环境卫生行政主管部门</w:t>
      </w:r>
      <w:r>
        <w:rPr>
          <w:rFonts w:ascii="仿宋_GB2312" w:hAnsi="仿宋" w:eastAsia="仿宋_GB2312" w:cs="黑体"/>
          <w:kern w:val="0"/>
          <w:sz w:val="32"/>
          <w:szCs w:val="21"/>
          <w:shd w:val="clear" w:color="auto" w:fill="FFFFFF"/>
        </w:rPr>
        <w:t>应当当场或者在三个工作日内一次性书面告知</w:t>
      </w:r>
      <w:r>
        <w:rPr>
          <w:rFonts w:hint="eastAsia" w:ascii="仿宋_GB2312" w:hAnsi="仿宋" w:eastAsia="仿宋_GB2312" w:cs="黑体"/>
          <w:kern w:val="0"/>
          <w:sz w:val="32"/>
          <w:szCs w:val="21"/>
          <w:shd w:val="clear" w:color="auto" w:fill="FFFFFF"/>
        </w:rPr>
        <w:t>设置</w:t>
      </w:r>
      <w:r>
        <w:rPr>
          <w:rFonts w:ascii="仿宋_GB2312" w:hAnsi="仿宋" w:eastAsia="仿宋_GB2312" w:cs="黑体"/>
          <w:kern w:val="0"/>
          <w:sz w:val="32"/>
          <w:szCs w:val="21"/>
          <w:shd w:val="clear" w:color="auto" w:fill="FFFFFF"/>
        </w:rPr>
        <w:t>人需要补充的全部材料。</w:t>
      </w:r>
      <w:r>
        <w:rPr>
          <w:rFonts w:hint="eastAsia" w:ascii="仿宋_GB2312" w:hAnsi="仿宋" w:eastAsia="仿宋_GB2312" w:cs="黑体"/>
          <w:kern w:val="0"/>
          <w:sz w:val="32"/>
          <w:szCs w:val="21"/>
          <w:shd w:val="clear" w:color="auto" w:fill="FFFFFF"/>
        </w:rPr>
        <w:t>设置</w:t>
      </w:r>
      <w:r>
        <w:rPr>
          <w:rFonts w:ascii="仿宋_GB2312" w:hAnsi="仿宋" w:eastAsia="仿宋_GB2312" w:cs="黑体"/>
          <w:kern w:val="0"/>
          <w:sz w:val="32"/>
          <w:szCs w:val="21"/>
          <w:shd w:val="clear" w:color="auto" w:fill="FFFFFF"/>
        </w:rPr>
        <w:t>人自书面通知之日起</w:t>
      </w:r>
      <w:r>
        <w:rPr>
          <w:rFonts w:hint="eastAsia" w:ascii="仿宋_GB2312" w:hAnsi="仿宋" w:eastAsia="仿宋_GB2312" w:cs="黑体"/>
          <w:kern w:val="0"/>
          <w:sz w:val="32"/>
          <w:szCs w:val="21"/>
          <w:shd w:val="clear" w:color="auto" w:fill="FFFFFF"/>
        </w:rPr>
        <w:t>五</w:t>
      </w:r>
      <w:r>
        <w:rPr>
          <w:rFonts w:ascii="仿宋_GB2312" w:hAnsi="仿宋" w:eastAsia="仿宋_GB2312" w:cs="黑体"/>
          <w:kern w:val="0"/>
          <w:sz w:val="32"/>
          <w:szCs w:val="21"/>
          <w:shd w:val="clear" w:color="auto" w:fill="FFFFFF"/>
        </w:rPr>
        <w:t>个工作日内未补充的，视同撤回申请。</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申请材料齐全的，县</w:t>
      </w:r>
      <w:r>
        <w:rPr>
          <w:rFonts w:hint="eastAsia" w:ascii="仿宋_GB2312" w:hAnsi="仿宋" w:eastAsia="仿宋_GB2312" w:cs="黑体"/>
          <w:kern w:val="0"/>
          <w:sz w:val="32"/>
          <w:szCs w:val="21"/>
          <w:shd w:val="clear" w:color="auto" w:fill="FFFFFF"/>
        </w:rPr>
        <w:t>（市、区）市容环境卫生行政主管部门</w:t>
      </w:r>
      <w:r>
        <w:rPr>
          <w:rFonts w:ascii="仿宋_GB2312" w:hAnsi="仿宋" w:eastAsia="仿宋_GB2312" w:cs="黑体"/>
          <w:kern w:val="0"/>
          <w:sz w:val="32"/>
          <w:szCs w:val="21"/>
          <w:shd w:val="clear" w:color="auto" w:fill="FFFFFF"/>
        </w:rPr>
        <w:t>应当受理，并自受理之日起十五个工作日内依法作出是否批准的决定。对符合</w:t>
      </w:r>
      <w:r>
        <w:rPr>
          <w:rFonts w:hint="eastAsia" w:ascii="仿宋_GB2312" w:hAnsi="仿宋" w:eastAsia="仿宋_GB2312" w:cs="黑体"/>
          <w:kern w:val="0"/>
          <w:sz w:val="32"/>
          <w:szCs w:val="21"/>
          <w:shd w:val="clear" w:color="auto" w:fill="FFFFFF"/>
        </w:rPr>
        <w:t>设置</w:t>
      </w:r>
      <w:r>
        <w:rPr>
          <w:rFonts w:ascii="仿宋_GB2312" w:hAnsi="仿宋" w:eastAsia="仿宋_GB2312" w:cs="黑体"/>
          <w:kern w:val="0"/>
          <w:sz w:val="32"/>
          <w:szCs w:val="21"/>
          <w:shd w:val="clear" w:color="auto" w:fill="FFFFFF"/>
        </w:rPr>
        <w:t>要求的</w:t>
      </w:r>
      <w:r>
        <w:rPr>
          <w:rFonts w:hint="eastAsia" w:ascii="仿宋_GB2312" w:hAnsi="仿宋" w:eastAsia="仿宋_GB2312" w:cs="黑体"/>
          <w:kern w:val="0"/>
          <w:sz w:val="32"/>
          <w:szCs w:val="21"/>
          <w:shd w:val="clear" w:color="auto" w:fill="FFFFFF"/>
        </w:rPr>
        <w:t>，颁发《户外广告设置许可证》；对不符合设置要求的，</w:t>
      </w:r>
      <w:r>
        <w:rPr>
          <w:rFonts w:ascii="仿宋_GB2312" w:hAnsi="仿宋" w:eastAsia="仿宋_GB2312" w:cs="黑体"/>
          <w:kern w:val="0"/>
          <w:sz w:val="32"/>
          <w:szCs w:val="21"/>
          <w:shd w:val="clear" w:color="auto" w:fill="FFFFFF"/>
        </w:rPr>
        <w:t>书面告知不予批准并说明理由。</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十四</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设置非临时性大型户外广告设施，县</w:t>
      </w:r>
      <w:r>
        <w:rPr>
          <w:rFonts w:hint="eastAsia" w:ascii="仿宋_GB2312" w:hAnsi="仿宋" w:eastAsia="仿宋_GB2312" w:cs="黑体"/>
          <w:kern w:val="0"/>
          <w:sz w:val="32"/>
          <w:szCs w:val="21"/>
          <w:shd w:val="clear" w:color="auto" w:fill="FFFFFF"/>
        </w:rPr>
        <w:t>（市、区）市容环境卫生行政主管部门</w:t>
      </w:r>
      <w:r>
        <w:rPr>
          <w:rFonts w:ascii="仿宋_GB2312" w:hAnsi="仿宋" w:eastAsia="仿宋_GB2312" w:cs="黑体"/>
          <w:kern w:val="0"/>
          <w:sz w:val="32"/>
          <w:szCs w:val="21"/>
          <w:shd w:val="clear" w:color="auto" w:fill="FFFFFF"/>
        </w:rPr>
        <w:t>在作出审批决定前，应当通过政府网站公示、现场公示或者书面征求等形式征求利害关系人的意见。在政府网站或者现场公示的时间不得少于五日，公示时间不计入受理审批时限。</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对利害关系人提出的异议，县</w:t>
      </w:r>
      <w:r>
        <w:rPr>
          <w:rFonts w:hint="eastAsia" w:ascii="仿宋_GB2312" w:hAnsi="仿宋" w:eastAsia="仿宋_GB2312" w:cs="黑体"/>
          <w:kern w:val="0"/>
          <w:sz w:val="32"/>
          <w:szCs w:val="21"/>
          <w:shd w:val="clear" w:color="auto" w:fill="FFFFFF"/>
        </w:rPr>
        <w:t>（市、区）市容环境卫生行政主管部门</w:t>
      </w:r>
      <w:r>
        <w:rPr>
          <w:rFonts w:ascii="仿宋_GB2312" w:hAnsi="仿宋" w:eastAsia="仿宋_GB2312" w:cs="黑体"/>
          <w:kern w:val="0"/>
          <w:sz w:val="32"/>
          <w:szCs w:val="21"/>
          <w:shd w:val="clear" w:color="auto" w:fill="FFFFFF"/>
        </w:rPr>
        <w:t>应当及时处理，并回复处理结果。必要时可以采取听证会或者论证会等方式听取各方意见。举行听证会或者论证会的时间不计入受理审批时限。</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第十</w:t>
      </w:r>
      <w:r>
        <w:rPr>
          <w:rFonts w:hint="eastAsia" w:ascii="黑体" w:hAnsi="黑体" w:eastAsia="黑体" w:cs="黑体"/>
          <w:kern w:val="0"/>
          <w:sz w:val="32"/>
          <w:szCs w:val="21"/>
          <w:shd w:val="clear" w:color="auto" w:fill="FFFFFF"/>
        </w:rPr>
        <w:t>五</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利用私有的场地、载体设置大型户外广告，设置人应当提供户外广告设置场地、载体的合法权属证明。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第十六条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市容环境卫生行政主管部门按管理权属负责组织公共用地上户外广告位置使用权出让相关工作。属于新增公共用地户外广告位置使用权的，在制定出让方案时，应当就其具体位置征求有关城乡规划主管部门的意见；位于公路两侧的，还应当征求有关交通运输部门的意见。具体出让办法由县（市、区）人民政府另行规定。</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第十</w:t>
      </w:r>
      <w:r>
        <w:rPr>
          <w:rFonts w:hint="eastAsia" w:ascii="黑体" w:hAnsi="黑体" w:eastAsia="黑体" w:cs="黑体"/>
          <w:kern w:val="0"/>
          <w:sz w:val="32"/>
          <w:szCs w:val="21"/>
          <w:shd w:val="clear" w:color="auto" w:fill="FFFFFF"/>
        </w:rPr>
        <w:t>七</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利用公共用地设置大型户外广告的，设置人应当通过招投标、拍卖或者其他公平竞争方式取得公共用地上的户外广告位置使用权。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设置人取得公共用地上的户外广告位置使用权后，由</w:t>
      </w:r>
      <w:r>
        <w:rPr>
          <w:rFonts w:ascii="仿宋_GB2312" w:hAnsi="仿宋" w:eastAsia="仿宋_GB2312" w:cs="黑体"/>
          <w:kern w:val="0"/>
          <w:sz w:val="32"/>
          <w:szCs w:val="21"/>
          <w:shd w:val="clear" w:color="auto" w:fill="FFFFFF"/>
        </w:rPr>
        <w:t>县</w:t>
      </w:r>
      <w:r>
        <w:rPr>
          <w:rFonts w:hint="eastAsia" w:ascii="仿宋_GB2312" w:hAnsi="仿宋" w:eastAsia="仿宋_GB2312" w:cs="黑体"/>
          <w:kern w:val="0"/>
          <w:sz w:val="32"/>
          <w:szCs w:val="21"/>
          <w:shd w:val="clear" w:color="auto" w:fill="FFFFFF"/>
        </w:rPr>
        <w:t>（市、区）市容环境卫生行政主管部门与买受人签订户外广告位置使用权出让合同，一次性收取拍卖价款，拍卖收入按有关规定上缴财政。</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出让合同签订后，</w:t>
      </w:r>
      <w:r>
        <w:rPr>
          <w:rFonts w:ascii="仿宋_GB2312" w:hAnsi="仿宋" w:eastAsia="仿宋_GB2312" w:cs="黑体"/>
          <w:kern w:val="0"/>
          <w:sz w:val="32"/>
          <w:szCs w:val="21"/>
          <w:shd w:val="clear" w:color="auto" w:fill="FFFFFF"/>
        </w:rPr>
        <w:t>县</w:t>
      </w:r>
      <w:r>
        <w:rPr>
          <w:rFonts w:hint="eastAsia" w:ascii="仿宋_GB2312" w:hAnsi="仿宋" w:eastAsia="仿宋_GB2312" w:cs="黑体"/>
          <w:kern w:val="0"/>
          <w:sz w:val="32"/>
          <w:szCs w:val="21"/>
          <w:shd w:val="clear" w:color="auto" w:fill="FFFFFF"/>
        </w:rPr>
        <w:t>（市、区）市容环境卫生行政主管部门应当按照本办法第十三条规定，为户外广告办理设置审批手续。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第十八条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设置大型户外广告应当向县</w:t>
      </w:r>
      <w:r>
        <w:rPr>
          <w:rFonts w:hint="eastAsia" w:ascii="仿宋_GB2312" w:hAnsi="仿宋" w:eastAsia="仿宋_GB2312" w:cs="黑体"/>
          <w:kern w:val="0"/>
          <w:sz w:val="32"/>
          <w:szCs w:val="21"/>
          <w:shd w:val="clear" w:color="auto" w:fill="FFFFFF"/>
        </w:rPr>
        <w:t>（市、区）市容环境卫生行政主管部门申请</w:t>
      </w:r>
      <w:r>
        <w:rPr>
          <w:rFonts w:ascii="仿宋_GB2312" w:hAnsi="仿宋" w:eastAsia="仿宋_GB2312" w:cs="黑体"/>
          <w:kern w:val="0"/>
          <w:sz w:val="32"/>
          <w:szCs w:val="21"/>
          <w:shd w:val="clear" w:color="auto" w:fill="FFFFFF"/>
        </w:rPr>
        <w:t>办理</w:t>
      </w:r>
      <w:r>
        <w:rPr>
          <w:rFonts w:hint="eastAsia" w:ascii="仿宋_GB2312" w:hAnsi="仿宋" w:eastAsia="仿宋_GB2312" w:cs="黑体"/>
          <w:kern w:val="0"/>
          <w:sz w:val="32"/>
          <w:szCs w:val="21"/>
          <w:shd w:val="clear" w:color="auto" w:fill="FFFFFF"/>
        </w:rPr>
        <w:t>《户外广告设置许可证》，提交下列材料：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（一）户外广告设置申请表；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（二）设置户外广告的场地、建（构）筑物、设施的所有权或者使用权证明；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（三）营业执照或者其他证明主体资格合法有效的证明；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（四）户外广告设置地点实景现状图、实景效果图；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（五）具备相应资质设计单位出具的户外广告设施结构施工图及其资质证明。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利用在建工地楼体张贴</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悬挂户外广告的</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只需要提交前款</w:t>
      </w:r>
      <w:r>
        <w:rPr>
          <w:rFonts w:hint="eastAsia" w:ascii="仿宋_GB2312" w:hAnsi="仿宋" w:eastAsia="仿宋_GB2312" w:cs="黑体"/>
          <w:kern w:val="0"/>
          <w:sz w:val="32"/>
          <w:szCs w:val="21"/>
          <w:shd w:val="clear" w:color="auto" w:fill="FFFFFF"/>
        </w:rPr>
        <w:t>规定</w:t>
      </w:r>
      <w:r>
        <w:rPr>
          <w:rFonts w:ascii="仿宋_GB2312" w:hAnsi="仿宋" w:eastAsia="仿宋_GB2312" w:cs="黑体"/>
          <w:kern w:val="0"/>
          <w:sz w:val="32"/>
          <w:szCs w:val="21"/>
          <w:shd w:val="clear" w:color="auto" w:fill="FFFFFF"/>
        </w:rPr>
        <w:t>的第一项</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第三项</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第四项材料</w:t>
      </w:r>
      <w:r>
        <w:rPr>
          <w:rFonts w:hint="eastAsia" w:ascii="仿宋_GB2312" w:hAnsi="仿宋" w:eastAsia="仿宋_GB2312" w:cs="黑体"/>
          <w:kern w:val="0"/>
          <w:sz w:val="32"/>
          <w:szCs w:val="21"/>
          <w:shd w:val="clear" w:color="auto" w:fill="FFFFFF"/>
        </w:rPr>
        <w:t>，以及提交所属工程项目建筑工程施工许可证。</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第十九条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设置非大型户外广告，市、县（市、区）市容环境卫生行政主管部门应当为设置人查询规划条件和设置技术要求提供便利。</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设置地点涉及公路管理范围的，市、县（市、区）市容环境卫生行政主管部门应当联合交通运输部门为设置人查询规划条件和设置技术要求提供便利。</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二十</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县（市、区）市容环境卫生行政主管部门应当对临时大型户外广告设置人提交的申请材料进行审查。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申请材料不齐或者不符合法定形式的，</w:t>
      </w:r>
      <w:r>
        <w:rPr>
          <w:rFonts w:hint="eastAsia" w:ascii="仿宋_GB2312" w:hAnsi="仿宋" w:eastAsia="仿宋_GB2312" w:cs="黑体"/>
          <w:kern w:val="0"/>
          <w:sz w:val="32"/>
          <w:szCs w:val="21"/>
          <w:shd w:val="clear" w:color="auto" w:fill="FFFFFF"/>
        </w:rPr>
        <w:t>县（市、区）市容环境卫生行政主管部门</w:t>
      </w:r>
      <w:r>
        <w:rPr>
          <w:rFonts w:ascii="仿宋_GB2312" w:hAnsi="仿宋" w:eastAsia="仿宋_GB2312" w:cs="黑体"/>
          <w:kern w:val="0"/>
          <w:sz w:val="32"/>
          <w:szCs w:val="21"/>
          <w:shd w:val="clear" w:color="auto" w:fill="FFFFFF"/>
        </w:rPr>
        <w:t>应当当场或者在三个工作日内一次性书面告知</w:t>
      </w:r>
      <w:r>
        <w:rPr>
          <w:rFonts w:hint="eastAsia" w:ascii="仿宋_GB2312" w:hAnsi="仿宋" w:eastAsia="仿宋_GB2312" w:cs="黑体"/>
          <w:kern w:val="0"/>
          <w:sz w:val="32"/>
          <w:szCs w:val="21"/>
          <w:shd w:val="clear" w:color="auto" w:fill="FFFFFF"/>
        </w:rPr>
        <w:t>设置</w:t>
      </w:r>
      <w:r>
        <w:rPr>
          <w:rFonts w:ascii="仿宋_GB2312" w:hAnsi="仿宋" w:eastAsia="仿宋_GB2312" w:cs="黑体"/>
          <w:kern w:val="0"/>
          <w:sz w:val="32"/>
          <w:szCs w:val="21"/>
          <w:shd w:val="clear" w:color="auto" w:fill="FFFFFF"/>
        </w:rPr>
        <w:t>人需要补充的全部材料。</w:t>
      </w:r>
      <w:r>
        <w:rPr>
          <w:rFonts w:hint="eastAsia" w:ascii="仿宋_GB2312" w:hAnsi="仿宋" w:eastAsia="仿宋_GB2312" w:cs="黑体"/>
          <w:kern w:val="0"/>
          <w:sz w:val="32"/>
          <w:szCs w:val="21"/>
          <w:shd w:val="clear" w:color="auto" w:fill="FFFFFF"/>
        </w:rPr>
        <w:t>设置</w:t>
      </w:r>
      <w:r>
        <w:rPr>
          <w:rFonts w:ascii="仿宋_GB2312" w:hAnsi="仿宋" w:eastAsia="仿宋_GB2312" w:cs="黑体"/>
          <w:kern w:val="0"/>
          <w:sz w:val="32"/>
          <w:szCs w:val="21"/>
          <w:shd w:val="clear" w:color="auto" w:fill="FFFFFF"/>
        </w:rPr>
        <w:t>人自书面通知之日起</w:t>
      </w:r>
      <w:r>
        <w:rPr>
          <w:rFonts w:hint="eastAsia" w:ascii="仿宋_GB2312" w:hAnsi="仿宋" w:eastAsia="仿宋_GB2312" w:cs="黑体"/>
          <w:kern w:val="0"/>
          <w:sz w:val="32"/>
          <w:szCs w:val="21"/>
          <w:shd w:val="clear" w:color="auto" w:fill="FFFFFF"/>
        </w:rPr>
        <w:t>两</w:t>
      </w:r>
      <w:r>
        <w:rPr>
          <w:rFonts w:ascii="仿宋_GB2312" w:hAnsi="仿宋" w:eastAsia="仿宋_GB2312" w:cs="黑体"/>
          <w:kern w:val="0"/>
          <w:sz w:val="32"/>
          <w:szCs w:val="21"/>
          <w:shd w:val="clear" w:color="auto" w:fill="FFFFFF"/>
        </w:rPr>
        <w:t>个工作日内未补充的，视同撤回申请。</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申请材料齐全的，</w:t>
      </w:r>
      <w:r>
        <w:rPr>
          <w:rFonts w:hint="eastAsia" w:ascii="仿宋_GB2312" w:hAnsi="仿宋" w:eastAsia="仿宋_GB2312" w:cs="黑体"/>
          <w:kern w:val="0"/>
          <w:sz w:val="32"/>
          <w:szCs w:val="21"/>
          <w:shd w:val="clear" w:color="auto" w:fill="FFFFFF"/>
        </w:rPr>
        <w:t>县（市、区）市容环境卫生行政主管部门</w:t>
      </w:r>
      <w:r>
        <w:rPr>
          <w:rFonts w:ascii="仿宋_GB2312" w:hAnsi="仿宋" w:eastAsia="仿宋_GB2312" w:cs="黑体"/>
          <w:kern w:val="0"/>
          <w:sz w:val="32"/>
          <w:szCs w:val="21"/>
          <w:shd w:val="clear" w:color="auto" w:fill="FFFFFF"/>
        </w:rPr>
        <w:t>应当受理，并自受理之日起</w:t>
      </w:r>
      <w:r>
        <w:rPr>
          <w:rFonts w:hint="eastAsia" w:ascii="仿宋_GB2312" w:hAnsi="仿宋" w:eastAsia="仿宋_GB2312" w:cs="黑体"/>
          <w:kern w:val="0"/>
          <w:sz w:val="32"/>
          <w:szCs w:val="21"/>
          <w:shd w:val="clear" w:color="auto" w:fill="FFFFFF"/>
        </w:rPr>
        <w:t>五</w:t>
      </w:r>
      <w:r>
        <w:rPr>
          <w:rFonts w:ascii="仿宋_GB2312" w:hAnsi="仿宋" w:eastAsia="仿宋_GB2312" w:cs="黑体"/>
          <w:kern w:val="0"/>
          <w:sz w:val="32"/>
          <w:szCs w:val="21"/>
          <w:shd w:val="clear" w:color="auto" w:fill="FFFFFF"/>
        </w:rPr>
        <w:t>个工作日内依法作出是否批准的决定。对符合</w:t>
      </w:r>
      <w:r>
        <w:rPr>
          <w:rFonts w:hint="eastAsia" w:ascii="仿宋_GB2312" w:hAnsi="仿宋" w:eastAsia="仿宋_GB2312" w:cs="黑体"/>
          <w:kern w:val="0"/>
          <w:sz w:val="32"/>
          <w:szCs w:val="21"/>
          <w:shd w:val="clear" w:color="auto" w:fill="FFFFFF"/>
        </w:rPr>
        <w:t>设置</w:t>
      </w:r>
      <w:r>
        <w:rPr>
          <w:rFonts w:ascii="仿宋_GB2312" w:hAnsi="仿宋" w:eastAsia="仿宋_GB2312" w:cs="黑体"/>
          <w:kern w:val="0"/>
          <w:sz w:val="32"/>
          <w:szCs w:val="21"/>
          <w:shd w:val="clear" w:color="auto" w:fill="FFFFFF"/>
        </w:rPr>
        <w:t>要求的</w:t>
      </w:r>
      <w:r>
        <w:rPr>
          <w:rFonts w:hint="eastAsia" w:ascii="仿宋_GB2312" w:hAnsi="仿宋" w:eastAsia="仿宋_GB2312" w:cs="黑体"/>
          <w:kern w:val="0"/>
          <w:sz w:val="32"/>
          <w:szCs w:val="21"/>
          <w:shd w:val="clear" w:color="auto" w:fill="FFFFFF"/>
        </w:rPr>
        <w:t>，颁发《户外广告设置许可证（临时）》；对不符合设置要求的，</w:t>
      </w:r>
      <w:r>
        <w:rPr>
          <w:rFonts w:ascii="仿宋_GB2312" w:hAnsi="仿宋" w:eastAsia="仿宋_GB2312" w:cs="黑体"/>
          <w:kern w:val="0"/>
          <w:sz w:val="32"/>
          <w:szCs w:val="21"/>
          <w:shd w:val="clear" w:color="auto" w:fill="FFFFFF"/>
        </w:rPr>
        <w:t>书面告知不予批准并说明理由。</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二十一</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举办商品交易会、展销会、节日庆典或者大型文化、旅游、体育、公益等活动，需要设置临时大型户外广告以及在城市建（构）筑物、设施上临时悬挂、张贴广告的，设置人应当提前五个工作日向县（市、区）市容环境卫生行政主管部门申请办理《户外广告设置许可证（临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二十二</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设置临时大型户外广告应当向县</w:t>
      </w:r>
      <w:r>
        <w:rPr>
          <w:rFonts w:hint="eastAsia" w:ascii="仿宋_GB2312" w:hAnsi="仿宋" w:eastAsia="仿宋_GB2312" w:cs="黑体"/>
          <w:kern w:val="0"/>
          <w:sz w:val="32"/>
          <w:szCs w:val="21"/>
          <w:shd w:val="clear" w:color="auto" w:fill="FFFFFF"/>
        </w:rPr>
        <w:t>（市、区）市容环境卫生行政主管部门申请办理《户外广告设置许可证（临时）》，提交下列材料：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（一）临时户外广告设置申请表；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（二）营业执照或者其他证明主体资格合法有效的证明；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（三）临时户外广告设置形式、范围和期限的书面说明；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（四）有关主管部门批准举办活动的文件。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第二十三条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利用工地围墙绘制公益广告免予办理《户外广告设置许可证》，由该建设工程管理单位按照控制通则要求进行设置和管理。利用工地围墙绘制大型商业户外广告的，应当按照本办法第十八条规定，向市容环境卫生行政主管部门申请办理大型户外广告设置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第二十四条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乡镇人民政府、街道办事处应当在街巷、居住区选择适当地点组织设置公共信息栏，供有关单位和个人发布便民信息，并负责日常管理和保洁。</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第二十五条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经市容环境卫生行政主管部门或者其他有关部门批准设置非大型户外广告的，应当按照批准的范围、地点、数量、规格、内容和期限设置，并保持整洁美观、文字规范，无破损、无残缺。达到大型户外广告标准的，设置人应当按照本办法第十八条规定办理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第二十六条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利用机动车身做广告的，不得影响安全驾驶。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利用机动车身设置光源性户外广告，应当科学控制亮度，不得妨碍安全视距，影响交通安全。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二十七</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以电子显示屏形式设置的户外广告，不得在朝向道路与来车方向成垂直视角的方向设置，不得在每日22:30至次日7:30开启。</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第二十八条</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大型户外广告自批准设置之日起六十日内（LED户外电子显示屏广告自批准设置之日起九十日内）设置完毕。</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第二十九条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除立柱式大型户外广告的设置期限自批准之日起不得超过五年外，其他大型户外广告设置期限为三年。大型户外广告设置期满，可以申请延期。设置人应当于期限届满前三十日内向原审批机关申请延期，审批机关应当在届满前作出是否准予延续的决定；逾期未予决定的，视为准予延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设置在工地围墙和在建工地楼体的户外广告设置期限不得超过所在工地的建筑工程许可证载明的竣工日期</w:t>
      </w:r>
      <w:r>
        <w:rPr>
          <w:rFonts w:hint="eastAsia" w:ascii="仿宋_GB2312" w:hAnsi="仿宋" w:eastAsia="仿宋_GB2312" w:cs="黑体"/>
          <w:kern w:val="0"/>
          <w:sz w:val="32"/>
          <w:szCs w:val="21"/>
          <w:shd w:val="clear" w:color="auto" w:fill="FFFFFF"/>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第三十条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临时性大型户外广告设置期限最长不得超过三十日，期满之日起三日内由设置人自行拆除。临时性户外广告，不得申请延期设置。</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三十一</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《户外广告设置许可证》和《户外广告设置许可证（临时）》应当载明户外广告附着建（构）筑物所有权人、户外广告设置人，设置的位置、形式、规格、期限等事项。</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户外广告附着建（构）筑物所有权人、使用权人或者设置人名称变更的，设置人应当自名称变更之日起十五个工作日内原发证部门办理变更手续；逾期未办理的，由原发证部门予以注销。</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三十二</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设置户外广告应当按照批准的地点、具体位置、形式、规格、数量、制作材质、灯饰配置、结构图、实景效果图等要求设置，不得擅自变更；确需变更的，应当按照原审批程序办理设置变更手续。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kern w:val="0"/>
          <w:sz w:val="32"/>
          <w:szCs w:val="21"/>
          <w:shd w:val="clear" w:color="auto" w:fill="FFFFFF"/>
        </w:rPr>
      </w:pPr>
      <w:r>
        <w:rPr>
          <w:rFonts w:hint="eastAsia" w:ascii="黑体" w:hAnsi="黑体" w:eastAsia="黑体" w:cs="仿宋_GB2312"/>
          <w:kern w:val="0"/>
          <w:sz w:val="32"/>
          <w:szCs w:val="21"/>
          <w:shd w:val="clear" w:color="auto" w:fill="FFFFFF"/>
        </w:rPr>
        <w:t>第四章  招牌设置管理和备案</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三十三</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设置招牌应当符合控制通则的要求。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禁止利用招牌发布广告或者变相发布广告</w:t>
      </w:r>
      <w:r>
        <w:rPr>
          <w:rFonts w:hint="eastAsia" w:ascii="仿宋_GB2312" w:hAnsi="仿宋" w:eastAsia="仿宋_GB2312" w:cs="黑体"/>
          <w:kern w:val="0"/>
          <w:sz w:val="32"/>
          <w:szCs w:val="21"/>
          <w:shd w:val="clear" w:color="auto" w:fill="FFFFFF"/>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第三十四条</w:t>
      </w:r>
      <w:r>
        <w:rPr>
          <w:rFonts w:hint="eastAsia" w:ascii="仿宋_GB2312" w:hAnsi="仿宋" w:eastAsia="仿宋_GB2312" w:cs="黑体"/>
          <w:kern w:val="0"/>
          <w:sz w:val="32"/>
          <w:szCs w:val="21"/>
          <w:shd w:val="clear" w:color="auto" w:fill="FFFFFF"/>
        </w:rPr>
        <w:t xml:space="preserve">  招牌设置应当符合下列要求：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（一）不得影响规划审批的建筑物正常间距；</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（二）不得影响建筑物采光、通风和消防救援等正常功能；</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（三）内容仅限于本单位的名称、字号、标志，不得含有推介产品或者经营服务的信息；</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（四）设置地点仅限于本单位办公或者经营场所的建（构）筑物及其附属设施；</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（五）使用电子显示装置的，应当安装亮度调节按钮，科学控制亮度和显示时间，避免影响周边环境和妨碍居民正常生活；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（六）不得违反其他法律法规规章的禁止性规定。</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第三十五条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 xml:space="preserve">县（市、区）市容环境卫生行政主管部门应当对招牌设置进行指导，招牌设置人应当配合市容环境卫生行政主管部门开展相关工作。 </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第三十六条</w:t>
      </w:r>
      <w:r>
        <w:rPr>
          <w:rFonts w:hint="eastAsia" w:ascii="仿宋_GB2312" w:hAnsi="仿宋" w:eastAsia="仿宋_GB2312" w:cs="黑体"/>
          <w:kern w:val="0"/>
          <w:sz w:val="32"/>
          <w:szCs w:val="21"/>
          <w:shd w:val="clear" w:color="auto" w:fill="FFFFFF"/>
        </w:rPr>
        <w:t xml:space="preserve">  招牌内容超出本单位名称、字号、标志，含有电话号码、经营范围、服务项目、商品名称、图片等广告内容，或者设置地点不在本单位办公或者经营场所的建（构）筑物及其附属设施上的，视为户外广告，达到大型户外广告的标准设置人应当按照本办法第十八条规定办理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第三十七条</w:t>
      </w:r>
      <w:r>
        <w:rPr>
          <w:rFonts w:ascii="Calibri" w:hAnsi="Calibri" w:eastAsia="仿宋_GB2312" w:cs="Calibri"/>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招牌设置人应当在招牌设置前五个工作日内向县（市、区）市容环境卫生行政主管部门或其派出机构办理备案，并提交下列材料：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（一）招牌备案信息表；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（二）招牌的设置位置、形式、材料、尺寸和结构设计图等说明文件；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（三）招牌设置和安全维护承诺书。</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除临街底层经营性用房外，多个单位共用一个场所或者一个建（构）筑物内有多个单位的，招牌应当由该场所或者建（构）筑物的所有人或者管理人整体统筹设计和制作并进行备案。</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备案信息发生变更的，招牌设置人应当自变更之日起七个工作日内办理备案变更手续。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kern w:val="0"/>
          <w:sz w:val="32"/>
          <w:szCs w:val="21"/>
          <w:shd w:val="clear" w:color="auto" w:fill="FFFFFF"/>
        </w:rPr>
      </w:pPr>
      <w:r>
        <w:rPr>
          <w:rFonts w:hint="eastAsia" w:ascii="黑体" w:hAnsi="黑体" w:eastAsia="黑体" w:cs="仿宋_GB2312"/>
          <w:kern w:val="0"/>
          <w:sz w:val="32"/>
          <w:szCs w:val="21"/>
          <w:shd w:val="clear" w:color="auto" w:fill="FFFFFF"/>
        </w:rPr>
        <w:t>第五章</w:t>
      </w:r>
      <w:r>
        <w:rPr>
          <w:rFonts w:ascii="黑体" w:hAnsi="黑体" w:eastAsia="黑体" w:cs="仿宋_GB2312"/>
          <w:kern w:val="0"/>
          <w:sz w:val="32"/>
          <w:szCs w:val="21"/>
          <w:shd w:val="clear" w:color="auto" w:fill="FFFFFF"/>
        </w:rPr>
        <w:t xml:space="preserve">  </w:t>
      </w:r>
      <w:r>
        <w:rPr>
          <w:rFonts w:hint="eastAsia" w:ascii="黑体" w:hAnsi="黑体" w:eastAsia="黑体" w:cs="仿宋_GB2312"/>
          <w:kern w:val="0"/>
          <w:sz w:val="32"/>
          <w:szCs w:val="21"/>
          <w:shd w:val="clear" w:color="auto" w:fill="FFFFFF"/>
        </w:rPr>
        <w:t>维护和监管</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第三十八条</w:t>
      </w:r>
      <w:r>
        <w:rPr>
          <w:rFonts w:ascii="Calibri" w:hAnsi="Calibri" w:eastAsia="仿宋_GB2312" w:cs="Calibri"/>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户外广告和招牌设置人是户外广告和招牌维护、管理的安全责任人，应当履行下列安全维护管理责任：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（一）建立户外广告和招牌的维护管养、隐患排查和应急处置制度并组织落实，做好台账记录和管理；</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（二）每月组织重点隐患安全排查不少于一次，每季度组织隐患全面排查不少于一次；遇台风、暴雨等极端异常天气及时开展排查；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（三）发现安全隐患的，采取加固或者拆除、设置安全警示标志、启动应急预案、配备应急人员等安全防范措施；</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（四）对设置时间超过两年的钢结构设施或者电子显示装置，设置人应当在每年六月一日前委托具备相应资质的机构进行安全检测；安全检测不合格的，及时采取安全防范措施，消除安全隐患。</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第三十九条</w:t>
      </w:r>
      <w:r>
        <w:rPr>
          <w:rFonts w:ascii="Calibri" w:hAnsi="Calibri" w:eastAsia="仿宋_GB2312" w:cs="Calibri"/>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户外广告和招牌设置人应当履行户外广告和招牌标识等设施的安全监督和维护义务。户外广告和招牌标识等设施损坏或者出现画面污损、严重褪色、字体残缺，电子显示装置、电子显示屏广告、霓虹灯、灯箱等设施画面显示不全、出现断亮、残损等影响市容或者存在安全隐患情形的，应当及时维修、更换或者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第四十条</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有下列情形之一的，设置人应当按照规定执行：</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（一）设计单位应当明确户外广告设施的设计使用年限，户外广告设施达到设计使用年限的，应当自行拆除或者更新；</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（二）因户外广告设施倒塌、坠落而造成他人人身伤害或者财产损失的，户外广告设施设置人应当依法承担民事责任；构成犯罪的，依法追究刑事责任；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（三）户外广告设置期满后不再申请设置或者申请延期未获得批准的，设置人应当于户外广告设置期限届满之日起七日内自行拆除；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（四）户外广告在批准使用期限内，因城市规划、建设、管理等公共利益需要确需拆除的，原发证部门应当提前三十日书面通知设置人限期拆除；因拆除造成的直接经济损失，应当依法予以补偿。</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第四十一条</w:t>
      </w:r>
      <w:r>
        <w:rPr>
          <w:rFonts w:ascii="Calibri" w:hAnsi="Calibri" w:eastAsia="仿宋_GB2312" w:cs="Calibri"/>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建（构）筑物所有权人应当督促户外广告和招牌设置人履行本办法第三十八条、第三十九条、第四十条规定的责任；不得将其所有的建（构）筑物用于设置未经批准的户外广告。</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第四十二条</w:t>
      </w:r>
      <w:r>
        <w:rPr>
          <w:rFonts w:ascii="Calibri" w:hAnsi="Calibri" w:eastAsia="仿宋_GB2312" w:cs="Calibri"/>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因招牌设置人搬迁、变更、歇业、解散或者被注销需要拆除招牌的，设置人应当在搬迁、变更、歇业、解散或者被注销之日起七日内拆除。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招牌设置人未按照前款规定拆除招牌的，招牌附着建（构）筑物所有权人应当及时拆除。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sz w:val="32"/>
          <w:szCs w:val="21"/>
          <w:shd w:val="clear" w:color="auto" w:fill="FFFFFF"/>
        </w:rPr>
      </w:pPr>
      <w:r>
        <w:rPr>
          <w:rFonts w:hint="eastAsia" w:ascii="黑体" w:hAnsi="黑体" w:eastAsia="黑体" w:cs="黑体"/>
          <w:kern w:val="0"/>
          <w:sz w:val="32"/>
          <w:szCs w:val="21"/>
          <w:shd w:val="clear" w:color="auto" w:fill="FFFFFF"/>
        </w:rPr>
        <w:t>第四十三条</w:t>
      </w:r>
      <w:r>
        <w:rPr>
          <w:rFonts w:ascii="Calibri" w:hAnsi="Calibri" w:eastAsia="仿宋_GB2312" w:cs="Calibri"/>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县（市、区）</w:t>
      </w:r>
      <w:r>
        <w:rPr>
          <w:rFonts w:hint="eastAsia" w:ascii="仿宋_GB2312" w:hAnsi="仿宋" w:eastAsia="仿宋_GB2312" w:cs="黑体"/>
          <w:sz w:val="32"/>
          <w:szCs w:val="21"/>
          <w:shd w:val="clear" w:color="auto" w:fill="FFFFFF"/>
        </w:rPr>
        <w:t>市容环境卫生行政主管部门应当加强对户外广告的安全监管，发现户外广告设施存在安全隐患的，应当责令设置人及时整改。</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市容环境卫生行政主管部门应当加强对户外广告和招牌的巡查，发现户外广告和招牌损坏或者出现画面污损、严重褪色、字体残缺等影响市容市貌情形时，应当责令设置人及时维修、更新或者拆除；夜间照明设施，不符合《城市容貌标准》（GB5049）规定的城市照明要求的，应当责令设置人整改；电子显示装置、电子显示屏广告、霓虹灯、灯箱等设施画面显示不全、出现断亮、残损的，应当责令设置人及时维护、更换，并在修复前停止使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kern w:val="0"/>
          <w:sz w:val="32"/>
          <w:szCs w:val="21"/>
          <w:shd w:val="clear" w:color="auto" w:fill="FFFFFF"/>
        </w:rPr>
      </w:pPr>
      <w:r>
        <w:rPr>
          <w:rFonts w:hint="eastAsia" w:ascii="黑体" w:hAnsi="黑体" w:eastAsia="黑体" w:cs="仿宋_GB2312"/>
          <w:kern w:val="0"/>
          <w:sz w:val="32"/>
          <w:szCs w:val="21"/>
          <w:shd w:val="clear" w:color="auto" w:fill="FFFFFF"/>
        </w:rPr>
        <w:t>第六章  法律责任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第四十四条</w:t>
      </w:r>
      <w:r>
        <w:rPr>
          <w:rFonts w:hint="eastAsia" w:ascii="仿宋_GB2312" w:hAnsi="仿宋" w:eastAsia="仿宋_GB2312" w:cs="黑体"/>
          <w:kern w:val="0"/>
          <w:sz w:val="32"/>
          <w:szCs w:val="21"/>
          <w:shd w:val="clear" w:color="auto" w:fill="FFFFFF"/>
        </w:rPr>
        <w:t xml:space="preserve"> </w:t>
      </w:r>
      <w:r>
        <w:rPr>
          <w:rFonts w:ascii="Calibri" w:hAnsi="Calibri" w:eastAsia="仿宋_GB2312" w:cs="Calibri"/>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违反本办法第二十五条规定，未经批准设置非大型户外广告的，由市容环境卫生行政主管部门责令限期改正、采取补救措施，可以处1</w:t>
      </w:r>
      <w:r>
        <w:rPr>
          <w:rFonts w:ascii="仿宋_GB2312" w:hAnsi="仿宋" w:eastAsia="仿宋_GB2312" w:cs="黑体"/>
          <w:kern w:val="0"/>
          <w:sz w:val="32"/>
          <w:szCs w:val="21"/>
          <w:shd w:val="clear" w:color="auto" w:fill="FFFFFF"/>
        </w:rPr>
        <w:t>00元</w:t>
      </w:r>
      <w:r>
        <w:rPr>
          <w:rFonts w:hint="eastAsia" w:ascii="仿宋_GB2312" w:hAnsi="仿宋" w:eastAsia="仿宋_GB2312" w:cs="黑体"/>
          <w:kern w:val="0"/>
          <w:sz w:val="32"/>
          <w:szCs w:val="21"/>
          <w:shd w:val="clear" w:color="auto" w:fill="FFFFFF"/>
        </w:rPr>
        <w:t>以上5</w:t>
      </w:r>
      <w:r>
        <w:rPr>
          <w:rFonts w:ascii="仿宋_GB2312" w:hAnsi="仿宋" w:eastAsia="仿宋_GB2312" w:cs="黑体"/>
          <w:kern w:val="0"/>
          <w:sz w:val="32"/>
          <w:szCs w:val="21"/>
          <w:shd w:val="clear" w:color="auto" w:fill="FFFFFF"/>
        </w:rPr>
        <w:t>00元</w:t>
      </w:r>
      <w:r>
        <w:rPr>
          <w:rFonts w:hint="eastAsia" w:ascii="仿宋_GB2312" w:hAnsi="仿宋" w:eastAsia="仿宋_GB2312" w:cs="黑体"/>
          <w:kern w:val="0"/>
          <w:sz w:val="32"/>
          <w:szCs w:val="21"/>
          <w:shd w:val="clear" w:color="auto" w:fill="FFFFFF"/>
        </w:rPr>
        <w:t>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第四十五条</w:t>
      </w:r>
      <w:r>
        <w:rPr>
          <w:rFonts w:hint="eastAsia" w:ascii="仿宋_GB2312" w:hAnsi="仿宋" w:eastAsia="仿宋_GB2312" w:cs="黑体"/>
          <w:kern w:val="0"/>
          <w:sz w:val="32"/>
          <w:szCs w:val="21"/>
          <w:shd w:val="clear" w:color="auto" w:fill="FFFFFF"/>
        </w:rPr>
        <w:t xml:space="preserve"> </w:t>
      </w:r>
      <w:r>
        <w:rPr>
          <w:rFonts w:ascii="Calibri" w:hAnsi="Calibri" w:eastAsia="仿宋_GB2312" w:cs="Calibri"/>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有下列情形之一的，由市容环境卫生行政主管部门责令停止违法行为，限期清理、拆除或者采取其他补救措施；逾期不改正的，按下列规定执行：</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（一）违反本办法第十八条、第二十二条规定，未取得《户外广告设置许可证》或者《户外广告设置许可证（临时）》擅自设置大型户外广告，影响市容的，处5</w:t>
      </w:r>
      <w:r>
        <w:rPr>
          <w:rFonts w:ascii="仿宋_GB2312" w:hAnsi="仿宋" w:eastAsia="仿宋_GB2312" w:cs="黑体"/>
          <w:kern w:val="0"/>
          <w:sz w:val="32"/>
          <w:szCs w:val="21"/>
          <w:shd w:val="clear" w:color="auto" w:fill="FFFFFF"/>
        </w:rPr>
        <w:t>000</w:t>
      </w:r>
      <w:r>
        <w:rPr>
          <w:rFonts w:hint="eastAsia" w:ascii="仿宋_GB2312" w:hAnsi="仿宋" w:eastAsia="仿宋_GB2312" w:cs="黑体"/>
          <w:kern w:val="0"/>
          <w:sz w:val="32"/>
          <w:szCs w:val="21"/>
          <w:shd w:val="clear" w:color="auto" w:fill="FFFFFF"/>
        </w:rPr>
        <w:t>元以上3</w:t>
      </w:r>
      <w:r>
        <w:rPr>
          <w:rFonts w:ascii="仿宋_GB2312" w:hAnsi="仿宋" w:eastAsia="仿宋_GB2312" w:cs="黑体"/>
          <w:kern w:val="0"/>
          <w:sz w:val="32"/>
          <w:szCs w:val="21"/>
          <w:shd w:val="clear" w:color="auto" w:fill="FFFFFF"/>
        </w:rPr>
        <w:t>0000</w:t>
      </w:r>
      <w:r>
        <w:rPr>
          <w:rFonts w:hint="eastAsia" w:ascii="仿宋_GB2312" w:hAnsi="仿宋" w:eastAsia="仿宋_GB2312" w:cs="黑体"/>
          <w:kern w:val="0"/>
          <w:sz w:val="32"/>
          <w:szCs w:val="21"/>
          <w:shd w:val="clear" w:color="auto" w:fill="FFFFFF"/>
        </w:rPr>
        <w:t>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（二）违反本办法第三十条第一款规定，临时设置的大型户外广告期满未拆除的，处5</w:t>
      </w:r>
      <w:r>
        <w:rPr>
          <w:rFonts w:ascii="仿宋_GB2312" w:hAnsi="仿宋" w:eastAsia="仿宋_GB2312" w:cs="黑体"/>
          <w:kern w:val="0"/>
          <w:sz w:val="32"/>
          <w:szCs w:val="21"/>
          <w:shd w:val="clear" w:color="auto" w:fill="FFFFFF"/>
        </w:rPr>
        <w:t>000</w:t>
      </w:r>
      <w:r>
        <w:rPr>
          <w:rFonts w:hint="eastAsia" w:ascii="仿宋_GB2312" w:hAnsi="仿宋" w:eastAsia="仿宋_GB2312" w:cs="黑体"/>
          <w:kern w:val="0"/>
          <w:sz w:val="32"/>
          <w:szCs w:val="21"/>
          <w:shd w:val="clear" w:color="auto" w:fill="FFFFFF"/>
        </w:rPr>
        <w:t>元以上3</w:t>
      </w:r>
      <w:r>
        <w:rPr>
          <w:rFonts w:ascii="仿宋_GB2312" w:hAnsi="仿宋" w:eastAsia="仿宋_GB2312" w:cs="黑体"/>
          <w:kern w:val="0"/>
          <w:sz w:val="32"/>
          <w:szCs w:val="21"/>
          <w:shd w:val="clear" w:color="auto" w:fill="FFFFFF"/>
        </w:rPr>
        <w:t>0000</w:t>
      </w:r>
      <w:r>
        <w:rPr>
          <w:rFonts w:hint="eastAsia" w:ascii="仿宋_GB2312" w:hAnsi="仿宋" w:eastAsia="仿宋_GB2312" w:cs="黑体"/>
          <w:kern w:val="0"/>
          <w:sz w:val="32"/>
          <w:szCs w:val="21"/>
          <w:shd w:val="clear" w:color="auto" w:fill="FFFFFF"/>
        </w:rPr>
        <w:t>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（三）违反本办法第四十条第三款规定，户外广告设施达到设计使用年限未拆除的，处5</w:t>
      </w:r>
      <w:r>
        <w:rPr>
          <w:rFonts w:ascii="仿宋_GB2312" w:hAnsi="仿宋" w:eastAsia="仿宋_GB2312" w:cs="黑体"/>
          <w:kern w:val="0"/>
          <w:sz w:val="32"/>
          <w:szCs w:val="21"/>
          <w:shd w:val="clear" w:color="auto" w:fill="FFFFFF"/>
        </w:rPr>
        <w:t>000</w:t>
      </w:r>
      <w:r>
        <w:rPr>
          <w:rFonts w:hint="eastAsia" w:ascii="仿宋_GB2312" w:hAnsi="仿宋" w:eastAsia="仿宋_GB2312" w:cs="黑体"/>
          <w:kern w:val="0"/>
          <w:sz w:val="32"/>
          <w:szCs w:val="21"/>
          <w:shd w:val="clear" w:color="auto" w:fill="FFFFFF"/>
        </w:rPr>
        <w:t>元以上3</w:t>
      </w:r>
      <w:r>
        <w:rPr>
          <w:rFonts w:ascii="仿宋_GB2312" w:hAnsi="仿宋" w:eastAsia="仿宋_GB2312" w:cs="黑体"/>
          <w:kern w:val="0"/>
          <w:sz w:val="32"/>
          <w:szCs w:val="21"/>
          <w:shd w:val="clear" w:color="auto" w:fill="FFFFFF"/>
        </w:rPr>
        <w:t>0000</w:t>
      </w:r>
      <w:r>
        <w:rPr>
          <w:rFonts w:hint="eastAsia" w:ascii="仿宋_GB2312" w:hAnsi="仿宋" w:eastAsia="仿宋_GB2312" w:cs="黑体"/>
          <w:kern w:val="0"/>
          <w:sz w:val="32"/>
          <w:szCs w:val="21"/>
          <w:shd w:val="clear" w:color="auto" w:fill="FFFFFF"/>
        </w:rPr>
        <w:t>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（四）违反本办法第三十</w:t>
      </w:r>
      <w:r>
        <w:rPr>
          <w:rFonts w:ascii="仿宋_GB2312" w:hAnsi="仿宋" w:eastAsia="仿宋_GB2312" w:cs="黑体"/>
          <w:kern w:val="0"/>
          <w:sz w:val="32"/>
          <w:szCs w:val="21"/>
          <w:shd w:val="clear" w:color="auto" w:fill="FFFFFF"/>
        </w:rPr>
        <w:t>九条</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户外广告设置人未履行对户外广告设施的安全监管和维护义务</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影响市容的</w:t>
      </w:r>
      <w:r>
        <w:rPr>
          <w:rFonts w:hint="eastAsia" w:ascii="仿宋_GB2312" w:hAnsi="仿宋" w:eastAsia="仿宋_GB2312" w:cs="黑体"/>
          <w:kern w:val="0"/>
          <w:sz w:val="32"/>
          <w:szCs w:val="21"/>
          <w:shd w:val="clear" w:color="auto" w:fill="FFFFFF"/>
        </w:rPr>
        <w:t>，处5</w:t>
      </w:r>
      <w:r>
        <w:rPr>
          <w:rFonts w:ascii="仿宋_GB2312" w:hAnsi="仿宋" w:eastAsia="仿宋_GB2312" w:cs="黑体"/>
          <w:kern w:val="0"/>
          <w:sz w:val="32"/>
          <w:szCs w:val="21"/>
          <w:shd w:val="clear" w:color="auto" w:fill="FFFFFF"/>
        </w:rPr>
        <w:t>000</w:t>
      </w:r>
      <w:r>
        <w:rPr>
          <w:rFonts w:hint="eastAsia" w:ascii="仿宋_GB2312" w:hAnsi="仿宋" w:eastAsia="仿宋_GB2312" w:cs="黑体"/>
          <w:kern w:val="0"/>
          <w:sz w:val="32"/>
          <w:szCs w:val="21"/>
          <w:shd w:val="clear" w:color="auto" w:fill="FFFFFF"/>
        </w:rPr>
        <w:t>元以上3</w:t>
      </w:r>
      <w:r>
        <w:rPr>
          <w:rFonts w:ascii="仿宋_GB2312" w:hAnsi="仿宋" w:eastAsia="仿宋_GB2312" w:cs="黑体"/>
          <w:kern w:val="0"/>
          <w:sz w:val="32"/>
          <w:szCs w:val="21"/>
          <w:shd w:val="clear" w:color="auto" w:fill="FFFFFF"/>
        </w:rPr>
        <w:t>0000</w:t>
      </w:r>
      <w:r>
        <w:rPr>
          <w:rFonts w:hint="eastAsia" w:ascii="仿宋_GB2312" w:hAnsi="仿宋" w:eastAsia="仿宋_GB2312" w:cs="黑体"/>
          <w:kern w:val="0"/>
          <w:sz w:val="32"/>
          <w:szCs w:val="21"/>
          <w:shd w:val="clear" w:color="auto" w:fill="FFFFFF"/>
        </w:rPr>
        <w:t>元以下罚款；招牌、标识设施设置人未履行对招牌、标识设施的安全监管和维护义务，影响市容的，处2</w:t>
      </w:r>
      <w:r>
        <w:rPr>
          <w:rFonts w:ascii="仿宋_GB2312" w:hAnsi="仿宋" w:eastAsia="仿宋_GB2312" w:cs="黑体"/>
          <w:kern w:val="0"/>
          <w:sz w:val="32"/>
          <w:szCs w:val="21"/>
          <w:shd w:val="clear" w:color="auto" w:fill="FFFFFF"/>
        </w:rPr>
        <w:t>000</w:t>
      </w:r>
      <w:r>
        <w:rPr>
          <w:rFonts w:hint="eastAsia" w:ascii="仿宋_GB2312" w:hAnsi="仿宋" w:eastAsia="仿宋_GB2312" w:cs="黑体"/>
          <w:kern w:val="0"/>
          <w:sz w:val="32"/>
          <w:szCs w:val="21"/>
          <w:shd w:val="clear" w:color="auto" w:fill="FFFFFF"/>
        </w:rPr>
        <w:t>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kern w:val="0"/>
          <w:sz w:val="32"/>
          <w:szCs w:val="21"/>
          <w:shd w:val="clear" w:color="auto" w:fill="FFFFFF"/>
        </w:rPr>
      </w:pPr>
      <w:r>
        <w:rPr>
          <w:rFonts w:hint="eastAsia" w:ascii="黑体" w:hAnsi="黑体" w:eastAsia="黑体" w:cs="仿宋_GB2312"/>
          <w:kern w:val="0"/>
          <w:sz w:val="32"/>
          <w:szCs w:val="21"/>
          <w:shd w:val="clear" w:color="auto" w:fill="FFFFFF"/>
        </w:rPr>
        <w:t xml:space="preserve">第七章 </w:t>
      </w:r>
      <w:r>
        <w:rPr>
          <w:rFonts w:ascii="黑体" w:hAnsi="黑体" w:eastAsia="黑体" w:cs="仿宋_GB2312"/>
          <w:kern w:val="0"/>
          <w:sz w:val="32"/>
          <w:szCs w:val="21"/>
          <w:shd w:val="clear" w:color="auto" w:fill="FFFFFF"/>
        </w:rPr>
        <w:t xml:space="preserve"> </w:t>
      </w:r>
      <w:r>
        <w:rPr>
          <w:rFonts w:hint="eastAsia" w:ascii="黑体" w:hAnsi="黑体" w:eastAsia="黑体" w:cs="仿宋_GB2312"/>
          <w:kern w:val="0"/>
          <w:sz w:val="32"/>
          <w:szCs w:val="21"/>
          <w:shd w:val="clear" w:color="auto" w:fill="FFFFFF"/>
        </w:rPr>
        <w:t>附 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第四十六条</w:t>
      </w:r>
      <w:r>
        <w:rPr>
          <w:rFonts w:hint="eastAsia" w:ascii="仿宋_GB2312" w:hAnsi="仿宋" w:eastAsia="仿宋_GB2312" w:cs="黑体"/>
          <w:kern w:val="0"/>
          <w:sz w:val="32"/>
          <w:szCs w:val="21"/>
          <w:shd w:val="clear" w:color="auto" w:fill="FFFFFF"/>
        </w:rPr>
        <w:t xml:space="preserve">  本办法中的大型户外广告，是指任一边边长不小于4米或单面面积不小于1</w:t>
      </w:r>
      <w:r>
        <w:rPr>
          <w:rFonts w:ascii="仿宋_GB2312" w:hAnsi="仿宋" w:eastAsia="仿宋_GB2312" w:cs="黑体"/>
          <w:kern w:val="0"/>
          <w:sz w:val="32"/>
          <w:szCs w:val="21"/>
          <w:shd w:val="clear" w:color="auto" w:fill="FFFFFF"/>
        </w:rPr>
        <w:t>0</w:t>
      </w:r>
      <w:r>
        <w:rPr>
          <w:rFonts w:hint="eastAsia" w:ascii="仿宋_GB2312" w:hAnsi="仿宋" w:eastAsia="仿宋_GB2312" w:cs="黑体"/>
          <w:kern w:val="0"/>
          <w:sz w:val="32"/>
          <w:szCs w:val="21"/>
          <w:shd w:val="clear" w:color="auto" w:fill="FFFFFF"/>
        </w:rPr>
        <w:t>平方米的户外广告。以特定区域、路段为单位，申请批量设置的户外广告，以该批量的总面积计算设置面积。</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第四十七条</w:t>
      </w:r>
      <w:r>
        <w:rPr>
          <w:rFonts w:hint="eastAsia" w:ascii="仿宋_GB2312" w:hAnsi="仿宋" w:eastAsia="仿宋_GB2312" w:cs="黑体"/>
          <w:kern w:val="0"/>
          <w:sz w:val="32"/>
          <w:szCs w:val="21"/>
          <w:shd w:val="clear" w:color="auto" w:fill="FFFFFF"/>
        </w:rPr>
        <w:t xml:space="preserve">  禁止在机场净空保护区域内利用系留气球、无人驾驶自由气球、飞艇等进行户外广告宣传；在净空保护区域外，利用系留气球、无人驾驶自由气球进行户外广告宣传的，申请人应当依据《施放气球管理办法》和《通用航空飞行管制条例》的规定，向市（县）气象部门、中国民用航空汕头空中交通管理站申请办理许可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第四十八条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本办法自20</w:t>
      </w:r>
      <w:r>
        <w:rPr>
          <w:rFonts w:ascii="仿宋_GB2312" w:hAnsi="仿宋" w:eastAsia="仿宋_GB2312" w:cs="黑体"/>
          <w:kern w:val="0"/>
          <w:sz w:val="32"/>
          <w:szCs w:val="21"/>
          <w:shd w:val="clear" w:color="auto" w:fill="FFFFFF"/>
        </w:rPr>
        <w:t>20</w:t>
      </w:r>
      <w:r>
        <w:rPr>
          <w:rFonts w:hint="eastAsia" w:ascii="仿宋_GB2312" w:hAnsi="仿宋" w:eastAsia="仿宋_GB2312" w:cs="黑体"/>
          <w:kern w:val="0"/>
          <w:sz w:val="32"/>
          <w:szCs w:val="21"/>
          <w:shd w:val="clear" w:color="auto" w:fill="FFFFFF"/>
        </w:rPr>
        <w:t>年</w:t>
      </w:r>
      <w:r>
        <w:rPr>
          <w:rFonts w:ascii="仿宋_GB2312" w:hAnsi="仿宋" w:eastAsia="仿宋_GB2312" w:cs="黑体"/>
          <w:kern w:val="0"/>
          <w:sz w:val="32"/>
          <w:szCs w:val="21"/>
          <w:shd w:val="clear" w:color="auto" w:fill="FFFFFF"/>
        </w:rPr>
        <w:t>X</w:t>
      </w:r>
      <w:r>
        <w:rPr>
          <w:rFonts w:hint="eastAsia" w:ascii="仿宋_GB2312" w:hAnsi="仿宋" w:eastAsia="仿宋_GB2312" w:cs="黑体"/>
          <w:kern w:val="0"/>
          <w:sz w:val="32"/>
          <w:szCs w:val="21"/>
          <w:shd w:val="clear" w:color="auto" w:fill="FFFFFF"/>
        </w:rPr>
        <w:t>月</w:t>
      </w:r>
      <w:r>
        <w:rPr>
          <w:rFonts w:ascii="仿宋_GB2312" w:hAnsi="仿宋" w:eastAsia="仿宋_GB2312" w:cs="黑体"/>
          <w:kern w:val="0"/>
          <w:sz w:val="32"/>
          <w:szCs w:val="21"/>
          <w:shd w:val="clear" w:color="auto" w:fill="FFFFFF"/>
        </w:rPr>
        <w:t>X</w:t>
      </w:r>
      <w:r>
        <w:rPr>
          <w:rFonts w:hint="eastAsia" w:ascii="仿宋_GB2312" w:hAnsi="仿宋" w:eastAsia="仿宋_GB2312" w:cs="黑体"/>
          <w:kern w:val="0"/>
          <w:sz w:val="32"/>
          <w:szCs w:val="21"/>
          <w:shd w:val="clear" w:color="auto" w:fill="FFFFFF"/>
        </w:rPr>
        <w:t>日起施行，</w:t>
      </w:r>
      <w:r>
        <w:rPr>
          <w:rFonts w:ascii="仿宋_GB2312" w:hAnsi="仿宋" w:eastAsia="仿宋_GB2312" w:cs="黑体"/>
          <w:kern w:val="0"/>
          <w:sz w:val="32"/>
          <w:szCs w:val="21"/>
          <w:shd w:val="clear" w:color="auto" w:fill="FFFFFF"/>
        </w:rPr>
        <w:t>2019年5月23日市政府发布的《</w:t>
      </w:r>
      <w:r>
        <w:rPr>
          <w:rFonts w:hint="eastAsia" w:ascii="仿宋_GB2312" w:hAnsi="仿宋" w:eastAsia="仿宋_GB2312" w:cs="黑体"/>
          <w:kern w:val="0"/>
          <w:sz w:val="32"/>
          <w:szCs w:val="21"/>
          <w:shd w:val="clear" w:color="auto" w:fill="FFFFFF"/>
        </w:rPr>
        <w:t>揭阳市户外广告和招牌设置管理办法</w:t>
      </w:r>
      <w:r>
        <w:rPr>
          <w:rFonts w:ascii="仿宋_GB2312" w:hAnsi="仿宋" w:eastAsia="仿宋_GB2312" w:cs="黑体"/>
          <w:kern w:val="0"/>
          <w:sz w:val="32"/>
          <w:szCs w:val="21"/>
          <w:shd w:val="clear" w:color="auto" w:fill="FFFFFF"/>
        </w:rPr>
        <w:t>》（</w:t>
      </w:r>
      <w:r>
        <w:rPr>
          <w:rFonts w:hint="eastAsia" w:ascii="仿宋_GB2312" w:hAnsi="仿宋" w:eastAsia="仿宋_GB2312" w:cs="黑体"/>
          <w:kern w:val="0"/>
          <w:sz w:val="32"/>
          <w:szCs w:val="21"/>
          <w:shd w:val="clear" w:color="auto" w:fill="FFFFFF"/>
        </w:rPr>
        <w:t>揭阳市人民政府令第71号</w:t>
      </w:r>
      <w:r>
        <w:rPr>
          <w:rFonts w:ascii="仿宋_GB2312" w:hAnsi="仿宋" w:eastAsia="仿宋_GB2312" w:cs="黑体"/>
          <w:kern w:val="0"/>
          <w:sz w:val="32"/>
          <w:szCs w:val="21"/>
          <w:shd w:val="clear" w:color="auto" w:fill="FFFFFF"/>
        </w:rPr>
        <w:t>）同时废止。</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460F8"/>
    <w:rsid w:val="34B2504E"/>
    <w:rsid w:val="51A46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揭阳市城市管理行政执法局</Company>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2021-02-19T07:29:00Z</dcterms:created>
  <dc:creator>Administrator</dc:creator>
  <cp:lastModifiedBy>Administrator</cp:lastModifiedBy>
  <dcterms:modified xsi:type="dcterms:W3CDTF">2021-02-19T07:47:05Z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