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right"/>
        <w:rPr>
          <w:rFonts w:hint="eastAsia" w:ascii="仿宋_GB2312" w:eastAsia="仿宋_GB2312"/>
          <w:sz w:val="32"/>
          <w:szCs w:val="32"/>
        </w:rPr>
      </w:pPr>
    </w:p>
    <w:p>
      <w:pPr>
        <w:spacing w:line="560" w:lineRule="exact"/>
        <w:jc w:val="right"/>
        <w:rPr>
          <w:rFonts w:hint="eastAsia" w:ascii="仿宋_GB2312" w:eastAsia="仿宋_GB2312"/>
          <w:sz w:val="32"/>
          <w:szCs w:val="32"/>
        </w:rPr>
      </w:pPr>
    </w:p>
    <w:p>
      <w:pPr>
        <w:wordWrap w:val="0"/>
        <w:spacing w:line="600" w:lineRule="exact"/>
        <w:jc w:val="right"/>
        <w:rPr>
          <w:rFonts w:hint="eastAsia" w:ascii="仿宋_GB2312" w:eastAsia="仿宋_GB2312"/>
          <w:sz w:val="32"/>
          <w:szCs w:val="32"/>
        </w:rPr>
      </w:pPr>
      <w:r>
        <w:rPr>
          <w:rFonts w:hint="eastAsia" w:ascii="仿宋_GB2312" w:eastAsia="仿宋_GB2312"/>
          <w:sz w:val="32"/>
          <w:szCs w:val="32"/>
        </w:rPr>
        <w:t>揭府办函〔20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79</w:t>
      </w:r>
      <w:r>
        <w:rPr>
          <w:rFonts w:hint="eastAsia" w:ascii="仿宋_GB2312" w:eastAsia="仿宋_GB2312"/>
          <w:sz w:val="32"/>
          <w:szCs w:val="32"/>
        </w:rPr>
        <w:t>号</w:t>
      </w:r>
    </w:p>
    <w:p>
      <w:pPr>
        <w:spacing w:line="640" w:lineRule="exact"/>
        <w:rPr>
          <w:rFonts w:hint="eastAsia" w:ascii="华文中宋" w:hAnsi="华文中宋" w:eastAsia="华文中宋"/>
          <w:spacing w:val="20"/>
          <w:sz w:val="44"/>
          <w:szCs w:val="44"/>
        </w:rPr>
      </w:pPr>
    </w:p>
    <w:p>
      <w:pPr>
        <w:adjustRightInd w:val="0"/>
        <w:snapToGrid w:val="0"/>
        <w:spacing w:line="680" w:lineRule="exact"/>
        <w:jc w:val="center"/>
        <w:rPr>
          <w:rFonts w:hint="eastAsia" w:ascii="方正小标宋简体" w:hAnsi="宋体" w:eastAsia="方正小标宋简体"/>
          <w:snapToGrid w:val="0"/>
          <w:spacing w:val="-17"/>
          <w:kern w:val="0"/>
          <w:sz w:val="44"/>
          <w:szCs w:val="44"/>
        </w:rPr>
      </w:pPr>
      <w:r>
        <w:rPr>
          <w:rFonts w:hint="eastAsia" w:ascii="方正小标宋简体" w:hAnsi="宋体" w:eastAsia="方正小标宋简体"/>
          <w:spacing w:val="-17"/>
          <w:sz w:val="44"/>
          <w:szCs w:val="44"/>
        </w:rPr>
        <w:t>揭阳市人民政府办公室关于印发揭阳市2020年度政府网站与政务新媒体考评方案的通知</w:t>
      </w:r>
    </w:p>
    <w:p>
      <w:pPr>
        <w:adjustRightInd w:val="0"/>
        <w:snapToGrid w:val="0"/>
        <w:spacing w:line="600" w:lineRule="exact"/>
        <w:rPr>
          <w:rFonts w:hint="eastAsia" w:ascii="仿宋_GB2312" w:hAnsi="宋体"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各县（市、区）人民政府（管委会），市</w:t>
      </w:r>
      <w:r>
        <w:rPr>
          <w:rFonts w:hint="eastAsia" w:ascii="仿宋_GB2312" w:hAnsi="仿宋_GB2312" w:eastAsia="仿宋_GB2312" w:cs="仿宋_GB2312"/>
          <w:sz w:val="32"/>
          <w:szCs w:val="32"/>
          <w:lang w:eastAsia="zh-CN"/>
        </w:rPr>
        <w:t>政府各部门、各直属单位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《揭阳市2020年度政府网站与政务新媒体考评方案》已经市人民政府同意，现印发给你们，请认真组织实施。实施过程中遇到的问题，请径向市</w:t>
      </w:r>
      <w:r>
        <w:rPr>
          <w:rFonts w:hint="eastAsia" w:ascii="仿宋_GB2312" w:hAnsi="仿宋_GB2312" w:eastAsia="仿宋_GB2312" w:cs="仿宋_GB2312"/>
          <w:sz w:val="32"/>
          <w:szCs w:val="32"/>
          <w:lang w:eastAsia="zh-CN"/>
        </w:rPr>
        <w:t>政务服务数据管理局</w:t>
      </w:r>
      <w:r>
        <w:rPr>
          <w:rFonts w:hint="eastAsia" w:ascii="仿宋_GB2312" w:hAnsi="仿宋_GB2312" w:eastAsia="仿宋_GB2312" w:cs="仿宋_GB2312"/>
          <w:sz w:val="32"/>
          <w:szCs w:val="32"/>
        </w:rPr>
        <w:t>反映。</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p>
    <w:p>
      <w:pPr>
        <w:spacing w:line="640" w:lineRule="exact"/>
        <w:ind w:firstLine="640" w:firstLineChars="200"/>
        <w:rPr>
          <w:rFonts w:hint="eastAsia" w:ascii="仿宋_GB2312" w:hAnsi="仿宋_GB2312" w:eastAsia="仿宋_GB2312" w:cs="仿宋_GB2312"/>
          <w:sz w:val="32"/>
          <w:szCs w:val="32"/>
        </w:rPr>
      </w:pPr>
    </w:p>
    <w:p>
      <w:pPr>
        <w:spacing w:line="640" w:lineRule="exact"/>
        <w:ind w:firstLine="640" w:firstLineChars="200"/>
        <w:rPr>
          <w:rFonts w:hint="eastAsia" w:ascii="仿宋_GB2312" w:hAnsi="仿宋_GB2312" w:eastAsia="仿宋_GB2312" w:cs="仿宋_GB2312"/>
          <w:sz w:val="32"/>
          <w:szCs w:val="32"/>
        </w:rPr>
      </w:pPr>
    </w:p>
    <w:p>
      <w:pPr>
        <w:spacing w:line="640" w:lineRule="exact"/>
        <w:ind w:firstLine="4480" w:firstLineChars="1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揭阳市人民政府办公室</w:t>
      </w:r>
    </w:p>
    <w:p>
      <w:pPr>
        <w:spacing w:line="640" w:lineRule="exact"/>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2020年12月17日</w:t>
      </w: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黑体" w:hAnsi="黑体" w:eastAsia="黑体" w:cs="黑体"/>
          <w:sz w:val="32"/>
          <w:szCs w:val="32"/>
          <w:lang w:eastAsia="zh-CN"/>
        </w:rPr>
        <w:sectPr>
          <w:headerReference r:id="rId3" w:type="default"/>
          <w:footerReference r:id="rId4" w:type="default"/>
          <w:pgSz w:w="11906" w:h="16838"/>
          <w:pgMar w:top="2098" w:right="1418" w:bottom="1588" w:left="1531" w:header="851" w:footer="1191" w:gutter="0"/>
          <w:pgNumType w:fmt="numberInDash" w:start="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黑体" w:hAnsi="黑体" w:eastAsia="黑体" w:cs="黑体"/>
          <w:sz w:val="32"/>
          <w:szCs w:val="32"/>
          <w:lang w:eastAsia="zh-CN"/>
        </w:rPr>
      </w:pP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center"/>
        <w:textAlignment w:val="auto"/>
        <w:outlineLvl w:val="9"/>
        <w:rPr>
          <w:rFonts w:hint="eastAsia" w:ascii="方正小标宋简体" w:hAnsi="华文中宋" w:eastAsia="方正小标宋简体" w:cs="Times New Roman"/>
          <w:bCs/>
          <w:kern w:val="2"/>
          <w:sz w:val="44"/>
          <w:szCs w:val="44"/>
        </w:rPr>
      </w:pPr>
      <w:r>
        <w:rPr>
          <w:rFonts w:hint="eastAsia" w:ascii="方正小标宋简体" w:hAnsi="华文中宋" w:eastAsia="方正小标宋简体" w:cs="Times New Roman"/>
          <w:bCs/>
          <w:kern w:val="2"/>
          <w:sz w:val="44"/>
          <w:szCs w:val="44"/>
        </w:rPr>
        <w:t>揭阳市20</w:t>
      </w:r>
      <w:r>
        <w:rPr>
          <w:rFonts w:hint="eastAsia" w:ascii="方正小标宋简体" w:hAnsi="华文中宋" w:eastAsia="方正小标宋简体" w:cs="Times New Roman"/>
          <w:bCs/>
          <w:kern w:val="2"/>
          <w:sz w:val="44"/>
          <w:szCs w:val="44"/>
          <w:lang w:val="en-US" w:eastAsia="zh-CN"/>
        </w:rPr>
        <w:t>20</w:t>
      </w:r>
      <w:r>
        <w:rPr>
          <w:rFonts w:hint="eastAsia" w:ascii="方正小标宋简体" w:hAnsi="华文中宋" w:eastAsia="方正小标宋简体" w:cs="Times New Roman"/>
          <w:bCs/>
          <w:kern w:val="2"/>
          <w:sz w:val="44"/>
          <w:szCs w:val="44"/>
        </w:rPr>
        <w:t>年度政府网站与</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center"/>
        <w:textAlignment w:val="auto"/>
        <w:outlineLvl w:val="9"/>
        <w:rPr>
          <w:rFonts w:hint="eastAsia" w:ascii="方正小标宋简体" w:hAnsi="华文中宋" w:eastAsia="方正小标宋简体" w:cs="Times New Roman"/>
          <w:bCs/>
          <w:kern w:val="2"/>
          <w:sz w:val="44"/>
          <w:szCs w:val="44"/>
        </w:rPr>
      </w:pPr>
      <w:r>
        <w:rPr>
          <w:rFonts w:hint="eastAsia" w:ascii="方正小标宋简体" w:hAnsi="华文中宋" w:eastAsia="方正小标宋简体" w:cs="Times New Roman"/>
          <w:bCs/>
          <w:kern w:val="2"/>
          <w:sz w:val="44"/>
          <w:szCs w:val="44"/>
        </w:rPr>
        <w:t>政务新媒体考评方案</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ascii="微软雅黑" w:hAnsi="微软雅黑" w:eastAsia="微软雅黑"/>
        </w:rPr>
      </w:pP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　</w:t>
      </w:r>
      <w:r>
        <w:rPr>
          <w:rFonts w:hint="eastAsia" w:ascii="仿宋_GB2312" w:hAnsi="微软雅黑" w:eastAsia="仿宋_GB2312"/>
          <w:sz w:val="32"/>
          <w:szCs w:val="32"/>
          <w:lang w:val="en-US" w:eastAsia="zh-CN"/>
        </w:rPr>
        <w:t xml:space="preserve">  </w:t>
      </w:r>
      <w:r>
        <w:rPr>
          <w:rFonts w:hint="eastAsia" w:ascii="仿宋_GB2312" w:hAnsi="微软雅黑" w:eastAsia="仿宋_GB2312"/>
          <w:sz w:val="32"/>
          <w:szCs w:val="32"/>
          <w:lang w:eastAsia="zh-CN"/>
        </w:rPr>
        <w:t>为</w:t>
      </w:r>
      <w:r>
        <w:rPr>
          <w:rFonts w:hint="eastAsia" w:ascii="仿宋_GB2312" w:hAnsi="微软雅黑" w:eastAsia="仿宋_GB2312"/>
          <w:sz w:val="32"/>
          <w:szCs w:val="32"/>
        </w:rPr>
        <w:t>进一步提升全市政府网站与政务新媒体建设管理服务水平，根据</w:t>
      </w:r>
      <w:r>
        <w:rPr>
          <w:rFonts w:hint="eastAsia" w:ascii="仿宋_GB2312" w:hAnsi="微软雅黑" w:eastAsia="仿宋_GB2312"/>
          <w:color w:val="auto"/>
          <w:sz w:val="32"/>
          <w:szCs w:val="32"/>
        </w:rPr>
        <w:t>《国务院办公厅秘书局关于印发政府网站与政务新媒体检查指标、监管工作年度考核指标的通知》（国办秘函〔2019〕19号）、</w:t>
      </w:r>
      <w:r>
        <w:rPr>
          <w:rFonts w:hint="eastAsia" w:ascii="仿宋_GB2312" w:hAnsi="微软雅黑" w:eastAsia="仿宋_GB2312"/>
          <w:sz w:val="32"/>
          <w:szCs w:val="32"/>
        </w:rPr>
        <w:t>《广东省政府网站考评办法》（粤办函〔2015〕555号）及《揭阳市政府网站考评办法》（揭府办明电〔2016〕14号），制定本考评方案。</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ascii="黑体" w:hAnsi="黑体" w:eastAsia="黑体"/>
          <w:sz w:val="32"/>
          <w:szCs w:val="32"/>
        </w:rPr>
      </w:pPr>
      <w:r>
        <w:rPr>
          <w:rFonts w:hint="eastAsia" w:ascii="黑体" w:hAnsi="黑体" w:eastAsia="黑体"/>
          <w:sz w:val="32"/>
          <w:szCs w:val="32"/>
        </w:rPr>
        <w:t>　　一、考评目标</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　　以习近平新时代中国特色社会主义思想为指导，深入贯彻党的十九大和十九届</w:t>
      </w:r>
      <w:r>
        <w:rPr>
          <w:rFonts w:hint="eastAsia" w:ascii="仿宋_GB2312" w:hAnsi="微软雅黑" w:eastAsia="仿宋_GB2312"/>
          <w:sz w:val="32"/>
          <w:szCs w:val="32"/>
          <w:lang w:eastAsia="zh-CN"/>
        </w:rPr>
        <w:t>五中</w:t>
      </w:r>
      <w:r>
        <w:rPr>
          <w:rFonts w:hint="eastAsia" w:ascii="仿宋_GB2312" w:hAnsi="微软雅黑" w:eastAsia="仿宋_GB2312"/>
          <w:sz w:val="32"/>
          <w:szCs w:val="32"/>
        </w:rPr>
        <w:t>全会精神，深入贯彻习近平总书记</w:t>
      </w:r>
      <w:r>
        <w:rPr>
          <w:rFonts w:hint="eastAsia" w:ascii="仿宋_GB2312" w:hAnsi="微软雅黑" w:eastAsia="仿宋_GB2312"/>
          <w:sz w:val="32"/>
          <w:szCs w:val="32"/>
          <w:lang w:eastAsia="zh-CN"/>
        </w:rPr>
        <w:t>视察</w:t>
      </w:r>
      <w:r>
        <w:rPr>
          <w:rFonts w:hint="eastAsia" w:ascii="仿宋_GB2312" w:hAnsi="微软雅黑" w:eastAsia="仿宋_GB2312"/>
          <w:sz w:val="32"/>
          <w:szCs w:val="32"/>
        </w:rPr>
        <w:t>广东</w:t>
      </w:r>
      <w:r>
        <w:rPr>
          <w:rFonts w:hint="eastAsia" w:ascii="仿宋_GB2312" w:hAnsi="微软雅黑" w:eastAsia="仿宋_GB2312"/>
          <w:sz w:val="32"/>
          <w:szCs w:val="32"/>
          <w:lang w:eastAsia="zh-CN"/>
        </w:rPr>
        <w:t>时的</w:t>
      </w:r>
      <w:r>
        <w:rPr>
          <w:rFonts w:hint="eastAsia" w:ascii="仿宋_GB2312" w:hAnsi="微软雅黑" w:eastAsia="仿宋_GB2312"/>
          <w:sz w:val="32"/>
          <w:szCs w:val="32"/>
        </w:rPr>
        <w:t>重要讲话</w:t>
      </w:r>
      <w:r>
        <w:rPr>
          <w:rFonts w:hint="eastAsia" w:ascii="仿宋_GB2312" w:hAnsi="微软雅黑" w:eastAsia="仿宋_GB2312"/>
          <w:sz w:val="32"/>
          <w:szCs w:val="32"/>
          <w:lang w:eastAsia="zh-CN"/>
        </w:rPr>
        <w:t>和</w:t>
      </w:r>
      <w:r>
        <w:rPr>
          <w:rFonts w:hint="eastAsia" w:ascii="仿宋_GB2312" w:hAnsi="微软雅黑" w:eastAsia="仿宋_GB2312"/>
          <w:sz w:val="32"/>
          <w:szCs w:val="32"/>
        </w:rPr>
        <w:t>重要指示</w:t>
      </w:r>
      <w:r>
        <w:rPr>
          <w:rFonts w:hint="eastAsia" w:ascii="仿宋_GB2312" w:hAnsi="微软雅黑" w:eastAsia="仿宋_GB2312"/>
          <w:sz w:val="32"/>
          <w:szCs w:val="32"/>
          <w:lang w:eastAsia="zh-CN"/>
        </w:rPr>
        <w:t>批示</w:t>
      </w:r>
      <w:r>
        <w:rPr>
          <w:rFonts w:hint="eastAsia" w:ascii="仿宋_GB2312" w:hAnsi="微软雅黑" w:eastAsia="仿宋_GB2312"/>
          <w:sz w:val="32"/>
          <w:szCs w:val="32"/>
        </w:rPr>
        <w:t>精神，认真落实党中央、国务院关于全面推进政务公开和优化政务服务的决策部署，坚持以评促改、以评促用、评建结合和客观、公正、公平的原则，科学评价各地、各部门政府网站和政务新媒体建设管理、运维保障、应用传播和创新发展水平，引导各地、各部门将政府网站和政务新媒体打造成更加全面的政务公开平台、更加权威的政策发布解读和舆论引导平台、更加及时的回应关切和便民服务平台，加快建设整体联动、利企</w:t>
      </w:r>
      <w:bookmarkStart w:id="8" w:name="_GoBack"/>
      <w:bookmarkEnd w:id="8"/>
      <w:r>
        <w:rPr>
          <w:rFonts w:hint="eastAsia" w:ascii="仿宋_GB2312" w:hAnsi="微软雅黑" w:eastAsia="仿宋_GB2312"/>
          <w:sz w:val="32"/>
          <w:szCs w:val="32"/>
        </w:rPr>
        <w:t>便民、人民满意的网上政府，奋力推动我市政府网站和政务新媒体工作走在全省前列。</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二、考评对象</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　　考评对象包括各县（市、区）人民政府（管委会）和市政府</w:t>
      </w:r>
      <w:r>
        <w:rPr>
          <w:rFonts w:hint="eastAsia" w:ascii="仿宋_GB2312" w:hAnsi="微软雅黑" w:eastAsia="仿宋_GB2312"/>
          <w:sz w:val="32"/>
          <w:szCs w:val="32"/>
          <w:lang w:eastAsia="zh-CN"/>
        </w:rPr>
        <w:t>工作部门</w:t>
      </w:r>
      <w:r>
        <w:rPr>
          <w:rFonts w:hint="eastAsia" w:ascii="仿宋_GB2312" w:hAnsi="微软雅黑" w:eastAsia="仿宋_GB2312"/>
          <w:sz w:val="32"/>
          <w:szCs w:val="32"/>
        </w:rPr>
        <w:t>及承担行政职能的事业单位</w:t>
      </w:r>
      <w:r>
        <w:rPr>
          <w:rFonts w:hint="eastAsia" w:ascii="仿宋_GB2312" w:hAnsi="微软雅黑" w:eastAsia="仿宋_GB2312"/>
          <w:sz w:val="32"/>
          <w:szCs w:val="32"/>
          <w:lang w:eastAsia="zh-CN"/>
        </w:rPr>
        <w:t>，考评将对各单位所属政府网站（频道）和政务新媒体分别评分</w:t>
      </w:r>
      <w:r>
        <w:rPr>
          <w:rFonts w:hint="eastAsia" w:ascii="仿宋_GB2312" w:hAnsi="微软雅黑" w:eastAsia="仿宋_GB2312"/>
          <w:sz w:val="32"/>
          <w:szCs w:val="32"/>
          <w:lang w:val="en-US" w:eastAsia="zh-CN"/>
        </w:rPr>
        <w:t>。</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微软雅黑" w:eastAsia="仿宋_GB2312"/>
          <w:sz w:val="32"/>
          <w:szCs w:val="32"/>
          <w:lang w:eastAsia="zh-CN"/>
        </w:rPr>
      </w:pPr>
      <w:r>
        <w:rPr>
          <w:rFonts w:hint="eastAsia" w:ascii="仿宋_GB2312" w:hAnsi="微软雅黑" w:eastAsia="仿宋_GB2312"/>
          <w:sz w:val="32"/>
          <w:szCs w:val="32"/>
        </w:rPr>
        <w:t>　　</w:t>
      </w:r>
      <w:r>
        <w:rPr>
          <w:rFonts w:hint="eastAsia" w:ascii="仿宋_GB2312" w:hAnsi="微软雅黑" w:eastAsia="仿宋_GB2312"/>
          <w:sz w:val="32"/>
          <w:szCs w:val="32"/>
          <w:lang w:eastAsia="zh-CN"/>
        </w:rPr>
        <w:t>（一）政府网站（频道）分三类考评，共</w:t>
      </w:r>
      <w:r>
        <w:rPr>
          <w:rFonts w:hint="eastAsia" w:ascii="仿宋_GB2312" w:hAnsi="微软雅黑" w:eastAsia="仿宋_GB2312"/>
          <w:sz w:val="32"/>
          <w:szCs w:val="32"/>
          <w:lang w:val="en-US" w:eastAsia="zh-CN"/>
        </w:rPr>
        <w:t>41个</w:t>
      </w:r>
      <w:r>
        <w:rPr>
          <w:rFonts w:hint="eastAsia" w:ascii="仿宋_GB2312" w:hAnsi="微软雅黑" w:eastAsia="仿宋_GB2312"/>
          <w:sz w:val="32"/>
          <w:szCs w:val="32"/>
          <w:lang w:eastAsia="zh-CN"/>
        </w:rPr>
        <w:t>：</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　　</w:t>
      </w:r>
      <w:r>
        <w:rPr>
          <w:rFonts w:hint="eastAsia" w:ascii="仿宋_GB2312" w:hAnsi="微软雅黑" w:eastAsia="仿宋_GB2312"/>
          <w:sz w:val="32"/>
          <w:szCs w:val="32"/>
        </w:rPr>
        <w:t>第一类：各县（市、区）人民政府（管委会）（7个）</w:t>
      </w:r>
      <w:r>
        <w:rPr>
          <w:rFonts w:hint="eastAsia" w:ascii="仿宋_GB2312" w:hAnsi="微软雅黑" w:eastAsia="仿宋_GB2312"/>
          <w:sz w:val="32"/>
          <w:szCs w:val="32"/>
          <w:lang w:eastAsia="zh-CN"/>
        </w:rPr>
        <w:t>；</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微软雅黑" w:eastAsia="仿宋_GB2312"/>
          <w:sz w:val="32"/>
          <w:szCs w:val="32"/>
          <w:lang w:eastAsia="zh-CN"/>
        </w:rPr>
      </w:pPr>
      <w:r>
        <w:rPr>
          <w:rFonts w:hint="eastAsia" w:ascii="仿宋_GB2312" w:hAnsi="微软雅黑" w:eastAsia="仿宋_GB2312"/>
          <w:sz w:val="32"/>
          <w:szCs w:val="32"/>
        </w:rPr>
        <w:t>　　第二类：承担对外服务职能的市</w:t>
      </w:r>
      <w:r>
        <w:rPr>
          <w:rFonts w:hint="eastAsia" w:ascii="仿宋_GB2312" w:hAnsi="微软雅黑" w:eastAsia="仿宋_GB2312"/>
          <w:sz w:val="32"/>
          <w:szCs w:val="32"/>
          <w:lang w:eastAsia="zh-CN"/>
        </w:rPr>
        <w:t>有关</w:t>
      </w:r>
      <w:r>
        <w:rPr>
          <w:rFonts w:hint="eastAsia" w:ascii="仿宋_GB2312" w:hAnsi="微软雅黑" w:eastAsia="仿宋_GB2312"/>
          <w:sz w:val="32"/>
          <w:szCs w:val="32"/>
        </w:rPr>
        <w:t>单位（2</w:t>
      </w:r>
      <w:r>
        <w:rPr>
          <w:rFonts w:hint="eastAsia" w:ascii="仿宋_GB2312" w:hAnsi="微软雅黑" w:eastAsia="仿宋_GB2312"/>
          <w:sz w:val="32"/>
          <w:szCs w:val="32"/>
          <w:lang w:val="en-US" w:eastAsia="zh-CN"/>
        </w:rPr>
        <w:t>6</w:t>
      </w:r>
      <w:r>
        <w:rPr>
          <w:rFonts w:hint="eastAsia" w:ascii="仿宋_GB2312" w:hAnsi="微软雅黑" w:eastAsia="仿宋_GB2312"/>
          <w:sz w:val="32"/>
          <w:szCs w:val="32"/>
        </w:rPr>
        <w:t>个）</w:t>
      </w:r>
      <w:r>
        <w:rPr>
          <w:rFonts w:hint="eastAsia" w:ascii="仿宋_GB2312" w:hAnsi="微软雅黑" w:eastAsia="仿宋_GB2312"/>
          <w:sz w:val="32"/>
          <w:szCs w:val="32"/>
          <w:lang w:eastAsia="zh-CN"/>
        </w:rPr>
        <w:t>；</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jc w:val="both"/>
        <w:textAlignment w:val="auto"/>
        <w:outlineLvl w:val="9"/>
        <w:rPr>
          <w:rFonts w:hint="eastAsia" w:ascii="仿宋_GB2312" w:hAnsi="微软雅黑" w:eastAsia="仿宋_GB2312"/>
          <w:sz w:val="32"/>
          <w:szCs w:val="32"/>
        </w:rPr>
      </w:pPr>
      <w:r>
        <w:rPr>
          <w:rFonts w:hint="eastAsia" w:ascii="仿宋_GB2312" w:hAnsi="微软雅黑" w:eastAsia="仿宋_GB2312"/>
          <w:sz w:val="32"/>
          <w:szCs w:val="32"/>
        </w:rPr>
        <w:t>第三类：不承担对外服务职能的市</w:t>
      </w:r>
      <w:r>
        <w:rPr>
          <w:rFonts w:hint="eastAsia" w:ascii="仿宋_GB2312" w:hAnsi="微软雅黑" w:eastAsia="仿宋_GB2312"/>
          <w:sz w:val="32"/>
          <w:szCs w:val="32"/>
          <w:lang w:eastAsia="zh-CN"/>
        </w:rPr>
        <w:t>有关</w:t>
      </w:r>
      <w:r>
        <w:rPr>
          <w:rFonts w:hint="eastAsia" w:ascii="仿宋_GB2312" w:hAnsi="微软雅黑" w:eastAsia="仿宋_GB2312"/>
          <w:sz w:val="32"/>
          <w:szCs w:val="32"/>
        </w:rPr>
        <w:t>单位（</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个）。</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jc w:val="both"/>
        <w:textAlignment w:val="auto"/>
        <w:outlineLvl w:val="9"/>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（二）政务新媒体不分类考评，共</w:t>
      </w:r>
      <w:r>
        <w:rPr>
          <w:rFonts w:hint="eastAsia" w:ascii="仿宋_GB2312" w:hAnsi="微软雅黑" w:eastAsia="仿宋_GB2312"/>
          <w:sz w:val="32"/>
          <w:szCs w:val="32"/>
          <w:lang w:val="en-US" w:eastAsia="zh-CN"/>
        </w:rPr>
        <w:t>83个</w:t>
      </w:r>
      <w:r>
        <w:rPr>
          <w:rFonts w:hint="eastAsia" w:ascii="仿宋_GB2312" w:hAnsi="微软雅黑" w:eastAsia="仿宋_GB2312"/>
          <w:sz w:val="32"/>
          <w:szCs w:val="32"/>
          <w:lang w:eastAsia="zh-CN"/>
        </w:rPr>
        <w:t>。</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黑体" w:hAnsi="黑体" w:eastAsia="黑体"/>
          <w:sz w:val="32"/>
          <w:szCs w:val="32"/>
        </w:rPr>
      </w:pPr>
      <w:r>
        <w:rPr>
          <w:rFonts w:hint="eastAsia" w:ascii="黑体" w:hAnsi="黑体" w:eastAsia="黑体"/>
          <w:sz w:val="32"/>
          <w:szCs w:val="32"/>
        </w:rPr>
        <w:t>三、考评内容</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ascii="楷体_GB2312" w:hAnsi="楷体" w:eastAsia="楷体_GB2312" w:cs="楷体"/>
          <w:color w:val="auto"/>
          <w:sz w:val="32"/>
          <w:szCs w:val="32"/>
          <w:shd w:val="clear" w:color="auto" w:fill="FFFFFF"/>
        </w:rPr>
      </w:pPr>
      <w:r>
        <w:rPr>
          <w:rFonts w:hint="eastAsia" w:ascii="楷体_GB2312" w:hAnsi="楷体" w:eastAsia="楷体_GB2312" w:cs="楷体"/>
          <w:color w:val="auto"/>
          <w:sz w:val="32"/>
          <w:szCs w:val="32"/>
          <w:shd w:val="clear" w:color="auto" w:fill="FFFFFF"/>
        </w:rPr>
        <w:t>（一）政府网站（频道）考评指标</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⒈单项否决指标。</w:t>
      </w:r>
      <w:r>
        <w:rPr>
          <w:rFonts w:hint="eastAsia" w:ascii="仿宋_GB2312" w:hAnsi="微软雅黑" w:eastAsia="仿宋_GB2312"/>
          <w:color w:val="auto"/>
          <w:sz w:val="32"/>
          <w:szCs w:val="32"/>
        </w:rPr>
        <w:t>主要考评政府网站（频道）是否存在安全和泄密事故等严重问题以及站点无法访问、首页不更新、栏目不更新、互动回应差和服务不实用等情况。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⒉扣分指标。</w:t>
      </w:r>
      <w:r>
        <w:rPr>
          <w:rFonts w:hint="eastAsia" w:ascii="仿宋_GB2312" w:hAnsi="微软雅黑" w:eastAsia="仿宋_GB2312"/>
          <w:color w:val="auto"/>
          <w:sz w:val="32"/>
          <w:szCs w:val="32"/>
        </w:rPr>
        <w:t>主要考评政府网站（频道）健康情况、发布解读、办事服务、互动交流、功能设计和运维工作等情况。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（1）健康情况。</w:t>
      </w:r>
      <w:r>
        <w:rPr>
          <w:rFonts w:hint="eastAsia" w:ascii="仿宋_GB2312" w:hAnsi="微软雅黑" w:eastAsia="仿宋_GB2312"/>
          <w:color w:val="auto"/>
          <w:sz w:val="32"/>
          <w:szCs w:val="32"/>
        </w:rPr>
        <w:t>主要考评网站（频道）常态化监管、问题整改、内容安全和问题地图等情况。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hint="eastAsia"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（2）发布解读。</w:t>
      </w:r>
      <w:r>
        <w:rPr>
          <w:rFonts w:hint="eastAsia" w:ascii="仿宋_GB2312" w:hAnsi="微软雅黑" w:eastAsia="仿宋_GB2312"/>
          <w:color w:val="auto"/>
          <w:sz w:val="32"/>
          <w:szCs w:val="32"/>
        </w:rPr>
        <w:t>主要考评网站（频道）概况信息、机构职能、领导信息、动态要闻、通知公告、政策文件、政策解读、解读比例、解读关联、数据发布、年报报表、重点领域和其他栏目等建设运维情况。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（3）办事服务。</w:t>
      </w:r>
      <w:r>
        <w:rPr>
          <w:rFonts w:hint="eastAsia" w:ascii="仿宋_GB2312" w:hAnsi="微软雅黑" w:eastAsia="仿宋_GB2312"/>
          <w:color w:val="auto"/>
          <w:sz w:val="32"/>
          <w:szCs w:val="32"/>
        </w:rPr>
        <w:t>主要考评网站（频道）事项公开、办事统计、要素全面性、内容准确性、流程清晰度、材料明确性和附件实用性等情况。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（4）互动交流。</w:t>
      </w:r>
      <w:r>
        <w:rPr>
          <w:rFonts w:hint="eastAsia" w:ascii="仿宋_GB2312" w:hAnsi="微软雅黑" w:eastAsia="仿宋_GB2312"/>
          <w:color w:val="auto"/>
          <w:sz w:val="32"/>
          <w:szCs w:val="32"/>
        </w:rPr>
        <w:t>主要考评网站（频道）信息提交、留言公开、办理答复、知识库和调查征集等开展情况。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楷体_GB2312" w:hAnsi="楷体" w:eastAsia="楷体_GB2312" w:cs="楷体"/>
          <w:color w:val="auto"/>
          <w:sz w:val="32"/>
          <w:szCs w:val="32"/>
          <w:shd w:val="clear" w:color="auto" w:fill="FFFFFF"/>
        </w:rPr>
      </w:pPr>
      <w:r>
        <w:rPr>
          <w:rFonts w:hint="eastAsia" w:ascii="楷体_GB2312" w:hAnsi="楷体" w:eastAsia="楷体_GB2312" w:cs="楷体"/>
          <w:color w:val="auto"/>
          <w:sz w:val="32"/>
          <w:szCs w:val="32"/>
          <w:shd w:val="clear" w:color="auto" w:fill="FFFFFF"/>
        </w:rPr>
        <w:t>（5）功能设计。</w:t>
      </w:r>
      <w:r>
        <w:rPr>
          <w:rFonts w:hint="eastAsia" w:ascii="仿宋_GB2312" w:hAnsi="微软雅黑" w:eastAsia="仿宋_GB2312"/>
          <w:color w:val="auto"/>
          <w:sz w:val="32"/>
          <w:szCs w:val="32"/>
        </w:rPr>
        <w:t>主要考评网站（频道）域名名称、网站标识、可用性、站内搜索、页面标签、兼容性、站点地图和转载分享等工作情况。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（6）运维工作。</w:t>
      </w:r>
      <w:r>
        <w:rPr>
          <w:rFonts w:hint="eastAsia" w:ascii="仿宋_GB2312" w:hAnsi="微软雅黑" w:eastAsia="仿宋_GB2312"/>
          <w:color w:val="auto"/>
          <w:sz w:val="32"/>
          <w:szCs w:val="32"/>
        </w:rPr>
        <w:t>主要考评网站（频道）规范运维和机制制度等监管工作情况。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⒊加分指标。</w:t>
      </w:r>
      <w:r>
        <w:rPr>
          <w:rFonts w:hint="eastAsia" w:ascii="仿宋_GB2312" w:hAnsi="微软雅黑" w:eastAsia="仿宋_GB2312"/>
          <w:color w:val="auto"/>
          <w:sz w:val="32"/>
          <w:szCs w:val="32"/>
        </w:rPr>
        <w:t>主要考评网站（频道）运维保障（包括内容安全和上级通报）、发布解读（数据开放）、功能设计（包括智能搜索、IPv6改造、平台对接和服务内容）、互动交流（包括实时互动、访谈征集和新闻发布会）以及创新发展（包括个性化服务、大数据应用、服务模式创新、智能识别技术和创新案例）等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楷体_GB2312" w:hAnsi="楷体" w:eastAsia="楷体_GB2312" w:cs="楷体"/>
          <w:color w:val="auto"/>
          <w:sz w:val="32"/>
          <w:szCs w:val="32"/>
          <w:shd w:val="clear" w:color="auto" w:fill="FFFFFF"/>
        </w:rPr>
      </w:pPr>
      <w:r>
        <w:rPr>
          <w:rFonts w:hint="eastAsia" w:ascii="楷体_GB2312" w:hAnsi="楷体" w:eastAsia="楷体_GB2312" w:cs="楷体"/>
          <w:color w:val="auto"/>
          <w:sz w:val="32"/>
          <w:szCs w:val="32"/>
          <w:shd w:val="clear" w:color="auto" w:fill="FFFFFF"/>
        </w:rPr>
        <w:t>（二）政务新媒体考评指标</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⒈单项否决指标。</w:t>
      </w:r>
      <w:r>
        <w:rPr>
          <w:rFonts w:hint="eastAsia" w:ascii="仿宋_GB2312" w:hAnsi="微软雅黑" w:eastAsia="仿宋_GB2312"/>
          <w:color w:val="auto"/>
          <w:sz w:val="32"/>
          <w:szCs w:val="32"/>
        </w:rPr>
        <w:t>主要考评政务新媒体是否存在安全和泄密事故等严重问题以及内容不更新、互动回应差等情况。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⒉扣分指标。</w:t>
      </w:r>
      <w:r>
        <w:rPr>
          <w:rFonts w:hint="eastAsia" w:ascii="仿宋_GB2312" w:hAnsi="微软雅黑" w:eastAsia="仿宋_GB2312"/>
          <w:color w:val="auto"/>
          <w:sz w:val="32"/>
          <w:szCs w:val="32"/>
        </w:rPr>
        <w:t>主要考评政务新媒体开设不规范、名称不规范、认证信息不规范、内容更新不及时、内容发布不当、发布商业广告、留言审查不到位、互动回应失当、内容审核不力、常态化监管和通报整改等情况。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shd w:val="clear" w:color="auto" w:fill="FFFFFF"/>
        </w:rPr>
        <w:t>⒊加分指标。</w:t>
      </w:r>
      <w:r>
        <w:rPr>
          <w:rFonts w:hint="eastAsia" w:ascii="仿宋_GB2312" w:hAnsi="微软雅黑" w:eastAsia="仿宋_GB2312"/>
          <w:color w:val="auto"/>
          <w:sz w:val="32"/>
          <w:szCs w:val="32"/>
        </w:rPr>
        <w:t>主要考评政务新媒体内容安全和上级通报等情况。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黑体" w:hAnsi="黑体" w:eastAsia="黑体"/>
          <w:sz w:val="32"/>
          <w:szCs w:val="32"/>
        </w:rPr>
      </w:pPr>
      <w:r>
        <w:rPr>
          <w:rFonts w:hint="eastAsia" w:ascii="黑体" w:hAnsi="黑体" w:eastAsia="黑体"/>
          <w:sz w:val="32"/>
          <w:szCs w:val="32"/>
        </w:rPr>
        <w:t>四、考评程序</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color w:val="auto"/>
          <w:sz w:val="32"/>
          <w:szCs w:val="32"/>
        </w:rPr>
      </w:pPr>
      <w:r>
        <w:rPr>
          <w:rFonts w:hint="eastAsia" w:ascii="楷体_GB2312" w:hAnsi="楷体" w:eastAsia="楷体_GB2312" w:cs="楷体"/>
          <w:bCs/>
          <w:color w:val="auto"/>
          <w:sz w:val="32"/>
          <w:szCs w:val="32"/>
          <w:shd w:val="clear" w:color="auto" w:fill="FFFFFF"/>
        </w:rPr>
        <w:t>（一）指标解读。</w:t>
      </w:r>
      <w:r>
        <w:rPr>
          <w:rFonts w:hint="eastAsia" w:ascii="仿宋_GB2312" w:hAnsi="微软雅黑" w:eastAsia="仿宋_GB2312"/>
          <w:color w:val="auto"/>
          <w:sz w:val="32"/>
          <w:szCs w:val="32"/>
        </w:rPr>
        <w:t>组织</w:t>
      </w:r>
      <w:r>
        <w:rPr>
          <w:rFonts w:hint="eastAsia" w:ascii="仿宋_GB2312" w:hAnsi="微软雅黑" w:eastAsia="仿宋_GB2312"/>
          <w:color w:val="auto"/>
          <w:sz w:val="32"/>
          <w:szCs w:val="32"/>
          <w:lang w:eastAsia="zh-CN"/>
        </w:rPr>
        <w:t>开展</w:t>
      </w:r>
      <w:r>
        <w:rPr>
          <w:rFonts w:hint="eastAsia" w:ascii="仿宋_GB2312" w:hAnsi="微软雅黑" w:eastAsia="仿宋_GB2312"/>
          <w:color w:val="auto"/>
          <w:sz w:val="32"/>
          <w:szCs w:val="32"/>
        </w:rPr>
        <w:t>全市政府网站与政务新媒体业务培训，对考评指标及具体评分细则进行解读。</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ascii="仿宋_GB2312" w:hAnsi="微软雅黑" w:eastAsia="仿宋_GB2312"/>
          <w:color w:val="auto"/>
          <w:sz w:val="32"/>
          <w:szCs w:val="32"/>
        </w:rPr>
      </w:pPr>
      <w:r>
        <w:rPr>
          <w:rFonts w:hint="eastAsia" w:ascii="楷体_GB2312" w:hAnsi="楷体" w:eastAsia="楷体_GB2312" w:cs="楷体"/>
          <w:color w:val="auto"/>
          <w:sz w:val="32"/>
          <w:szCs w:val="32"/>
          <w:highlight w:val="none"/>
          <w:shd w:val="clear" w:color="auto" w:fill="FFFFFF"/>
        </w:rPr>
        <w:t>（二）自查自评。</w:t>
      </w:r>
      <w:r>
        <w:rPr>
          <w:rFonts w:hint="eastAsia" w:ascii="仿宋_GB2312" w:hAnsi="微软雅黑" w:eastAsia="仿宋_GB2312"/>
          <w:color w:val="auto"/>
          <w:sz w:val="32"/>
          <w:szCs w:val="32"/>
          <w:highlight w:val="none"/>
        </w:rPr>
        <w:t>2020年12月</w:t>
      </w:r>
      <w:r>
        <w:rPr>
          <w:rFonts w:hint="eastAsia" w:ascii="仿宋_GB2312" w:hAnsi="微软雅黑" w:eastAsia="仿宋_GB2312"/>
          <w:color w:val="auto"/>
          <w:sz w:val="32"/>
          <w:szCs w:val="32"/>
          <w:highlight w:val="none"/>
          <w:lang w:val="en-US" w:eastAsia="zh-CN"/>
        </w:rPr>
        <w:t>18</w:t>
      </w:r>
      <w:r>
        <w:rPr>
          <w:rFonts w:hint="eastAsia" w:ascii="仿宋_GB2312" w:hAnsi="微软雅黑" w:eastAsia="仿宋_GB2312"/>
          <w:color w:val="auto"/>
          <w:sz w:val="32"/>
          <w:szCs w:val="32"/>
          <w:highlight w:val="none"/>
        </w:rPr>
        <w:t>日至12月</w:t>
      </w:r>
      <w:r>
        <w:rPr>
          <w:rFonts w:hint="eastAsia" w:ascii="仿宋_GB2312" w:hAnsi="微软雅黑" w:eastAsia="仿宋_GB2312"/>
          <w:color w:val="auto"/>
          <w:sz w:val="32"/>
          <w:szCs w:val="32"/>
          <w:highlight w:val="none"/>
          <w:lang w:val="en-US" w:eastAsia="zh-CN"/>
        </w:rPr>
        <w:t>25</w:t>
      </w:r>
      <w:r>
        <w:rPr>
          <w:rFonts w:hint="eastAsia" w:ascii="仿宋_GB2312" w:hAnsi="微软雅黑" w:eastAsia="仿宋_GB2312"/>
          <w:color w:val="auto"/>
          <w:sz w:val="32"/>
          <w:szCs w:val="32"/>
          <w:highlight w:val="none"/>
        </w:rPr>
        <w:t>日</w:t>
      </w:r>
      <w:r>
        <w:rPr>
          <w:rFonts w:hint="eastAsia" w:ascii="仿宋_GB2312" w:hAnsi="微软雅黑" w:eastAsia="仿宋_GB2312"/>
          <w:color w:val="auto"/>
          <w:sz w:val="32"/>
          <w:szCs w:val="32"/>
        </w:rPr>
        <w:t>，考评对象按照考评指标，认真开展自查自评，并在“</w:t>
      </w:r>
      <w:r>
        <w:rPr>
          <w:rFonts w:hint="eastAsia" w:ascii="仿宋_GB2312" w:hAnsi="微软雅黑" w:eastAsia="仿宋_GB2312"/>
          <w:color w:val="auto"/>
          <w:sz w:val="32"/>
          <w:szCs w:val="32"/>
          <w:lang w:val="en-US" w:eastAsia="zh-CN"/>
        </w:rPr>
        <w:t>揭阳市</w:t>
      </w:r>
      <w:r>
        <w:rPr>
          <w:rFonts w:hint="eastAsia" w:ascii="仿宋_GB2312" w:hAnsi="微软雅黑" w:eastAsia="仿宋_GB2312"/>
          <w:color w:val="auto"/>
          <w:sz w:val="32"/>
          <w:szCs w:val="32"/>
        </w:rPr>
        <w:t>政府网站监管平台”在线填报自评信息。</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ascii="仿宋_GB2312" w:hAnsi="微软雅黑" w:eastAsia="仿宋_GB2312"/>
          <w:color w:val="auto"/>
          <w:sz w:val="32"/>
          <w:szCs w:val="32"/>
        </w:rPr>
      </w:pPr>
      <w:r>
        <w:rPr>
          <w:rStyle w:val="8"/>
          <w:rFonts w:hint="eastAsia" w:ascii="楷体_GB2312" w:hAnsi="微软雅黑" w:eastAsia="楷体_GB2312"/>
          <w:b w:val="0"/>
          <w:color w:val="auto"/>
          <w:sz w:val="32"/>
          <w:szCs w:val="32"/>
          <w:highlight w:val="none"/>
        </w:rPr>
        <w:t>（三）年终考评。</w:t>
      </w:r>
      <w:r>
        <w:rPr>
          <w:rFonts w:hint="eastAsia" w:ascii="仿宋_GB2312" w:hAnsi="微软雅黑" w:eastAsia="仿宋_GB2312"/>
          <w:color w:val="auto"/>
          <w:sz w:val="32"/>
          <w:szCs w:val="32"/>
          <w:highlight w:val="none"/>
        </w:rPr>
        <w:t>202</w:t>
      </w:r>
      <w:r>
        <w:rPr>
          <w:rFonts w:hint="eastAsia" w:ascii="仿宋_GB2312" w:hAnsi="微软雅黑" w:eastAsia="仿宋_GB2312"/>
          <w:color w:val="auto"/>
          <w:sz w:val="32"/>
          <w:szCs w:val="32"/>
          <w:highlight w:val="none"/>
          <w:lang w:val="en-US" w:eastAsia="zh-CN"/>
        </w:rPr>
        <w:t>0</w:t>
      </w:r>
      <w:r>
        <w:rPr>
          <w:rFonts w:hint="eastAsia" w:ascii="仿宋_GB2312" w:hAnsi="微软雅黑" w:eastAsia="仿宋_GB2312"/>
          <w:color w:val="auto"/>
          <w:sz w:val="32"/>
          <w:szCs w:val="32"/>
          <w:highlight w:val="none"/>
        </w:rPr>
        <w:t>年1</w:t>
      </w:r>
      <w:r>
        <w:rPr>
          <w:rFonts w:hint="eastAsia" w:ascii="仿宋_GB2312" w:hAnsi="微软雅黑" w:eastAsia="仿宋_GB2312"/>
          <w:color w:val="auto"/>
          <w:sz w:val="32"/>
          <w:szCs w:val="32"/>
          <w:highlight w:val="none"/>
          <w:lang w:val="en-US" w:eastAsia="zh-CN"/>
        </w:rPr>
        <w:t>2</w:t>
      </w:r>
      <w:r>
        <w:rPr>
          <w:rFonts w:hint="eastAsia" w:ascii="仿宋_GB2312" w:hAnsi="微软雅黑" w:eastAsia="仿宋_GB2312"/>
          <w:color w:val="auto"/>
          <w:sz w:val="32"/>
          <w:szCs w:val="32"/>
          <w:highlight w:val="none"/>
        </w:rPr>
        <w:t>月</w:t>
      </w:r>
      <w:r>
        <w:rPr>
          <w:rFonts w:hint="eastAsia" w:ascii="仿宋_GB2312" w:hAnsi="微软雅黑" w:eastAsia="仿宋_GB2312"/>
          <w:color w:val="auto"/>
          <w:sz w:val="32"/>
          <w:szCs w:val="32"/>
          <w:highlight w:val="none"/>
          <w:lang w:val="en-US" w:eastAsia="zh-CN"/>
        </w:rPr>
        <w:t>26</w:t>
      </w:r>
      <w:r>
        <w:rPr>
          <w:rFonts w:hint="eastAsia" w:ascii="仿宋_GB2312" w:hAnsi="微软雅黑" w:eastAsia="仿宋_GB2312"/>
          <w:color w:val="auto"/>
          <w:sz w:val="32"/>
          <w:szCs w:val="32"/>
          <w:highlight w:val="none"/>
        </w:rPr>
        <w:t>日至2021年1月</w:t>
      </w:r>
      <w:r>
        <w:rPr>
          <w:rFonts w:hint="eastAsia" w:ascii="仿宋_GB2312" w:hAnsi="微软雅黑" w:eastAsia="仿宋_GB2312"/>
          <w:color w:val="auto"/>
          <w:sz w:val="32"/>
          <w:szCs w:val="32"/>
          <w:highlight w:val="none"/>
          <w:lang w:val="en-US" w:eastAsia="zh-CN"/>
        </w:rPr>
        <w:t>5</w:t>
      </w:r>
      <w:r>
        <w:rPr>
          <w:rFonts w:hint="eastAsia" w:ascii="仿宋_GB2312" w:hAnsi="微软雅黑" w:eastAsia="仿宋_GB2312"/>
          <w:color w:val="auto"/>
          <w:sz w:val="32"/>
          <w:szCs w:val="32"/>
          <w:highlight w:val="none"/>
        </w:rPr>
        <w:t>日</w:t>
      </w:r>
      <w:r>
        <w:rPr>
          <w:rFonts w:hint="eastAsia" w:ascii="仿宋_GB2312" w:hAnsi="微软雅黑" w:eastAsia="仿宋_GB2312"/>
          <w:color w:val="auto"/>
          <w:sz w:val="32"/>
          <w:szCs w:val="32"/>
        </w:rPr>
        <w:t>，完成对考评对象的综合采样、交叉验证、汇总分析等工作，形成</w:t>
      </w:r>
      <w:r>
        <w:rPr>
          <w:rFonts w:hint="eastAsia" w:ascii="仿宋_GB2312" w:hAnsi="微软雅黑" w:eastAsia="仿宋_GB2312"/>
          <w:color w:val="auto"/>
          <w:sz w:val="32"/>
          <w:szCs w:val="32"/>
          <w:lang w:eastAsia="zh-CN"/>
        </w:rPr>
        <w:t>初步</w:t>
      </w:r>
      <w:r>
        <w:rPr>
          <w:rFonts w:hint="eastAsia" w:ascii="仿宋_GB2312" w:hAnsi="微软雅黑" w:eastAsia="仿宋_GB2312"/>
          <w:color w:val="auto"/>
          <w:sz w:val="32"/>
          <w:szCs w:val="32"/>
        </w:rPr>
        <w:t>考评结果，撰写考评报告。</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ascii="仿宋_GB2312" w:hAnsi="微软雅黑" w:eastAsia="仿宋_GB2312"/>
          <w:color w:val="auto"/>
          <w:sz w:val="32"/>
          <w:szCs w:val="32"/>
        </w:rPr>
      </w:pPr>
      <w:r>
        <w:rPr>
          <w:rStyle w:val="8"/>
          <w:rFonts w:hint="eastAsia" w:ascii="楷体_GB2312" w:hAnsi="微软雅黑" w:eastAsia="楷体_GB2312"/>
          <w:b w:val="0"/>
          <w:color w:val="auto"/>
          <w:sz w:val="32"/>
          <w:szCs w:val="32"/>
          <w:highlight w:val="none"/>
        </w:rPr>
        <w:t>（四）结果复核。</w:t>
      </w:r>
      <w:r>
        <w:rPr>
          <w:rFonts w:hint="eastAsia" w:ascii="仿宋_GB2312" w:hAnsi="微软雅黑" w:eastAsia="仿宋_GB2312"/>
          <w:color w:val="auto"/>
          <w:sz w:val="32"/>
          <w:szCs w:val="32"/>
          <w:highlight w:val="none"/>
        </w:rPr>
        <w:t>2021年1月</w:t>
      </w:r>
      <w:r>
        <w:rPr>
          <w:rFonts w:hint="eastAsia" w:ascii="仿宋_GB2312" w:hAnsi="微软雅黑" w:eastAsia="仿宋_GB2312"/>
          <w:color w:val="auto"/>
          <w:sz w:val="32"/>
          <w:szCs w:val="32"/>
          <w:highlight w:val="none"/>
          <w:lang w:val="en-US" w:eastAsia="zh-CN"/>
        </w:rPr>
        <w:t>6</w:t>
      </w:r>
      <w:r>
        <w:rPr>
          <w:rFonts w:hint="eastAsia" w:ascii="仿宋_GB2312" w:hAnsi="微软雅黑" w:eastAsia="仿宋_GB2312"/>
          <w:color w:val="auto"/>
          <w:sz w:val="32"/>
          <w:szCs w:val="32"/>
          <w:highlight w:val="none"/>
        </w:rPr>
        <w:t>日</w:t>
      </w:r>
      <w:r>
        <w:rPr>
          <w:rFonts w:hint="eastAsia" w:ascii="仿宋_GB2312" w:hAnsi="微软雅黑" w:eastAsia="仿宋_GB2312"/>
          <w:color w:val="auto"/>
          <w:sz w:val="32"/>
          <w:szCs w:val="32"/>
          <w:highlight w:val="none"/>
          <w:lang w:eastAsia="zh-CN"/>
        </w:rPr>
        <w:t>至</w:t>
      </w:r>
      <w:r>
        <w:rPr>
          <w:rFonts w:hint="eastAsia" w:ascii="仿宋_GB2312" w:hAnsi="微软雅黑" w:eastAsia="仿宋_GB2312"/>
          <w:color w:val="auto"/>
          <w:sz w:val="32"/>
          <w:szCs w:val="32"/>
          <w:highlight w:val="none"/>
          <w:lang w:val="en-US" w:eastAsia="zh-CN"/>
        </w:rPr>
        <w:t>1月12日</w:t>
      </w:r>
      <w:r>
        <w:rPr>
          <w:rFonts w:hint="eastAsia" w:ascii="仿宋_GB2312" w:hAnsi="微软雅黑" w:eastAsia="仿宋_GB2312"/>
          <w:color w:val="auto"/>
          <w:sz w:val="32"/>
          <w:szCs w:val="32"/>
        </w:rPr>
        <w:t>，市政务服务数据管理局将初步考评结果反馈各考评对象。考评对象对初步考评结果有异议的，可以在收到</w:t>
      </w:r>
      <w:r>
        <w:rPr>
          <w:rFonts w:hint="eastAsia" w:ascii="仿宋_GB2312" w:hAnsi="微软雅黑" w:eastAsia="仿宋_GB2312"/>
          <w:color w:val="auto"/>
          <w:sz w:val="32"/>
          <w:szCs w:val="32"/>
          <w:lang w:eastAsia="zh-CN"/>
        </w:rPr>
        <w:t>初步考评结果反馈</w:t>
      </w:r>
      <w:r>
        <w:rPr>
          <w:rFonts w:hint="eastAsia" w:ascii="仿宋_GB2312" w:hAnsi="微软雅黑" w:eastAsia="仿宋_GB2312"/>
          <w:color w:val="auto"/>
          <w:sz w:val="32"/>
          <w:szCs w:val="32"/>
        </w:rPr>
        <w:t>之日起3个工作日内向市政务服务数据管理局提出复核申请，市政务服务数据管理局按程序进行复核。</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ascii="仿宋_GB2312" w:hAnsi="微软雅黑" w:eastAsia="仿宋_GB2312"/>
          <w:color w:val="auto"/>
          <w:sz w:val="32"/>
          <w:szCs w:val="32"/>
        </w:rPr>
      </w:pPr>
      <w:r>
        <w:rPr>
          <w:rStyle w:val="8"/>
          <w:rFonts w:hint="eastAsia" w:ascii="楷体_GB2312" w:hAnsi="微软雅黑" w:eastAsia="楷体_GB2312"/>
          <w:b w:val="0"/>
          <w:color w:val="auto"/>
          <w:sz w:val="32"/>
          <w:szCs w:val="32"/>
        </w:rPr>
        <w:t>（五）结果公布。</w:t>
      </w:r>
      <w:r>
        <w:rPr>
          <w:rStyle w:val="8"/>
          <w:rFonts w:hint="eastAsia" w:ascii="楷体_GB2312" w:hAnsi="微软雅黑" w:eastAsia="楷体_GB2312"/>
          <w:b w:val="0"/>
          <w:color w:val="auto"/>
          <w:sz w:val="32"/>
          <w:szCs w:val="32"/>
          <w:lang w:eastAsia="zh-CN"/>
        </w:rPr>
        <w:t>最终</w:t>
      </w:r>
      <w:r>
        <w:rPr>
          <w:rFonts w:hint="eastAsia" w:ascii="仿宋_GB2312" w:hAnsi="微软雅黑" w:eastAsia="仿宋_GB2312"/>
          <w:color w:val="auto"/>
          <w:sz w:val="32"/>
          <w:szCs w:val="32"/>
        </w:rPr>
        <w:t>考评结果进行分类排名，并根据考评分数分为优秀、良好、合格、不合格四个等次。考评结果经市政府审定后</w:t>
      </w:r>
      <w:r>
        <w:rPr>
          <w:rFonts w:hint="eastAsia" w:ascii="仿宋_GB2312" w:hAnsi="微软雅黑" w:eastAsia="仿宋_GB2312"/>
          <w:color w:val="auto"/>
          <w:sz w:val="32"/>
          <w:szCs w:val="32"/>
          <w:lang w:eastAsia="zh-CN"/>
        </w:rPr>
        <w:t>予以</w:t>
      </w:r>
      <w:r>
        <w:rPr>
          <w:rFonts w:hint="eastAsia" w:ascii="仿宋_GB2312" w:hAnsi="微软雅黑" w:eastAsia="仿宋_GB2312"/>
          <w:color w:val="auto"/>
          <w:sz w:val="32"/>
          <w:szCs w:val="32"/>
        </w:rPr>
        <w:t>通报并向社会公布。</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黑体" w:hAnsi="黑体" w:eastAsia="黑体"/>
          <w:sz w:val="32"/>
          <w:szCs w:val="32"/>
        </w:rPr>
      </w:pPr>
      <w:r>
        <w:rPr>
          <w:rFonts w:hint="eastAsia" w:ascii="黑体" w:hAnsi="黑体" w:eastAsia="黑体"/>
          <w:sz w:val="32"/>
          <w:szCs w:val="32"/>
        </w:rPr>
        <w:t>五、工作要求</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30"/>
        <w:jc w:val="both"/>
        <w:textAlignment w:val="auto"/>
        <w:outlineLvl w:val="9"/>
        <w:rPr>
          <w:rFonts w:ascii="仿宋_GB2312" w:hAnsi="微软雅黑" w:eastAsia="仿宋_GB2312"/>
          <w:sz w:val="32"/>
          <w:szCs w:val="32"/>
        </w:rPr>
      </w:pPr>
      <w:r>
        <w:rPr>
          <w:rFonts w:hint="eastAsia" w:ascii="楷体_GB2312" w:hAnsi="微软雅黑" w:eastAsia="楷体_GB2312"/>
          <w:sz w:val="32"/>
          <w:szCs w:val="32"/>
        </w:rPr>
        <w:t>（一）</w:t>
      </w:r>
      <w:r>
        <w:rPr>
          <w:rFonts w:hint="eastAsia" w:ascii="楷体_GB2312" w:hAnsi="微软雅黑" w:eastAsia="楷体_GB2312"/>
          <w:sz w:val="32"/>
          <w:szCs w:val="32"/>
          <w:lang w:eastAsia="zh-CN"/>
        </w:rPr>
        <w:t>精心组织</w:t>
      </w:r>
      <w:r>
        <w:rPr>
          <w:rFonts w:hint="eastAsia" w:ascii="楷体_GB2312" w:hAnsi="微软雅黑" w:eastAsia="楷体_GB2312"/>
          <w:sz w:val="32"/>
          <w:szCs w:val="32"/>
        </w:rPr>
        <w:t>。</w:t>
      </w:r>
      <w:r>
        <w:rPr>
          <w:rFonts w:hint="eastAsia" w:ascii="仿宋_GB2312" w:hAnsi="微软雅黑" w:eastAsia="仿宋_GB2312"/>
          <w:sz w:val="32"/>
          <w:szCs w:val="32"/>
        </w:rPr>
        <w:t>各地、各部门要高度重视政府网站与政务新媒体建设管理工作，以考评为抓手，以利企便民、人民满意为导向，加强领导，精心组织，不断提升政府网站与政务新媒体建设管理服务水平。</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　　</w:t>
      </w:r>
      <w:r>
        <w:rPr>
          <w:rFonts w:hint="eastAsia" w:ascii="楷体_GB2312" w:hAnsi="微软雅黑" w:eastAsia="楷体_GB2312"/>
          <w:sz w:val="32"/>
          <w:szCs w:val="32"/>
        </w:rPr>
        <w:t>（二）严格自查。</w:t>
      </w:r>
      <w:r>
        <w:rPr>
          <w:rFonts w:hint="eastAsia" w:ascii="仿宋_GB2312" w:hAnsi="微软雅黑" w:eastAsia="仿宋_GB2312"/>
          <w:sz w:val="32"/>
          <w:szCs w:val="32"/>
        </w:rPr>
        <w:t>各地、各部门要认真开展自查自评，严格按照考评指标逐项进行客观、真实、准确、全面的评价。对自查工作隐瞒事实或上报信息不准确的，将予以扣分；情节严重的，予以通报和问责。申请复核内容与自评报告不一致的，一律不予受理。</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　　</w:t>
      </w:r>
      <w:r>
        <w:rPr>
          <w:rFonts w:hint="eastAsia" w:ascii="楷体_GB2312" w:hAnsi="微软雅黑" w:eastAsia="楷体_GB2312"/>
          <w:sz w:val="32"/>
          <w:szCs w:val="32"/>
        </w:rPr>
        <w:t>（三）严</w:t>
      </w:r>
      <w:r>
        <w:rPr>
          <w:rFonts w:hint="eastAsia" w:ascii="楷体_GB2312" w:hAnsi="微软雅黑" w:eastAsia="楷体_GB2312"/>
          <w:sz w:val="32"/>
          <w:szCs w:val="32"/>
          <w:lang w:eastAsia="zh-CN"/>
        </w:rPr>
        <w:t>明纪律</w:t>
      </w:r>
      <w:r>
        <w:rPr>
          <w:rFonts w:hint="eastAsia" w:ascii="楷体_GB2312" w:hAnsi="微软雅黑" w:eastAsia="楷体_GB2312"/>
          <w:sz w:val="32"/>
          <w:szCs w:val="32"/>
        </w:rPr>
        <w:t>。</w:t>
      </w:r>
      <w:r>
        <w:rPr>
          <w:rFonts w:hint="eastAsia" w:ascii="仿宋_GB2312" w:hAnsi="微软雅黑" w:eastAsia="仿宋_GB2312"/>
          <w:sz w:val="32"/>
          <w:szCs w:val="32"/>
        </w:rPr>
        <w:t>考评工作人员要增强责任意识，严肃工作纪律，保证考评过程公平、公正、透明，保证考评结果真实、客观、准确。</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5"/>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（联系人：吴洪瑜、许嘉玲，电话：8235169，传真：8768942，电子邮箱：jy8235169@163.com）</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5"/>
        <w:jc w:val="both"/>
        <w:textAlignment w:val="auto"/>
        <w:outlineLvl w:val="9"/>
        <w:rPr>
          <w:rFonts w:ascii="仿宋_GB2312" w:hAnsi="微软雅黑" w:eastAsia="仿宋_GB2312"/>
          <w:sz w:val="32"/>
          <w:szCs w:val="32"/>
        </w:rPr>
      </w:pP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ascii="仿宋_GB2312" w:hAnsi="微软雅黑" w:eastAsia="仿宋_GB2312"/>
          <w:color w:val="auto"/>
          <w:sz w:val="32"/>
          <w:szCs w:val="32"/>
        </w:rPr>
      </w:pPr>
      <w:r>
        <w:rPr>
          <w:rFonts w:hint="eastAsia" w:ascii="仿宋_GB2312" w:hAnsi="微软雅黑" w:eastAsia="仿宋_GB2312"/>
          <w:sz w:val="32"/>
          <w:szCs w:val="32"/>
        </w:rPr>
        <w:t>　　附件：</w:t>
      </w:r>
      <w:r>
        <w:rPr>
          <w:rFonts w:hint="eastAsia" w:ascii="仿宋_GB2312" w:hAnsi="微软雅黑" w:eastAsia="仿宋_GB2312"/>
          <w:color w:val="auto"/>
          <w:sz w:val="32"/>
          <w:szCs w:val="32"/>
        </w:rPr>
        <w:t>1.2020年度揭阳市政府网站与政务新媒体考评对象</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960" w:firstLineChars="300"/>
        <w:jc w:val="both"/>
        <w:textAlignment w:val="auto"/>
        <w:outlineLvl w:val="9"/>
        <w:rPr>
          <w:rFonts w:hint="eastAsia" w:ascii="仿宋_GB2312" w:hAnsi="微软雅黑" w:eastAsia="仿宋_GB2312"/>
          <w:color w:val="auto"/>
          <w:sz w:val="32"/>
          <w:szCs w:val="32"/>
        </w:rPr>
      </w:pPr>
      <w:r>
        <w:rPr>
          <w:rFonts w:hint="eastAsia" w:ascii="仿宋_GB2312" w:hAnsi="微软雅黑" w:eastAsia="仿宋_GB2312"/>
          <w:color w:val="auto"/>
          <w:sz w:val="32"/>
          <w:szCs w:val="32"/>
          <w:lang w:eastAsia="zh-CN"/>
        </w:rPr>
        <w:t>　　</w:t>
      </w:r>
      <w:r>
        <w:rPr>
          <w:rFonts w:hint="eastAsia" w:ascii="仿宋_GB2312" w:hAnsi="微软雅黑" w:eastAsia="仿宋_GB2312"/>
          <w:color w:val="auto"/>
          <w:sz w:val="32"/>
          <w:szCs w:val="32"/>
        </w:rPr>
        <w:t>2.2020年度揭阳市政府网站与政务新媒体考评指标</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960" w:firstLineChars="300"/>
        <w:jc w:val="both"/>
        <w:textAlignment w:val="auto"/>
        <w:outlineLvl w:val="9"/>
        <w:rPr>
          <w:rFonts w:hint="eastAsia" w:ascii="仿宋_GB2312" w:hAnsi="微软雅黑" w:eastAsia="仿宋_GB2312"/>
          <w:color w:val="auto"/>
          <w:sz w:val="32"/>
          <w:szCs w:val="32"/>
        </w:rPr>
      </w:pPr>
      <w:r>
        <w:rPr>
          <w:rFonts w:hint="eastAsia" w:ascii="仿宋_GB2312" w:hAnsi="微软雅黑" w:eastAsia="仿宋_GB2312"/>
          <w:color w:val="auto"/>
          <w:sz w:val="32"/>
          <w:szCs w:val="32"/>
          <w:lang w:eastAsia="zh-CN"/>
        </w:rPr>
        <w:t>　</w:t>
      </w:r>
      <w:r>
        <w:rPr>
          <w:rFonts w:hint="eastAsia" w:ascii="仿宋_GB2312" w:hAnsi="微软雅黑" w:eastAsia="仿宋_GB2312"/>
          <w:color w:val="auto"/>
          <w:sz w:val="32"/>
          <w:szCs w:val="32"/>
          <w:lang w:val="en-US" w:eastAsia="zh-CN"/>
        </w:rPr>
        <w:t xml:space="preserve">  </w:t>
      </w:r>
      <w:r>
        <w:rPr>
          <w:rFonts w:hint="eastAsia" w:ascii="仿宋_GB2312" w:hAnsi="微软雅黑" w:eastAsia="仿宋_GB2312"/>
          <w:color w:val="auto"/>
          <w:sz w:val="32"/>
          <w:szCs w:val="32"/>
          <w:lang w:eastAsia="zh-CN"/>
        </w:rPr>
        <w:t>　</w:t>
      </w:r>
      <w:r>
        <w:rPr>
          <w:rFonts w:hint="eastAsia" w:ascii="仿宋_GB2312" w:hAnsi="微软雅黑" w:eastAsia="仿宋_GB2312"/>
          <w:color w:val="auto"/>
          <w:sz w:val="32"/>
          <w:szCs w:val="32"/>
        </w:rPr>
        <w:t>及评分细则</w:t>
      </w:r>
    </w:p>
    <w:p>
      <w:pPr>
        <w:pStyle w:val="6"/>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微软雅黑" w:eastAsia="仿宋_GB2312"/>
          <w:sz w:val="32"/>
          <w:szCs w:val="32"/>
        </w:rPr>
      </w:pPr>
      <w:r>
        <w:rPr>
          <w:rFonts w:hint="eastAsia" w:ascii="仿宋_GB2312" w:hAnsi="微软雅黑" w:eastAsia="仿宋_GB2312"/>
          <w:sz w:val="32"/>
          <w:szCs w:val="32"/>
          <w:lang w:val="en-US" w:eastAsia="zh-CN"/>
        </w:rPr>
        <w:t>　　　　　3.</w:t>
      </w:r>
      <w:r>
        <w:rPr>
          <w:rFonts w:hint="eastAsia" w:ascii="仿宋_GB2312" w:hAnsi="微软雅黑" w:eastAsia="仿宋_GB2312"/>
          <w:sz w:val="32"/>
          <w:szCs w:val="32"/>
        </w:rPr>
        <w:t>“揭阳市政府网站监管平台”操作说明</w:t>
      </w:r>
    </w:p>
    <w:p>
      <w:pPr>
        <w:pStyle w:val="6"/>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微软雅黑" w:eastAsia="仿宋_GB2312"/>
          <w:sz w:val="32"/>
          <w:szCs w:val="32"/>
        </w:rPr>
      </w:pP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微软雅黑"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760" w:firstLineChars="1800"/>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760" w:firstLineChars="1800"/>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left"/>
        <w:textAlignment w:val="auto"/>
        <w:outlineLvl w:val="9"/>
        <w:rPr>
          <w:rFonts w:hint="eastAsia" w:ascii="仿宋_GB2312" w:eastAsia="仿宋_GB2312"/>
          <w:sz w:val="32"/>
          <w:szCs w:val="32"/>
        </w:rPr>
      </w:pPr>
    </w:p>
    <w:p>
      <w:pPr>
        <w:widowControl/>
        <w:spacing w:before="100" w:beforeAutospacing="1" w:after="150" w:line="540" w:lineRule="atLeast"/>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附件1</w:t>
      </w:r>
    </w:p>
    <w:p>
      <w:pPr>
        <w:snapToGrid w:val="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2020年度揭阳市政府网站与政务新媒体</w:t>
      </w:r>
    </w:p>
    <w:p>
      <w:pPr>
        <w:snapToGrid w:val="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考评对象</w:t>
      </w:r>
    </w:p>
    <w:p>
      <w:pPr>
        <w:widowControl/>
        <w:numPr>
          <w:ilvl w:val="0"/>
          <w:numId w:val="1"/>
        </w:numPr>
        <w:spacing w:before="100" w:beforeAutospacing="1" w:after="150" w:line="540" w:lineRule="atLeas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各县（市、区）政府（管委会）门户网站及政务新媒体</w:t>
      </w:r>
    </w:p>
    <w:tbl>
      <w:tblPr>
        <w:tblStyle w:val="11"/>
        <w:tblW w:w="92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2014"/>
        <w:gridCol w:w="3051"/>
        <w:gridCol w:w="3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2" w:type="dxa"/>
            <w:shd w:val="pct10" w:color="auto" w:fill="auto"/>
            <w:vAlign w:val="center"/>
          </w:tcPr>
          <w:p>
            <w:pPr>
              <w:adjustRightInd w:val="0"/>
              <w:snapToGrid w:val="0"/>
              <w:jc w:val="center"/>
              <w:rPr>
                <w:rFonts w:ascii="黑体" w:hAnsi="黑体" w:eastAsia="黑体" w:cs="黑体"/>
                <w:bCs/>
                <w:color w:val="auto"/>
                <w:szCs w:val="21"/>
              </w:rPr>
            </w:pPr>
            <w:r>
              <w:rPr>
                <w:rFonts w:hint="eastAsia" w:ascii="黑体" w:hAnsi="黑体" w:eastAsia="黑体" w:cs="黑体"/>
                <w:bCs/>
                <w:color w:val="auto"/>
                <w:szCs w:val="21"/>
              </w:rPr>
              <w:t>序号</w:t>
            </w:r>
          </w:p>
        </w:tc>
        <w:tc>
          <w:tcPr>
            <w:tcW w:w="2014" w:type="dxa"/>
            <w:shd w:val="pct10" w:color="auto" w:fill="auto"/>
            <w:vAlign w:val="center"/>
          </w:tcPr>
          <w:p>
            <w:pPr>
              <w:jc w:val="center"/>
              <w:rPr>
                <w:rFonts w:ascii="黑体" w:hAnsi="黑体" w:eastAsia="黑体" w:cs="黑体"/>
                <w:bCs/>
                <w:color w:val="auto"/>
                <w:szCs w:val="21"/>
              </w:rPr>
            </w:pPr>
            <w:r>
              <w:rPr>
                <w:rFonts w:hint="eastAsia" w:ascii="黑体" w:hAnsi="黑体" w:eastAsia="黑体" w:cs="黑体"/>
                <w:bCs/>
                <w:color w:val="auto"/>
                <w:szCs w:val="21"/>
              </w:rPr>
              <w:t>单位名称</w:t>
            </w:r>
          </w:p>
        </w:tc>
        <w:tc>
          <w:tcPr>
            <w:tcW w:w="3051" w:type="dxa"/>
            <w:shd w:val="pct10" w:color="auto" w:fill="auto"/>
            <w:vAlign w:val="center"/>
          </w:tcPr>
          <w:p>
            <w:pPr>
              <w:jc w:val="center"/>
              <w:rPr>
                <w:rFonts w:ascii="黑体" w:hAnsi="黑体" w:eastAsia="黑体" w:cs="黑体"/>
                <w:bCs/>
                <w:color w:val="auto"/>
                <w:szCs w:val="21"/>
              </w:rPr>
            </w:pPr>
            <w:r>
              <w:rPr>
                <w:rFonts w:hint="eastAsia" w:ascii="黑体" w:hAnsi="黑体" w:eastAsia="黑体" w:cs="黑体"/>
                <w:bCs/>
                <w:color w:val="auto"/>
                <w:szCs w:val="21"/>
              </w:rPr>
              <w:t>网址</w:t>
            </w:r>
          </w:p>
        </w:tc>
        <w:tc>
          <w:tcPr>
            <w:tcW w:w="3415" w:type="dxa"/>
            <w:shd w:val="pct10" w:color="auto" w:fill="auto"/>
            <w:vAlign w:val="center"/>
          </w:tcPr>
          <w:p>
            <w:pPr>
              <w:jc w:val="center"/>
              <w:rPr>
                <w:rFonts w:ascii="黑体" w:hAnsi="黑体" w:eastAsia="黑体" w:cs="黑体"/>
                <w:bCs/>
                <w:color w:val="auto"/>
                <w:szCs w:val="21"/>
              </w:rPr>
            </w:pPr>
            <w:r>
              <w:rPr>
                <w:rFonts w:hint="eastAsia" w:ascii="黑体" w:hAnsi="黑体" w:eastAsia="黑体" w:cs="黑体"/>
                <w:bCs/>
                <w:color w:val="auto"/>
                <w:szCs w:val="21"/>
              </w:rPr>
              <w:t>政务新媒体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w:t>
            </w:r>
          </w:p>
        </w:tc>
        <w:tc>
          <w:tcPr>
            <w:tcW w:w="2014" w:type="dxa"/>
            <w:vAlign w:val="center"/>
          </w:tcPr>
          <w:p>
            <w:pPr>
              <w:snapToGrid w:val="0"/>
              <w:jc w:val="center"/>
              <w:rPr>
                <w:rFonts w:ascii="仿宋_GB2312" w:hAnsi="宋体" w:eastAsia="仿宋_GB2312" w:cs="宋体"/>
                <w:color w:val="auto"/>
                <w:kern w:val="0"/>
                <w:szCs w:val="21"/>
              </w:rPr>
            </w:pPr>
            <w:r>
              <w:rPr>
                <w:rFonts w:hint="eastAsia" w:ascii="仿宋_GB2312" w:eastAsia="仿宋_GB2312"/>
                <w:color w:val="auto"/>
                <w:szCs w:val="21"/>
              </w:rPr>
              <w:t>榕城区政府</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http://www.jyrongcheng.gov.cn</w:t>
            </w:r>
          </w:p>
        </w:tc>
        <w:tc>
          <w:tcPr>
            <w:tcW w:w="3415"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榕城禁毒、平安榕城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2</w:t>
            </w:r>
          </w:p>
        </w:tc>
        <w:tc>
          <w:tcPr>
            <w:tcW w:w="2014" w:type="dxa"/>
            <w:vAlign w:val="center"/>
          </w:tcPr>
          <w:p>
            <w:pPr>
              <w:snapToGrid w:val="0"/>
              <w:jc w:val="center"/>
              <w:rPr>
                <w:rFonts w:ascii="仿宋_GB2312" w:eastAsia="仿宋_GB2312"/>
                <w:color w:val="auto"/>
                <w:szCs w:val="21"/>
              </w:rPr>
            </w:pPr>
            <w:r>
              <w:rPr>
                <w:rFonts w:hint="eastAsia" w:ascii="仿宋_GB2312" w:hAnsi="宋体" w:eastAsia="仿宋_GB2312" w:cs="宋体"/>
                <w:color w:val="auto"/>
                <w:kern w:val="0"/>
                <w:szCs w:val="21"/>
              </w:rPr>
              <w:t>揭东</w:t>
            </w:r>
            <w:r>
              <w:rPr>
                <w:rFonts w:hint="eastAsia" w:ascii="仿宋_GB2312" w:eastAsia="仿宋_GB2312"/>
                <w:color w:val="auto"/>
                <w:szCs w:val="21"/>
              </w:rPr>
              <w:t>区政府</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http://www.jiedong.gov.cn</w:t>
            </w:r>
          </w:p>
        </w:tc>
        <w:tc>
          <w:tcPr>
            <w:tcW w:w="3415"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揭东区政府网、平安揭东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3</w:t>
            </w:r>
          </w:p>
        </w:tc>
        <w:tc>
          <w:tcPr>
            <w:tcW w:w="2014" w:type="dxa"/>
            <w:vAlign w:val="center"/>
          </w:tcPr>
          <w:p>
            <w:pPr>
              <w:snapToGrid w:val="0"/>
              <w:jc w:val="center"/>
              <w:rPr>
                <w:rFonts w:ascii="仿宋_GB2312" w:eastAsia="仿宋_GB2312"/>
                <w:color w:val="auto"/>
                <w:szCs w:val="21"/>
              </w:rPr>
            </w:pPr>
            <w:r>
              <w:rPr>
                <w:rFonts w:hint="eastAsia" w:ascii="仿宋_GB2312" w:hAnsi="宋体" w:eastAsia="仿宋_GB2312" w:cs="宋体"/>
                <w:color w:val="auto"/>
                <w:kern w:val="0"/>
                <w:szCs w:val="21"/>
              </w:rPr>
              <w:t>普宁市</w:t>
            </w:r>
            <w:r>
              <w:rPr>
                <w:rFonts w:hint="eastAsia" w:ascii="仿宋_GB2312" w:eastAsia="仿宋_GB2312"/>
                <w:color w:val="auto"/>
                <w:szCs w:val="21"/>
              </w:rPr>
              <w:t>政府</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http://www.puning.gov.cn</w:t>
            </w:r>
          </w:p>
        </w:tc>
        <w:tc>
          <w:tcPr>
            <w:tcW w:w="3415"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普宁退役军人事务局、普宁疾控、普宁市生态环境、普宁应急管理、普宁民政、普宁禁毒、揭阳普宁消防、普宁公共服务、普宁教育</w:t>
            </w:r>
          </w:p>
          <w:p>
            <w:pPr>
              <w:snapToGrid w:val="0"/>
              <w:rPr>
                <w:rFonts w:ascii="仿宋_GB2312" w:eastAsia="仿宋_GB2312"/>
                <w:color w:val="auto"/>
                <w:szCs w:val="21"/>
              </w:rPr>
            </w:pPr>
            <w:r>
              <w:rPr>
                <w:rFonts w:hint="eastAsia" w:ascii="仿宋_GB2312" w:eastAsia="仿宋_GB2312"/>
                <w:b/>
                <w:bCs/>
                <w:color w:val="auto"/>
                <w:szCs w:val="21"/>
              </w:rPr>
              <w:t>抖音：</w:t>
            </w:r>
            <w:r>
              <w:rPr>
                <w:rFonts w:hint="eastAsia" w:ascii="仿宋_GB2312" w:eastAsia="仿宋_GB2312"/>
                <w:color w:val="auto"/>
                <w:szCs w:val="21"/>
              </w:rPr>
              <w:t>普宁消防</w:t>
            </w:r>
          </w:p>
          <w:p>
            <w:pPr>
              <w:snapToGrid w:val="0"/>
              <w:rPr>
                <w:rFonts w:ascii="仿宋_GB2312" w:eastAsia="仿宋_GB2312"/>
                <w:color w:val="auto"/>
                <w:szCs w:val="21"/>
              </w:rPr>
            </w:pPr>
            <w:r>
              <w:rPr>
                <w:rFonts w:hint="eastAsia" w:ascii="仿宋_GB2312" w:eastAsia="仿宋_GB2312"/>
                <w:b/>
                <w:bCs/>
                <w:color w:val="auto"/>
                <w:szCs w:val="21"/>
              </w:rPr>
              <w:t>新浪微博：</w:t>
            </w:r>
            <w:r>
              <w:rPr>
                <w:rFonts w:hint="eastAsia" w:ascii="仿宋_GB2312" w:eastAsia="仿宋_GB2312"/>
                <w:color w:val="auto"/>
                <w:szCs w:val="21"/>
              </w:rPr>
              <w:t>普宁消防在线</w:t>
            </w:r>
          </w:p>
          <w:p>
            <w:pPr>
              <w:snapToGrid w:val="0"/>
              <w:rPr>
                <w:rFonts w:ascii="仿宋_GB2312" w:eastAsia="仿宋_GB2312"/>
                <w:color w:val="auto"/>
                <w:szCs w:val="21"/>
              </w:rPr>
            </w:pPr>
            <w:r>
              <w:rPr>
                <w:rFonts w:hint="eastAsia" w:ascii="仿宋_GB2312" w:eastAsia="仿宋_GB2312"/>
                <w:b/>
                <w:bCs/>
                <w:color w:val="auto"/>
                <w:szCs w:val="21"/>
              </w:rPr>
              <w:t>小程序+微信：</w:t>
            </w:r>
            <w:r>
              <w:rPr>
                <w:rFonts w:hint="eastAsia" w:ascii="仿宋_GB2312" w:eastAsia="仿宋_GB2312"/>
                <w:color w:val="auto"/>
                <w:szCs w:val="21"/>
              </w:rPr>
              <w:t>揭阳普宁消防</w:t>
            </w:r>
          </w:p>
          <w:p>
            <w:pPr>
              <w:snapToGrid w:val="0"/>
              <w:rPr>
                <w:rFonts w:ascii="仿宋_GB2312" w:eastAsia="仿宋_GB2312"/>
                <w:color w:val="auto"/>
                <w:szCs w:val="21"/>
              </w:rPr>
            </w:pPr>
            <w:r>
              <w:rPr>
                <w:rFonts w:hint="eastAsia" w:ascii="仿宋_GB2312" w:eastAsia="仿宋_GB2312"/>
                <w:b/>
                <w:bCs/>
                <w:color w:val="auto"/>
                <w:szCs w:val="21"/>
              </w:rPr>
              <w:t>快手：</w:t>
            </w:r>
            <w:r>
              <w:rPr>
                <w:rFonts w:hint="eastAsia" w:ascii="仿宋_GB2312" w:eastAsia="仿宋_GB2312"/>
                <w:color w:val="auto"/>
                <w:szCs w:val="21"/>
              </w:rPr>
              <w:t>普宁消防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4</w:t>
            </w:r>
          </w:p>
        </w:tc>
        <w:tc>
          <w:tcPr>
            <w:tcW w:w="2014" w:type="dxa"/>
            <w:vAlign w:val="center"/>
          </w:tcPr>
          <w:p>
            <w:pPr>
              <w:snapToGrid w:val="0"/>
              <w:jc w:val="center"/>
              <w:rPr>
                <w:rFonts w:ascii="仿宋_GB2312" w:eastAsia="仿宋_GB2312"/>
                <w:color w:val="auto"/>
                <w:szCs w:val="21"/>
              </w:rPr>
            </w:pPr>
            <w:r>
              <w:rPr>
                <w:rFonts w:hint="eastAsia" w:ascii="仿宋_GB2312" w:hAnsi="宋体" w:eastAsia="仿宋_GB2312" w:cs="宋体"/>
                <w:color w:val="auto"/>
                <w:kern w:val="0"/>
                <w:szCs w:val="21"/>
              </w:rPr>
              <w:t>揭西县</w:t>
            </w:r>
            <w:r>
              <w:rPr>
                <w:rFonts w:hint="eastAsia" w:ascii="仿宋_GB2312" w:eastAsia="仿宋_GB2312"/>
                <w:color w:val="auto"/>
                <w:szCs w:val="21"/>
              </w:rPr>
              <w:t>政府</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http://www.jiexi.gov.cn</w:t>
            </w:r>
          </w:p>
        </w:tc>
        <w:tc>
          <w:tcPr>
            <w:tcW w:w="3415"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平安揭西、揭西交警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5</w:t>
            </w:r>
          </w:p>
        </w:tc>
        <w:tc>
          <w:tcPr>
            <w:tcW w:w="2014" w:type="dxa"/>
            <w:vAlign w:val="center"/>
          </w:tcPr>
          <w:p>
            <w:pPr>
              <w:snapToGrid w:val="0"/>
              <w:jc w:val="center"/>
              <w:rPr>
                <w:rFonts w:ascii="仿宋_GB2312" w:eastAsia="仿宋_GB2312"/>
                <w:color w:val="auto"/>
                <w:szCs w:val="21"/>
              </w:rPr>
            </w:pPr>
            <w:r>
              <w:rPr>
                <w:rFonts w:hint="eastAsia" w:ascii="仿宋_GB2312" w:hAnsi="宋体" w:eastAsia="仿宋_GB2312" w:cs="宋体"/>
                <w:color w:val="auto"/>
                <w:kern w:val="0"/>
                <w:szCs w:val="21"/>
              </w:rPr>
              <w:t>惠来县</w:t>
            </w:r>
            <w:r>
              <w:rPr>
                <w:rFonts w:hint="eastAsia" w:ascii="仿宋_GB2312" w:eastAsia="仿宋_GB2312"/>
                <w:color w:val="auto"/>
                <w:szCs w:val="21"/>
              </w:rPr>
              <w:t>政府</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http://www.huilai.gov.cn</w:t>
            </w:r>
          </w:p>
        </w:tc>
        <w:tc>
          <w:tcPr>
            <w:tcW w:w="3415"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惠来县人民政府网、惠来交警、惠来天气、惠来禁毒、惠来警讯</w:t>
            </w:r>
          </w:p>
          <w:p>
            <w:pPr>
              <w:snapToGrid w:val="0"/>
              <w:rPr>
                <w:rFonts w:ascii="仿宋_GB2312" w:eastAsia="仿宋_GB2312"/>
                <w:color w:val="auto"/>
                <w:szCs w:val="21"/>
              </w:rPr>
            </w:pPr>
            <w:r>
              <w:rPr>
                <w:rFonts w:hint="eastAsia" w:ascii="仿宋_GB2312" w:eastAsia="仿宋_GB2312"/>
                <w:b/>
                <w:bCs/>
                <w:color w:val="auto"/>
                <w:szCs w:val="21"/>
              </w:rPr>
              <w:t>抖音：</w:t>
            </w:r>
            <w:r>
              <w:rPr>
                <w:rFonts w:hint="eastAsia" w:ascii="仿宋_GB2312" w:eastAsia="仿宋_GB2312"/>
                <w:color w:val="auto"/>
                <w:szCs w:val="21"/>
              </w:rPr>
              <w:t>惠来刑警、惠来公安</w:t>
            </w:r>
          </w:p>
          <w:p>
            <w:pPr>
              <w:snapToGrid w:val="0"/>
              <w:rPr>
                <w:rFonts w:ascii="仿宋_GB2312" w:eastAsia="仿宋_GB2312"/>
                <w:color w:val="auto"/>
                <w:szCs w:val="21"/>
              </w:rPr>
            </w:pPr>
            <w:r>
              <w:rPr>
                <w:rFonts w:hint="eastAsia" w:ascii="仿宋_GB2312" w:eastAsia="仿宋_GB2312"/>
                <w:b/>
                <w:bCs/>
                <w:color w:val="auto"/>
                <w:szCs w:val="21"/>
              </w:rPr>
              <w:t>新浪微博：</w:t>
            </w:r>
            <w:r>
              <w:rPr>
                <w:rFonts w:hint="eastAsia" w:ascii="仿宋_GB2312" w:eastAsia="仿宋_GB2312"/>
                <w:color w:val="auto"/>
                <w:szCs w:val="21"/>
              </w:rPr>
              <w:t>惠来天气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6</w:t>
            </w:r>
          </w:p>
        </w:tc>
        <w:tc>
          <w:tcPr>
            <w:tcW w:w="2014" w:type="dxa"/>
            <w:vAlign w:val="center"/>
          </w:tcPr>
          <w:p>
            <w:pPr>
              <w:snapToGrid w:val="0"/>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揭阳产业园管委会</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http://www.jycyy.gov.cn</w:t>
            </w:r>
          </w:p>
        </w:tc>
        <w:tc>
          <w:tcPr>
            <w:tcW w:w="3415" w:type="dxa"/>
            <w:vAlign w:val="center"/>
          </w:tcPr>
          <w:p>
            <w:pPr>
              <w:snapToGrid w:val="0"/>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7</w:t>
            </w:r>
          </w:p>
        </w:tc>
        <w:tc>
          <w:tcPr>
            <w:tcW w:w="2014" w:type="dxa"/>
            <w:vAlign w:val="center"/>
          </w:tcPr>
          <w:p>
            <w:pPr>
              <w:snapToGrid w:val="0"/>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空港经济区管委会</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http://www.jykgq.gov.cn</w:t>
            </w:r>
          </w:p>
        </w:tc>
        <w:tc>
          <w:tcPr>
            <w:tcW w:w="3415"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揭阳平安空港、揭阳空港动态、揭阳空港教育</w:t>
            </w:r>
          </w:p>
          <w:p>
            <w:pPr>
              <w:snapToGrid w:val="0"/>
              <w:rPr>
                <w:rFonts w:ascii="仿宋_GB2312" w:eastAsia="仿宋_GB2312"/>
                <w:color w:val="auto"/>
                <w:szCs w:val="21"/>
              </w:rPr>
            </w:pPr>
            <w:r>
              <w:rPr>
                <w:rFonts w:hint="eastAsia" w:ascii="仿宋_GB2312" w:eastAsia="仿宋_GB2312"/>
                <w:b/>
                <w:bCs/>
                <w:color w:val="auto"/>
                <w:szCs w:val="21"/>
              </w:rPr>
              <w:t>网易号：</w:t>
            </w:r>
            <w:r>
              <w:rPr>
                <w:rFonts w:hint="eastAsia" w:ascii="仿宋_GB2312" w:eastAsia="仿宋_GB2312"/>
                <w:color w:val="auto"/>
                <w:szCs w:val="21"/>
              </w:rPr>
              <w:t>揭阳空港消防</w:t>
            </w:r>
          </w:p>
          <w:p>
            <w:pPr>
              <w:snapToGrid w:val="0"/>
              <w:rPr>
                <w:rFonts w:ascii="仿宋_GB2312" w:eastAsia="仿宋_GB2312"/>
                <w:color w:val="auto"/>
                <w:szCs w:val="21"/>
              </w:rPr>
            </w:pPr>
            <w:r>
              <w:rPr>
                <w:rFonts w:hint="eastAsia" w:ascii="仿宋_GB2312" w:eastAsia="仿宋_GB2312"/>
                <w:b/>
                <w:bCs/>
                <w:color w:val="auto"/>
                <w:szCs w:val="21"/>
              </w:rPr>
              <w:t>企鹅号：</w:t>
            </w:r>
            <w:r>
              <w:rPr>
                <w:rFonts w:hint="eastAsia" w:ascii="仿宋_GB2312" w:eastAsia="仿宋_GB2312"/>
                <w:color w:val="auto"/>
                <w:szCs w:val="21"/>
              </w:rPr>
              <w:t>揭阳空港消防</w:t>
            </w:r>
          </w:p>
          <w:p>
            <w:pPr>
              <w:snapToGrid w:val="0"/>
              <w:rPr>
                <w:rFonts w:ascii="仿宋_GB2312" w:eastAsia="仿宋_GB2312"/>
                <w:color w:val="auto"/>
                <w:szCs w:val="21"/>
              </w:rPr>
            </w:pPr>
            <w:r>
              <w:rPr>
                <w:rFonts w:hint="eastAsia" w:ascii="仿宋_GB2312" w:eastAsia="仿宋_GB2312"/>
                <w:b/>
                <w:bCs/>
                <w:color w:val="auto"/>
                <w:szCs w:val="21"/>
              </w:rPr>
              <w:t>抖音：</w:t>
            </w:r>
            <w:r>
              <w:rPr>
                <w:rFonts w:hint="eastAsia" w:ascii="仿宋_GB2312" w:eastAsia="仿宋_GB2312"/>
                <w:color w:val="auto"/>
                <w:szCs w:val="21"/>
              </w:rPr>
              <w:t>揭阳空港消防</w:t>
            </w:r>
          </w:p>
        </w:tc>
      </w:tr>
    </w:tbl>
    <w:p>
      <w:pPr>
        <w:widowControl/>
        <w:spacing w:before="100" w:beforeAutospacing="1" w:after="150" w:line="540" w:lineRule="atLeast"/>
        <w:rPr>
          <w:rFonts w:ascii="黑体" w:hAnsi="黑体" w:eastAsia="黑体" w:cs="宋体"/>
          <w:bCs/>
          <w:color w:val="auto"/>
          <w:kern w:val="0"/>
          <w:sz w:val="32"/>
          <w:szCs w:val="32"/>
        </w:rPr>
      </w:pPr>
    </w:p>
    <w:p>
      <w:pPr>
        <w:widowControl/>
        <w:numPr>
          <w:ilvl w:val="0"/>
          <w:numId w:val="1"/>
        </w:numPr>
        <w:spacing w:before="100" w:beforeAutospacing="1" w:after="150" w:line="540" w:lineRule="atLeas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承担对外服务职能的市有关单位</w:t>
      </w:r>
    </w:p>
    <w:tbl>
      <w:tblPr>
        <w:tblStyle w:val="11"/>
        <w:tblW w:w="92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2013"/>
        <w:gridCol w:w="3051"/>
        <w:gridCol w:w="3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2" w:type="dxa"/>
            <w:shd w:val="pct10" w:color="auto" w:fill="auto"/>
            <w:vAlign w:val="center"/>
          </w:tcPr>
          <w:p>
            <w:pPr>
              <w:adjustRightInd w:val="0"/>
              <w:snapToGrid w:val="0"/>
              <w:jc w:val="center"/>
              <w:rPr>
                <w:rFonts w:ascii="黑体" w:hAnsi="黑体" w:eastAsia="黑体" w:cs="黑体"/>
                <w:bCs/>
                <w:color w:val="auto"/>
                <w:szCs w:val="21"/>
              </w:rPr>
            </w:pPr>
            <w:r>
              <w:rPr>
                <w:rFonts w:hint="eastAsia" w:ascii="黑体" w:hAnsi="黑体" w:eastAsia="黑体" w:cs="黑体"/>
                <w:bCs/>
                <w:color w:val="auto"/>
                <w:szCs w:val="21"/>
              </w:rPr>
              <w:t>序号</w:t>
            </w:r>
          </w:p>
        </w:tc>
        <w:tc>
          <w:tcPr>
            <w:tcW w:w="2013" w:type="dxa"/>
            <w:shd w:val="pct10" w:color="auto" w:fill="auto"/>
            <w:vAlign w:val="center"/>
          </w:tcPr>
          <w:p>
            <w:pPr>
              <w:adjustRightInd w:val="0"/>
              <w:snapToGrid w:val="0"/>
              <w:jc w:val="center"/>
              <w:rPr>
                <w:rFonts w:ascii="黑体" w:hAnsi="黑体" w:eastAsia="黑体" w:cs="黑体"/>
                <w:bCs/>
                <w:color w:val="auto"/>
                <w:szCs w:val="21"/>
              </w:rPr>
            </w:pPr>
            <w:r>
              <w:rPr>
                <w:rFonts w:hint="eastAsia" w:ascii="黑体" w:hAnsi="黑体" w:eastAsia="黑体" w:cs="黑体"/>
                <w:bCs/>
                <w:color w:val="auto"/>
                <w:szCs w:val="21"/>
              </w:rPr>
              <w:t>单位名称</w:t>
            </w:r>
          </w:p>
        </w:tc>
        <w:tc>
          <w:tcPr>
            <w:tcW w:w="3051" w:type="dxa"/>
            <w:shd w:val="pct10" w:color="auto" w:fill="auto"/>
            <w:vAlign w:val="center"/>
          </w:tcPr>
          <w:p>
            <w:pPr>
              <w:adjustRightInd w:val="0"/>
              <w:snapToGrid w:val="0"/>
              <w:jc w:val="center"/>
              <w:rPr>
                <w:rFonts w:ascii="黑体" w:hAnsi="黑体" w:eastAsia="黑体" w:cs="黑体"/>
                <w:bCs/>
                <w:color w:val="auto"/>
                <w:szCs w:val="21"/>
              </w:rPr>
            </w:pPr>
            <w:r>
              <w:rPr>
                <w:rFonts w:hint="eastAsia" w:ascii="黑体" w:hAnsi="黑体" w:eastAsia="黑体" w:cs="黑体"/>
                <w:bCs/>
                <w:color w:val="auto"/>
                <w:szCs w:val="21"/>
              </w:rPr>
              <w:t>网址</w:t>
            </w:r>
          </w:p>
        </w:tc>
        <w:tc>
          <w:tcPr>
            <w:tcW w:w="3417" w:type="dxa"/>
            <w:shd w:val="pct10" w:color="auto" w:fill="auto"/>
            <w:vAlign w:val="center"/>
          </w:tcPr>
          <w:p>
            <w:pPr>
              <w:adjustRightInd w:val="0"/>
              <w:snapToGrid w:val="0"/>
              <w:jc w:val="center"/>
              <w:rPr>
                <w:rFonts w:ascii="黑体" w:hAnsi="黑体" w:eastAsia="黑体" w:cs="黑体"/>
                <w:bCs/>
                <w:color w:val="auto"/>
                <w:szCs w:val="21"/>
              </w:rPr>
            </w:pPr>
            <w:r>
              <w:rPr>
                <w:rFonts w:hint="eastAsia" w:ascii="黑体" w:hAnsi="黑体" w:eastAsia="黑体" w:cs="黑体"/>
                <w:bCs/>
                <w:color w:val="auto"/>
                <w:szCs w:val="21"/>
              </w:rPr>
              <w:t>政务新媒体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w:t>
            </w:r>
          </w:p>
        </w:tc>
        <w:tc>
          <w:tcPr>
            <w:tcW w:w="2013" w:type="dxa"/>
            <w:vAlign w:val="center"/>
          </w:tcPr>
          <w:p>
            <w:pPr>
              <w:snapToGrid w:val="0"/>
              <w:jc w:val="center"/>
              <w:rPr>
                <w:rFonts w:ascii="仿宋_GB2312" w:eastAsia="仿宋_GB2312"/>
                <w:color w:val="auto"/>
                <w:szCs w:val="21"/>
              </w:rPr>
            </w:pPr>
            <w:r>
              <w:rPr>
                <w:color w:val="auto"/>
              </w:rPr>
              <w:fldChar w:fldCharType="begin"/>
            </w:r>
            <w:r>
              <w:rPr>
                <w:color w:val="auto"/>
              </w:rPr>
              <w:instrText xml:space="preserve"> HYPERLINK "http://www.jieyang.gov.cn/ydxc" </w:instrText>
            </w:r>
            <w:r>
              <w:rPr>
                <w:color w:val="auto"/>
              </w:rPr>
              <w:fldChar w:fldCharType="separate"/>
            </w:r>
            <w:r>
              <w:rPr>
                <w:rFonts w:hint="eastAsia" w:ascii="仿宋_GB2312" w:eastAsia="仿宋_GB2312"/>
                <w:color w:val="auto"/>
                <w:szCs w:val="21"/>
              </w:rPr>
              <w:t>粤东新城管委会</w:t>
            </w:r>
            <w:r>
              <w:rPr>
                <w:rFonts w:hint="eastAsia" w:ascii="仿宋_GB2312" w:eastAsia="仿宋_GB2312"/>
                <w:color w:val="auto"/>
                <w:szCs w:val="21"/>
              </w:rPr>
              <w:fldChar w:fldCharType="end"/>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http://www.jieyang.gov.cn/ydxc/</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揭阳市粤东新城管委会</w:t>
            </w:r>
          </w:p>
          <w:p>
            <w:pPr>
              <w:snapToGrid w:val="0"/>
              <w:rPr>
                <w:rFonts w:ascii="仿宋_GB2312" w:eastAsia="仿宋_GB2312"/>
                <w:color w:val="auto"/>
                <w:szCs w:val="21"/>
              </w:rPr>
            </w:pPr>
            <w:r>
              <w:rPr>
                <w:rFonts w:hint="eastAsia" w:ascii="仿宋_GB2312" w:eastAsia="仿宋_GB2312"/>
                <w:b/>
                <w:bCs/>
                <w:color w:val="auto"/>
                <w:szCs w:val="21"/>
              </w:rPr>
              <w:t>抖音：</w:t>
            </w:r>
            <w:r>
              <w:rPr>
                <w:rFonts w:hint="eastAsia" w:ascii="仿宋_GB2312" w:eastAsia="仿宋_GB2312"/>
                <w:color w:val="auto"/>
                <w:szCs w:val="21"/>
              </w:rPr>
              <w:t>揭阳市粤东新城管委会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２</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市发展和改革局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http://www.jieyang.gov.cn/jyfg</w:t>
            </w:r>
          </w:p>
        </w:tc>
        <w:tc>
          <w:tcPr>
            <w:tcW w:w="3417" w:type="dxa"/>
            <w:vAlign w:val="center"/>
          </w:tcPr>
          <w:p>
            <w:pPr>
              <w:snapToGrid w:val="0"/>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３</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市教育局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http://www.jieyang.gov.cn/jyj</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４</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市科学技术局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http://www.jieyang.gov.cn/kjj</w:t>
            </w:r>
          </w:p>
        </w:tc>
        <w:tc>
          <w:tcPr>
            <w:tcW w:w="3417" w:type="dxa"/>
            <w:vAlign w:val="center"/>
          </w:tcPr>
          <w:p>
            <w:pPr>
              <w:snapToGrid w:val="0"/>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５</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市工业和信息化局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http://www.jieyang.gov.cn/jyjxj</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揭阳工信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６</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市公安局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http://www.jieyang.gov.cn/jyga</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平安揭阳、揭阳交警、揭阳禁毒、揭阳公安政工</w:t>
            </w:r>
          </w:p>
          <w:p>
            <w:pPr>
              <w:snapToGrid w:val="0"/>
              <w:rPr>
                <w:rFonts w:ascii="仿宋_GB2312" w:eastAsia="仿宋_GB2312"/>
                <w:color w:val="auto"/>
                <w:szCs w:val="21"/>
              </w:rPr>
            </w:pPr>
            <w:r>
              <w:rPr>
                <w:rFonts w:hint="eastAsia" w:ascii="仿宋_GB2312" w:eastAsia="仿宋_GB2312"/>
                <w:b/>
                <w:bCs/>
                <w:color w:val="auto"/>
                <w:szCs w:val="21"/>
              </w:rPr>
              <w:t>新浪微博：</w:t>
            </w:r>
            <w:r>
              <w:rPr>
                <w:rFonts w:hint="eastAsia" w:ascii="仿宋_GB2312" w:eastAsia="仿宋_GB2312"/>
                <w:color w:val="auto"/>
                <w:szCs w:val="21"/>
              </w:rPr>
              <w:t>平安揭阳、揭阳交警支队</w:t>
            </w:r>
          </w:p>
          <w:p>
            <w:pPr>
              <w:snapToGrid w:val="0"/>
              <w:rPr>
                <w:rFonts w:ascii="仿宋_GB2312" w:eastAsia="仿宋_GB2312"/>
                <w:color w:val="auto"/>
                <w:szCs w:val="21"/>
              </w:rPr>
            </w:pPr>
            <w:r>
              <w:rPr>
                <w:rFonts w:hint="eastAsia" w:ascii="仿宋_GB2312" w:eastAsia="仿宋_GB2312"/>
                <w:b/>
                <w:bCs/>
                <w:color w:val="auto"/>
                <w:szCs w:val="21"/>
              </w:rPr>
              <w:t>企鹅号：</w:t>
            </w:r>
            <w:r>
              <w:rPr>
                <w:rFonts w:hint="eastAsia" w:ascii="仿宋_GB2312" w:eastAsia="仿宋_GB2312"/>
                <w:color w:val="auto"/>
                <w:szCs w:val="21"/>
              </w:rPr>
              <w:t>平安揭阳</w:t>
            </w:r>
          </w:p>
          <w:p>
            <w:pPr>
              <w:snapToGrid w:val="0"/>
              <w:rPr>
                <w:rFonts w:ascii="仿宋_GB2312" w:eastAsia="仿宋_GB2312"/>
                <w:color w:val="auto"/>
                <w:szCs w:val="21"/>
              </w:rPr>
            </w:pPr>
            <w:r>
              <w:rPr>
                <w:rFonts w:hint="eastAsia" w:ascii="仿宋_GB2312" w:eastAsia="仿宋_GB2312"/>
                <w:b/>
                <w:bCs/>
                <w:color w:val="auto"/>
                <w:szCs w:val="21"/>
              </w:rPr>
              <w:t>南方号：</w:t>
            </w:r>
            <w:r>
              <w:rPr>
                <w:rFonts w:hint="eastAsia" w:ascii="仿宋_GB2312" w:eastAsia="仿宋_GB2312"/>
                <w:color w:val="auto"/>
                <w:szCs w:val="21"/>
              </w:rPr>
              <w:t>揭阳市公安局、揭阳交警</w:t>
            </w:r>
          </w:p>
          <w:p>
            <w:pPr>
              <w:snapToGrid w:val="0"/>
              <w:rPr>
                <w:rFonts w:ascii="仿宋_GB2312" w:eastAsia="仿宋_GB2312"/>
                <w:color w:val="auto"/>
                <w:szCs w:val="21"/>
              </w:rPr>
            </w:pPr>
            <w:r>
              <w:rPr>
                <w:rFonts w:hint="eastAsia" w:ascii="仿宋_GB2312" w:eastAsia="仿宋_GB2312"/>
                <w:b/>
                <w:bCs/>
                <w:color w:val="auto"/>
                <w:szCs w:val="21"/>
              </w:rPr>
              <w:t>网易号：</w:t>
            </w:r>
            <w:r>
              <w:rPr>
                <w:rFonts w:hint="eastAsia" w:ascii="仿宋_GB2312" w:eastAsia="仿宋_GB2312"/>
                <w:color w:val="auto"/>
                <w:szCs w:val="21"/>
              </w:rPr>
              <w:t>揭阳市公安局</w:t>
            </w:r>
          </w:p>
          <w:p>
            <w:pPr>
              <w:snapToGrid w:val="0"/>
              <w:rPr>
                <w:rFonts w:ascii="仿宋_GB2312" w:eastAsia="仿宋_GB2312"/>
                <w:color w:val="auto"/>
                <w:szCs w:val="21"/>
              </w:rPr>
            </w:pPr>
            <w:r>
              <w:rPr>
                <w:rFonts w:hint="eastAsia" w:ascii="仿宋_GB2312" w:eastAsia="仿宋_GB2312"/>
                <w:b/>
                <w:bCs/>
                <w:color w:val="auto"/>
                <w:szCs w:val="21"/>
              </w:rPr>
              <w:t>今日头条：</w:t>
            </w:r>
            <w:r>
              <w:rPr>
                <w:rFonts w:hint="eastAsia" w:ascii="仿宋_GB2312" w:eastAsia="仿宋_GB2312"/>
                <w:color w:val="auto"/>
                <w:szCs w:val="21"/>
              </w:rPr>
              <w:t>揭阳市公安局、揭阳交警</w:t>
            </w:r>
          </w:p>
          <w:p>
            <w:pPr>
              <w:snapToGrid w:val="0"/>
              <w:rPr>
                <w:rFonts w:ascii="仿宋_GB2312" w:eastAsia="仿宋_GB2312"/>
                <w:color w:val="auto"/>
                <w:szCs w:val="21"/>
              </w:rPr>
            </w:pPr>
            <w:r>
              <w:rPr>
                <w:rFonts w:hint="eastAsia" w:ascii="仿宋_GB2312" w:eastAsia="仿宋_GB2312"/>
                <w:b/>
                <w:bCs/>
                <w:color w:val="auto"/>
                <w:szCs w:val="21"/>
              </w:rPr>
              <w:t>百家号：</w:t>
            </w:r>
            <w:r>
              <w:rPr>
                <w:rFonts w:hint="eastAsia" w:ascii="仿宋_GB2312" w:eastAsia="仿宋_GB2312"/>
                <w:color w:val="auto"/>
                <w:szCs w:val="21"/>
              </w:rPr>
              <w:t>平安揭阳</w:t>
            </w:r>
          </w:p>
          <w:p>
            <w:pPr>
              <w:snapToGrid w:val="0"/>
              <w:rPr>
                <w:rFonts w:ascii="仿宋_GB2312" w:eastAsia="仿宋_GB2312"/>
                <w:color w:val="auto"/>
                <w:szCs w:val="21"/>
              </w:rPr>
            </w:pPr>
            <w:r>
              <w:rPr>
                <w:rFonts w:hint="eastAsia" w:ascii="仿宋_GB2312" w:eastAsia="仿宋_GB2312"/>
                <w:b/>
                <w:bCs/>
                <w:color w:val="auto"/>
                <w:szCs w:val="21"/>
              </w:rPr>
              <w:t>人民号：</w:t>
            </w:r>
            <w:r>
              <w:rPr>
                <w:rFonts w:hint="eastAsia" w:ascii="仿宋_GB2312" w:eastAsia="仿宋_GB2312"/>
                <w:color w:val="auto"/>
                <w:szCs w:val="21"/>
              </w:rPr>
              <w:t>平安揭阳</w:t>
            </w:r>
          </w:p>
          <w:p>
            <w:pPr>
              <w:snapToGrid w:val="0"/>
              <w:rPr>
                <w:rFonts w:ascii="仿宋_GB2312" w:eastAsia="仿宋_GB2312"/>
                <w:color w:val="auto"/>
                <w:szCs w:val="21"/>
              </w:rPr>
            </w:pPr>
            <w:r>
              <w:rPr>
                <w:rFonts w:hint="eastAsia" w:ascii="仿宋_GB2312" w:eastAsia="仿宋_GB2312"/>
                <w:b/>
                <w:bCs/>
                <w:color w:val="auto"/>
                <w:szCs w:val="21"/>
              </w:rPr>
              <w:t>抖音：</w:t>
            </w:r>
            <w:r>
              <w:rPr>
                <w:rFonts w:hint="eastAsia" w:ascii="仿宋_GB2312" w:eastAsia="仿宋_GB2312"/>
                <w:color w:val="auto"/>
                <w:szCs w:val="21"/>
              </w:rPr>
              <w:t>揭阳交警、平安揭阳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７</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市民政局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http://www.jieyang.gov.cn/mzj</w:t>
            </w:r>
          </w:p>
        </w:tc>
        <w:tc>
          <w:tcPr>
            <w:tcW w:w="3417" w:type="dxa"/>
            <w:vAlign w:val="center"/>
          </w:tcPr>
          <w:p>
            <w:pPr>
              <w:snapToGrid w:val="0"/>
              <w:rPr>
                <w:rFonts w:ascii="Helvetica" w:hAnsi="Helvetica" w:eastAsia="Helvetica" w:cs="Helvetica"/>
                <w:i w:val="0"/>
                <w:caps w:val="0"/>
                <w:color w:val="777777"/>
                <w:spacing w:val="0"/>
                <w:sz w:val="21"/>
                <w:szCs w:val="21"/>
                <w:shd w:val="clear" w:fill="FFFFFF"/>
              </w:rPr>
            </w:pPr>
            <w:r>
              <w:rPr>
                <w:rFonts w:hint="eastAsia" w:ascii="仿宋_GB2312" w:eastAsia="仿宋_GB2312"/>
                <w:b/>
                <w:bCs/>
                <w:color w:val="auto"/>
                <w:szCs w:val="21"/>
              </w:rPr>
              <w:t>微信：</w:t>
            </w:r>
            <w:r>
              <w:rPr>
                <w:rFonts w:hint="eastAsia" w:ascii="仿宋_GB2312" w:eastAsia="仿宋_GB2312"/>
                <w:color w:val="auto"/>
                <w:szCs w:val="21"/>
              </w:rPr>
              <w:t>揭阳民政</w:t>
            </w:r>
          </w:p>
          <w:p>
            <w:pPr>
              <w:snapToGrid w:val="0"/>
              <w:rPr>
                <w:rFonts w:ascii="Helvetica" w:hAnsi="Helvetica" w:eastAsia="Helvetica" w:cs="Helvetica"/>
                <w:i w:val="0"/>
                <w:caps w:val="0"/>
                <w:color w:val="777777"/>
                <w:spacing w:val="0"/>
                <w:sz w:val="21"/>
                <w:szCs w:val="21"/>
                <w:shd w:val="clear" w:fill="FFFFFF"/>
              </w:rPr>
            </w:pPr>
            <w:r>
              <w:rPr>
                <w:rFonts w:hint="eastAsia" w:ascii="仿宋_GB2312" w:eastAsia="仿宋_GB2312"/>
                <w:b/>
                <w:bCs/>
                <w:color w:val="auto"/>
                <w:szCs w:val="21"/>
              </w:rPr>
              <w:t>新浪微博：</w:t>
            </w:r>
            <w:r>
              <w:rPr>
                <w:rFonts w:hint="eastAsia" w:ascii="仿宋_GB2312" w:eastAsia="仿宋_GB2312"/>
                <w:color w:val="auto"/>
                <w:szCs w:val="21"/>
              </w:rPr>
              <w:t>揭阳民政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８</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市司法局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http://www.jieyang.gov.cn/jysf</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揭阳司法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９</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市财政局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http://www.jieyang.gov.cn/jycz</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揭阳财政</w:t>
            </w:r>
          </w:p>
          <w:p>
            <w:pPr>
              <w:snapToGrid w:val="0"/>
              <w:rPr>
                <w:rFonts w:ascii="仿宋_GB2312" w:eastAsia="仿宋_GB2312"/>
                <w:color w:val="auto"/>
                <w:szCs w:val="21"/>
              </w:rPr>
            </w:pPr>
            <w:r>
              <w:rPr>
                <w:rFonts w:hint="eastAsia" w:ascii="仿宋_GB2312" w:eastAsia="仿宋_GB2312"/>
                <w:b/>
                <w:bCs/>
                <w:color w:val="auto"/>
                <w:szCs w:val="21"/>
              </w:rPr>
              <w:t>新浪微博：</w:t>
            </w:r>
            <w:r>
              <w:rPr>
                <w:rFonts w:hint="eastAsia" w:ascii="仿宋_GB2312" w:eastAsia="仿宋_GB2312"/>
                <w:color w:val="auto"/>
                <w:szCs w:val="21"/>
              </w:rPr>
              <w:t>揭阳财政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10</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市人力资源和社会保障局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http://www.jieyang.gov.cn/rsj</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揭阳人社、揭阳人才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11</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市自然资源局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http://www.jieyang.gov.cn/jyzrzy</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揭阳自然资源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12</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市生态环境局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http://www.jieyang.gov.cn/jyhbj</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揭阳生态环境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13</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市住房和城乡建设局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http://www.jieyang.gov.cn/zjj</w:t>
            </w:r>
          </w:p>
        </w:tc>
        <w:tc>
          <w:tcPr>
            <w:tcW w:w="3417" w:type="dxa"/>
            <w:vAlign w:val="center"/>
          </w:tcPr>
          <w:p>
            <w:pPr>
              <w:snapToGrid w:val="0"/>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14</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市交通运输局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http://www.jieyang.gov.cn/jtys</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揭阳市交通运输局</w:t>
            </w:r>
          </w:p>
          <w:p>
            <w:pPr>
              <w:snapToGrid w:val="0"/>
              <w:rPr>
                <w:rFonts w:ascii="仿宋_GB2312" w:eastAsia="仿宋_GB2312"/>
                <w:color w:val="auto"/>
                <w:szCs w:val="21"/>
              </w:rPr>
            </w:pPr>
            <w:r>
              <w:rPr>
                <w:rFonts w:hint="eastAsia" w:ascii="仿宋_GB2312" w:eastAsia="仿宋_GB2312"/>
                <w:b/>
                <w:bCs/>
                <w:color w:val="auto"/>
                <w:szCs w:val="21"/>
              </w:rPr>
              <w:t>新浪微博：</w:t>
            </w:r>
            <w:r>
              <w:rPr>
                <w:rFonts w:hint="eastAsia" w:ascii="仿宋_GB2312" w:eastAsia="仿宋_GB2312"/>
                <w:color w:val="auto"/>
                <w:szCs w:val="21"/>
              </w:rPr>
              <w:t>揭阳交通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15</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市水利局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http://www.jieyang.gov.cn/slj</w:t>
            </w:r>
          </w:p>
        </w:tc>
        <w:tc>
          <w:tcPr>
            <w:tcW w:w="3417" w:type="dxa"/>
            <w:vAlign w:val="center"/>
          </w:tcPr>
          <w:p>
            <w:pPr>
              <w:snapToGrid w:val="0"/>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16</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市农业农村局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http://www.jieyang.gov.cn/nyj</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17</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市商务局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http://www.jieyang.gov.cn/swj</w:t>
            </w:r>
          </w:p>
        </w:tc>
        <w:tc>
          <w:tcPr>
            <w:tcW w:w="3417" w:type="dxa"/>
            <w:vAlign w:val="center"/>
          </w:tcPr>
          <w:p>
            <w:pPr>
              <w:snapToGrid w:val="0"/>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18</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市文化广电旅游体育局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http://www.jieyang.gov.cn/wglt</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发现揭阳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19</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市卫生健康局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http://www.jieyang.gov.cn/jywjj</w:t>
            </w:r>
          </w:p>
        </w:tc>
        <w:tc>
          <w:tcPr>
            <w:tcW w:w="3417" w:type="dxa"/>
            <w:vAlign w:val="center"/>
          </w:tcPr>
          <w:p>
            <w:pPr>
              <w:snapToGrid w:val="0"/>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20</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市退役军人事务局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http://www.jieyang.gov.cn/tyjr</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21</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市应急管理局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http://www.jieyang.gov.cn/ajj</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南方号：</w:t>
            </w:r>
            <w:r>
              <w:rPr>
                <w:rFonts w:hint="eastAsia" w:ascii="仿宋_GB2312" w:eastAsia="仿宋_GB2312"/>
                <w:color w:val="auto"/>
                <w:szCs w:val="21"/>
              </w:rPr>
              <w:t>揭阳应急管理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default" w:ascii="仿宋_GB2312" w:eastAsia="仿宋_GB2312"/>
                <w:color w:val="auto"/>
                <w:szCs w:val="21"/>
                <w:lang w:val="en-US" w:eastAsia="zh-CN"/>
              </w:rPr>
            </w:pPr>
            <w:r>
              <w:rPr>
                <w:rFonts w:hint="eastAsia" w:ascii="仿宋_GB2312" w:eastAsia="仿宋_GB2312"/>
                <w:color w:val="auto"/>
                <w:szCs w:val="21"/>
              </w:rPr>
              <w:t>2</w:t>
            </w:r>
            <w:r>
              <w:rPr>
                <w:rFonts w:hint="eastAsia" w:ascii="仿宋_GB2312" w:eastAsia="仿宋_GB2312"/>
                <w:color w:val="auto"/>
                <w:szCs w:val="21"/>
                <w:lang w:val="en-US" w:eastAsia="zh-CN"/>
              </w:rPr>
              <w:t>2</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市市场监督管理局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http://www.jieyang.gov.cn/jyamr</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南方号：</w:t>
            </w:r>
            <w:r>
              <w:rPr>
                <w:rFonts w:hint="eastAsia" w:ascii="仿宋_GB2312" w:eastAsia="仿宋_GB2312"/>
                <w:color w:val="auto"/>
                <w:szCs w:val="21"/>
              </w:rPr>
              <w:t>揭阳市场监管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eastAsia="zh-CN"/>
              </w:rPr>
            </w:pPr>
            <w:r>
              <w:rPr>
                <w:rFonts w:hint="eastAsia" w:ascii="仿宋_GB2312" w:eastAsia="仿宋_GB2312"/>
                <w:color w:val="auto"/>
                <w:szCs w:val="21"/>
              </w:rPr>
              <w:t>2</w:t>
            </w:r>
            <w:r>
              <w:rPr>
                <w:rFonts w:hint="eastAsia" w:ascii="仿宋_GB2312" w:eastAsia="仿宋_GB2312"/>
                <w:color w:val="auto"/>
                <w:szCs w:val="21"/>
                <w:lang w:val="en-US" w:eastAsia="zh-CN"/>
              </w:rPr>
              <w:t>3</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市统计局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http://www.jieyang.gov.cn/tjj</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eastAsia="zh-CN"/>
              </w:rPr>
            </w:pPr>
            <w:r>
              <w:rPr>
                <w:rFonts w:hint="eastAsia" w:ascii="仿宋_GB2312" w:eastAsia="仿宋_GB2312"/>
                <w:color w:val="auto"/>
                <w:szCs w:val="21"/>
              </w:rPr>
              <w:t>2</w:t>
            </w:r>
            <w:r>
              <w:rPr>
                <w:rFonts w:hint="eastAsia" w:ascii="仿宋_GB2312" w:eastAsia="仿宋_GB2312"/>
                <w:color w:val="auto"/>
                <w:szCs w:val="21"/>
                <w:lang w:val="en-US" w:eastAsia="zh-CN"/>
              </w:rPr>
              <w:t>4</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市医疗保障局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http://www.jieyang.gov.cn/ylbz</w:t>
            </w:r>
          </w:p>
        </w:tc>
        <w:tc>
          <w:tcPr>
            <w:tcW w:w="3417" w:type="dxa"/>
            <w:vAlign w:val="center"/>
          </w:tcPr>
          <w:p>
            <w:pPr>
              <w:snapToGrid w:val="0"/>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eastAsia="zh-CN"/>
              </w:rPr>
            </w:pPr>
            <w:r>
              <w:rPr>
                <w:rFonts w:hint="eastAsia" w:ascii="仿宋_GB2312" w:eastAsia="仿宋_GB2312"/>
                <w:color w:val="auto"/>
                <w:szCs w:val="21"/>
              </w:rPr>
              <w:t>2</w:t>
            </w:r>
            <w:r>
              <w:rPr>
                <w:rFonts w:hint="eastAsia" w:ascii="仿宋_GB2312" w:eastAsia="仿宋_GB2312"/>
                <w:color w:val="auto"/>
                <w:szCs w:val="21"/>
                <w:lang w:val="en-US" w:eastAsia="zh-CN"/>
              </w:rPr>
              <w:t>5</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市城市管理和综合执法局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http://www.jieyang.gov.cn/jyzf</w:t>
            </w:r>
          </w:p>
        </w:tc>
        <w:tc>
          <w:tcPr>
            <w:tcW w:w="3417"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揭阳城管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eastAsia="zh-CN"/>
              </w:rPr>
            </w:pPr>
            <w:r>
              <w:rPr>
                <w:rFonts w:hint="eastAsia" w:ascii="仿宋_GB2312" w:eastAsia="仿宋_GB2312"/>
                <w:color w:val="auto"/>
                <w:szCs w:val="21"/>
              </w:rPr>
              <w:t>2</w:t>
            </w:r>
            <w:r>
              <w:rPr>
                <w:rFonts w:hint="eastAsia" w:ascii="仿宋_GB2312" w:eastAsia="仿宋_GB2312"/>
                <w:color w:val="auto"/>
                <w:szCs w:val="21"/>
                <w:lang w:val="en-US" w:eastAsia="zh-CN"/>
              </w:rPr>
              <w:t>6</w:t>
            </w:r>
          </w:p>
        </w:tc>
        <w:tc>
          <w:tcPr>
            <w:tcW w:w="2013"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市林业局</w:t>
            </w:r>
          </w:p>
        </w:tc>
        <w:tc>
          <w:tcPr>
            <w:tcW w:w="3051"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http://www.jieyang.gov.cn/jylyj</w:t>
            </w:r>
          </w:p>
        </w:tc>
        <w:tc>
          <w:tcPr>
            <w:tcW w:w="3417" w:type="dxa"/>
            <w:vAlign w:val="center"/>
          </w:tcPr>
          <w:p>
            <w:pPr>
              <w:snapToGrid w:val="0"/>
              <w:rPr>
                <w:rFonts w:ascii="仿宋_GB2312" w:eastAsia="仿宋_GB2312"/>
                <w:color w:val="auto"/>
                <w:szCs w:val="21"/>
              </w:rPr>
            </w:pPr>
          </w:p>
        </w:tc>
      </w:tr>
    </w:tbl>
    <w:p>
      <w:pPr>
        <w:widowControl/>
        <w:spacing w:before="100" w:beforeAutospacing="1" w:after="150" w:line="540" w:lineRule="atLeast"/>
        <w:rPr>
          <w:rFonts w:ascii="黑体" w:hAnsi="黑体" w:eastAsia="黑体" w:cs="宋体"/>
          <w:bCs/>
          <w:color w:val="auto"/>
          <w:kern w:val="0"/>
          <w:sz w:val="32"/>
          <w:szCs w:val="32"/>
        </w:rPr>
      </w:pPr>
    </w:p>
    <w:p>
      <w:pPr>
        <w:widowControl/>
        <w:spacing w:before="100" w:beforeAutospacing="1" w:after="150" w:line="540" w:lineRule="atLeast"/>
        <w:rPr>
          <w:rFonts w:ascii="黑体" w:hAnsi="黑体" w:eastAsia="黑体" w:cs="宋体"/>
          <w:bCs/>
          <w:color w:val="auto"/>
          <w:kern w:val="0"/>
          <w:sz w:val="32"/>
          <w:szCs w:val="32"/>
        </w:rPr>
      </w:pPr>
    </w:p>
    <w:p>
      <w:pPr>
        <w:widowControl/>
        <w:spacing w:before="100" w:beforeAutospacing="1" w:after="150" w:line="540" w:lineRule="atLeast"/>
        <w:rPr>
          <w:rFonts w:ascii="黑体" w:hAnsi="黑体" w:eastAsia="黑体" w:cs="宋体"/>
          <w:bCs/>
          <w:color w:val="auto"/>
          <w:kern w:val="0"/>
          <w:sz w:val="32"/>
          <w:szCs w:val="32"/>
        </w:rPr>
      </w:pPr>
    </w:p>
    <w:p>
      <w:pPr>
        <w:widowControl/>
        <w:spacing w:before="100" w:beforeAutospacing="1" w:after="150" w:line="540" w:lineRule="atLeast"/>
        <w:rPr>
          <w:rFonts w:ascii="黑体" w:hAnsi="黑体" w:eastAsia="黑体" w:cs="宋体"/>
          <w:bCs/>
          <w:color w:val="auto"/>
          <w:kern w:val="0"/>
          <w:sz w:val="32"/>
          <w:szCs w:val="32"/>
        </w:rPr>
      </w:pPr>
    </w:p>
    <w:p>
      <w:pPr>
        <w:widowControl/>
        <w:spacing w:before="100" w:beforeAutospacing="1" w:after="150" w:line="540" w:lineRule="atLeas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三、不承担对外服务职能的市有关单位</w:t>
      </w:r>
    </w:p>
    <w:tbl>
      <w:tblPr>
        <w:tblStyle w:val="11"/>
        <w:tblW w:w="92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2014"/>
        <w:gridCol w:w="3051"/>
        <w:gridCol w:w="3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32" w:type="dxa"/>
            <w:shd w:val="pct10" w:color="auto" w:fill="auto"/>
            <w:vAlign w:val="center"/>
          </w:tcPr>
          <w:p>
            <w:pPr>
              <w:adjustRightInd w:val="0"/>
              <w:snapToGrid w:val="0"/>
              <w:jc w:val="center"/>
              <w:rPr>
                <w:rFonts w:ascii="黑体" w:hAnsi="黑体" w:eastAsia="黑体" w:cs="黑体"/>
                <w:bCs/>
                <w:color w:val="auto"/>
                <w:szCs w:val="21"/>
              </w:rPr>
            </w:pPr>
            <w:r>
              <w:rPr>
                <w:rFonts w:hint="eastAsia" w:ascii="黑体" w:hAnsi="黑体" w:eastAsia="黑体" w:cs="黑体"/>
                <w:bCs/>
                <w:color w:val="auto"/>
                <w:szCs w:val="21"/>
              </w:rPr>
              <w:t>序号</w:t>
            </w:r>
          </w:p>
        </w:tc>
        <w:tc>
          <w:tcPr>
            <w:tcW w:w="2014" w:type="dxa"/>
            <w:shd w:val="pct10" w:color="auto" w:fill="auto"/>
            <w:vAlign w:val="center"/>
          </w:tcPr>
          <w:p>
            <w:pPr>
              <w:adjustRightInd w:val="0"/>
              <w:snapToGrid w:val="0"/>
              <w:jc w:val="center"/>
              <w:rPr>
                <w:rFonts w:ascii="黑体" w:hAnsi="黑体" w:eastAsia="黑体" w:cs="黑体"/>
                <w:bCs/>
                <w:color w:val="auto"/>
                <w:szCs w:val="21"/>
              </w:rPr>
            </w:pPr>
            <w:r>
              <w:rPr>
                <w:rFonts w:hint="eastAsia" w:ascii="黑体" w:hAnsi="黑体" w:eastAsia="黑体" w:cs="黑体"/>
                <w:bCs/>
                <w:color w:val="auto"/>
                <w:szCs w:val="21"/>
              </w:rPr>
              <w:t>单位名称</w:t>
            </w:r>
          </w:p>
        </w:tc>
        <w:tc>
          <w:tcPr>
            <w:tcW w:w="3051" w:type="dxa"/>
            <w:shd w:val="pct10" w:color="auto" w:fill="auto"/>
            <w:vAlign w:val="center"/>
          </w:tcPr>
          <w:p>
            <w:pPr>
              <w:adjustRightInd w:val="0"/>
              <w:snapToGrid w:val="0"/>
              <w:jc w:val="center"/>
              <w:rPr>
                <w:rFonts w:ascii="黑体" w:hAnsi="黑体" w:eastAsia="黑体" w:cs="黑体"/>
                <w:bCs/>
                <w:color w:val="auto"/>
                <w:szCs w:val="21"/>
              </w:rPr>
            </w:pPr>
            <w:r>
              <w:rPr>
                <w:rFonts w:hint="eastAsia" w:ascii="黑体" w:hAnsi="黑体" w:eastAsia="黑体" w:cs="黑体"/>
                <w:bCs/>
                <w:color w:val="auto"/>
                <w:szCs w:val="21"/>
              </w:rPr>
              <w:t>网址</w:t>
            </w:r>
          </w:p>
        </w:tc>
        <w:tc>
          <w:tcPr>
            <w:tcW w:w="3416" w:type="dxa"/>
            <w:shd w:val="pct10" w:color="auto" w:fill="auto"/>
            <w:vAlign w:val="center"/>
          </w:tcPr>
          <w:p>
            <w:pPr>
              <w:adjustRightInd w:val="0"/>
              <w:snapToGrid w:val="0"/>
              <w:jc w:val="center"/>
              <w:rPr>
                <w:rFonts w:ascii="黑体" w:hAnsi="黑体" w:eastAsia="黑体" w:cs="黑体"/>
                <w:bCs/>
                <w:color w:val="auto"/>
                <w:szCs w:val="21"/>
              </w:rPr>
            </w:pPr>
            <w:r>
              <w:rPr>
                <w:rFonts w:hint="eastAsia" w:ascii="黑体" w:hAnsi="黑体" w:eastAsia="黑体" w:cs="黑体"/>
                <w:bCs/>
                <w:color w:val="auto"/>
                <w:szCs w:val="21"/>
              </w:rPr>
              <w:t>政务新媒体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1</w:t>
            </w:r>
          </w:p>
        </w:tc>
        <w:tc>
          <w:tcPr>
            <w:tcW w:w="2014"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大南海石化工业区管委会</w:t>
            </w:r>
          </w:p>
        </w:tc>
        <w:tc>
          <w:tcPr>
            <w:tcW w:w="3051" w:type="dxa"/>
            <w:vAlign w:val="center"/>
          </w:tcPr>
          <w:p>
            <w:pPr>
              <w:snapToGrid w:val="0"/>
              <w:rPr>
                <w:rFonts w:ascii="仿宋_GB2312" w:eastAsia="仿宋_GB2312"/>
                <w:color w:val="auto"/>
                <w:szCs w:val="21"/>
              </w:rPr>
            </w:pPr>
            <w:r>
              <w:rPr>
                <w:rFonts w:hint="eastAsia" w:ascii="仿宋_GB2312" w:eastAsia="仿宋_GB2312"/>
                <w:color w:val="auto"/>
                <w:szCs w:val="21"/>
              </w:rPr>
              <w:t>http://www.jieyang.gov.cn/szfjg/jysdnhshgyq/</w:t>
            </w:r>
          </w:p>
        </w:tc>
        <w:tc>
          <w:tcPr>
            <w:tcW w:w="3416"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揭阳大南海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2014" w:type="dxa"/>
            <w:vAlign w:val="center"/>
          </w:tcPr>
          <w:p>
            <w:pPr>
              <w:snapToGrid w:val="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rPr>
              <w:t>市审计局</w:t>
            </w:r>
          </w:p>
        </w:tc>
        <w:tc>
          <w:tcPr>
            <w:tcW w:w="3051" w:type="dxa"/>
            <w:vAlign w:val="center"/>
          </w:tcPr>
          <w:p>
            <w:pPr>
              <w:snapToGrid w:val="0"/>
              <w:jc w:val="center"/>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rPr>
              <w:t>http://www.jieyang.gov.cn/sjj</w:t>
            </w:r>
          </w:p>
        </w:tc>
        <w:tc>
          <w:tcPr>
            <w:tcW w:w="3416" w:type="dxa"/>
            <w:vAlign w:val="center"/>
          </w:tcPr>
          <w:p>
            <w:pPr>
              <w:snapToGrid w:val="0"/>
              <w:rPr>
                <w:rFonts w:ascii="仿宋_GB2312" w:hAnsi="Times New Roman" w:eastAsia="仿宋_GB2312" w:cs="Times New Roman"/>
                <w:color w:val="auto"/>
                <w:kern w:val="2"/>
                <w:sz w:val="21"/>
                <w:szCs w:val="21"/>
                <w:lang w:val="en-US" w:eastAsia="zh-CN" w:bidi="ar-SA"/>
              </w:rPr>
            </w:pPr>
            <w:r>
              <w:rPr>
                <w:rFonts w:hint="eastAsia" w:ascii="仿宋_GB2312" w:eastAsia="仿宋_GB2312"/>
                <w:b/>
                <w:bCs/>
                <w:color w:val="auto"/>
                <w:szCs w:val="21"/>
              </w:rPr>
              <w:t>微信：</w:t>
            </w:r>
            <w:r>
              <w:rPr>
                <w:rFonts w:hint="eastAsia" w:ascii="仿宋_GB2312" w:eastAsia="仿宋_GB2312"/>
                <w:color w:val="auto"/>
                <w:szCs w:val="21"/>
              </w:rPr>
              <w:t>揭阳审计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3</w:t>
            </w:r>
          </w:p>
        </w:tc>
        <w:tc>
          <w:tcPr>
            <w:tcW w:w="2014"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市人民政府国有资产监督管理委员会</w:t>
            </w:r>
          </w:p>
        </w:tc>
        <w:tc>
          <w:tcPr>
            <w:tcW w:w="3051" w:type="dxa"/>
            <w:vAlign w:val="center"/>
          </w:tcPr>
          <w:p>
            <w:pPr>
              <w:snapToGrid w:val="0"/>
              <w:rPr>
                <w:rFonts w:ascii="仿宋_GB2312" w:eastAsia="仿宋_GB2312"/>
                <w:color w:val="auto"/>
                <w:szCs w:val="21"/>
              </w:rPr>
            </w:pPr>
            <w:r>
              <w:rPr>
                <w:rFonts w:hint="eastAsia" w:ascii="仿宋_GB2312" w:eastAsia="仿宋_GB2312"/>
                <w:color w:val="auto"/>
                <w:szCs w:val="21"/>
              </w:rPr>
              <w:t>http://www.jieyang.gov.cn/gzw</w:t>
            </w:r>
          </w:p>
        </w:tc>
        <w:tc>
          <w:tcPr>
            <w:tcW w:w="3416" w:type="dxa"/>
            <w:vAlign w:val="center"/>
          </w:tcPr>
          <w:p>
            <w:pPr>
              <w:snapToGrid w:val="0"/>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4</w:t>
            </w:r>
          </w:p>
        </w:tc>
        <w:tc>
          <w:tcPr>
            <w:tcW w:w="2014"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市信访局</w:t>
            </w:r>
          </w:p>
        </w:tc>
        <w:tc>
          <w:tcPr>
            <w:tcW w:w="3051" w:type="dxa"/>
            <w:vAlign w:val="center"/>
          </w:tcPr>
          <w:p>
            <w:pPr>
              <w:snapToGrid w:val="0"/>
              <w:rPr>
                <w:rFonts w:ascii="仿宋_GB2312" w:eastAsia="仿宋_GB2312"/>
                <w:color w:val="auto"/>
                <w:szCs w:val="21"/>
              </w:rPr>
            </w:pPr>
            <w:r>
              <w:rPr>
                <w:rFonts w:hint="eastAsia" w:ascii="仿宋_GB2312" w:eastAsia="仿宋_GB2312"/>
                <w:color w:val="auto"/>
                <w:szCs w:val="21"/>
              </w:rPr>
              <w:t>http://xfw.jieyang.gov.cn/</w:t>
            </w:r>
          </w:p>
        </w:tc>
        <w:tc>
          <w:tcPr>
            <w:tcW w:w="3416"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揭阳市信访局</w:t>
            </w:r>
          </w:p>
          <w:p>
            <w:pPr>
              <w:snapToGrid w:val="0"/>
              <w:rPr>
                <w:rFonts w:ascii="仿宋_GB2312" w:eastAsia="仿宋_GB2312"/>
                <w:color w:val="auto"/>
                <w:szCs w:val="21"/>
              </w:rPr>
            </w:pPr>
            <w:r>
              <w:rPr>
                <w:rFonts w:hint="eastAsia" w:ascii="仿宋_GB2312" w:eastAsia="仿宋_GB2312"/>
                <w:b/>
                <w:bCs/>
                <w:color w:val="auto"/>
                <w:szCs w:val="21"/>
              </w:rPr>
              <w:t>移动客户端：</w:t>
            </w:r>
            <w:r>
              <w:rPr>
                <w:rFonts w:hint="eastAsia" w:ascii="仿宋_GB2312" w:eastAsia="仿宋_GB2312"/>
                <w:color w:val="auto"/>
                <w:szCs w:val="21"/>
              </w:rPr>
              <w:t>揭阳信访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5</w:t>
            </w:r>
          </w:p>
        </w:tc>
        <w:tc>
          <w:tcPr>
            <w:tcW w:w="2014"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市机关事务局</w:t>
            </w:r>
          </w:p>
        </w:tc>
        <w:tc>
          <w:tcPr>
            <w:tcW w:w="3051" w:type="dxa"/>
            <w:vAlign w:val="center"/>
          </w:tcPr>
          <w:p>
            <w:pPr>
              <w:snapToGrid w:val="0"/>
              <w:rPr>
                <w:rFonts w:ascii="仿宋_GB2312" w:eastAsia="仿宋_GB2312"/>
                <w:color w:val="auto"/>
                <w:szCs w:val="21"/>
              </w:rPr>
            </w:pPr>
            <w:r>
              <w:rPr>
                <w:rFonts w:hint="eastAsia" w:ascii="仿宋_GB2312" w:eastAsia="仿宋_GB2312"/>
                <w:color w:val="auto"/>
                <w:szCs w:val="21"/>
              </w:rPr>
              <w:t>http://www.jieyang.gov.cn/jgswj</w:t>
            </w:r>
          </w:p>
        </w:tc>
        <w:tc>
          <w:tcPr>
            <w:tcW w:w="3416"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揭阳市机关事务管理局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6</w:t>
            </w:r>
          </w:p>
        </w:tc>
        <w:tc>
          <w:tcPr>
            <w:tcW w:w="2014"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市人民政府驻广州办事处</w:t>
            </w:r>
          </w:p>
        </w:tc>
        <w:tc>
          <w:tcPr>
            <w:tcW w:w="3051" w:type="dxa"/>
            <w:vAlign w:val="center"/>
          </w:tcPr>
          <w:p>
            <w:pPr>
              <w:snapToGrid w:val="0"/>
              <w:rPr>
                <w:rFonts w:ascii="仿宋_GB2312" w:eastAsia="仿宋_GB2312"/>
                <w:color w:val="auto"/>
                <w:szCs w:val="21"/>
              </w:rPr>
            </w:pPr>
            <w:r>
              <w:rPr>
                <w:rFonts w:hint="eastAsia" w:ascii="仿宋_GB2312" w:eastAsia="仿宋_GB2312"/>
                <w:color w:val="auto"/>
                <w:szCs w:val="21"/>
              </w:rPr>
              <w:t>http://www.jieyang.gov.cn/zgb</w:t>
            </w:r>
          </w:p>
        </w:tc>
        <w:tc>
          <w:tcPr>
            <w:tcW w:w="3416"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揭阳市人民政府驻广州办事处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7</w:t>
            </w:r>
          </w:p>
        </w:tc>
        <w:tc>
          <w:tcPr>
            <w:tcW w:w="2014"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市公共资源交易中心</w:t>
            </w:r>
          </w:p>
        </w:tc>
        <w:tc>
          <w:tcPr>
            <w:tcW w:w="3051" w:type="dxa"/>
            <w:vAlign w:val="center"/>
          </w:tcPr>
          <w:p>
            <w:pPr>
              <w:snapToGrid w:val="0"/>
              <w:rPr>
                <w:rFonts w:ascii="仿宋_GB2312" w:eastAsia="仿宋_GB2312"/>
                <w:color w:val="auto"/>
                <w:szCs w:val="21"/>
              </w:rPr>
            </w:pPr>
            <w:r>
              <w:rPr>
                <w:rFonts w:hint="eastAsia" w:ascii="仿宋_GB2312" w:eastAsia="仿宋_GB2312"/>
                <w:color w:val="auto"/>
                <w:szCs w:val="21"/>
              </w:rPr>
              <w:t>http://jysggzy.jieyang.gov.cn/</w:t>
            </w:r>
          </w:p>
        </w:tc>
        <w:tc>
          <w:tcPr>
            <w:tcW w:w="3416" w:type="dxa"/>
            <w:vAlign w:val="center"/>
          </w:tcPr>
          <w:p>
            <w:pPr>
              <w:snapToGrid w:val="0"/>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732" w:type="dxa"/>
            <w:vAlign w:val="center"/>
          </w:tcPr>
          <w:p>
            <w:pPr>
              <w:snapToGrid w:val="0"/>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8</w:t>
            </w:r>
          </w:p>
        </w:tc>
        <w:tc>
          <w:tcPr>
            <w:tcW w:w="2014" w:type="dxa"/>
            <w:vAlign w:val="center"/>
          </w:tcPr>
          <w:p>
            <w:pPr>
              <w:snapToGrid w:val="0"/>
              <w:jc w:val="center"/>
              <w:rPr>
                <w:rFonts w:ascii="仿宋_GB2312" w:eastAsia="仿宋_GB2312"/>
                <w:color w:val="auto"/>
                <w:szCs w:val="21"/>
              </w:rPr>
            </w:pPr>
            <w:r>
              <w:rPr>
                <w:rFonts w:hint="eastAsia" w:ascii="仿宋_GB2312" w:eastAsia="仿宋_GB2312"/>
                <w:color w:val="auto"/>
                <w:szCs w:val="21"/>
              </w:rPr>
              <w:t>市消防救援支队</w:t>
            </w:r>
          </w:p>
        </w:tc>
        <w:tc>
          <w:tcPr>
            <w:tcW w:w="3051" w:type="dxa"/>
            <w:vAlign w:val="center"/>
          </w:tcPr>
          <w:p>
            <w:pPr>
              <w:snapToGrid w:val="0"/>
              <w:rPr>
                <w:rFonts w:ascii="仿宋_GB2312" w:eastAsia="仿宋_GB2312"/>
                <w:color w:val="auto"/>
                <w:szCs w:val="21"/>
              </w:rPr>
            </w:pPr>
          </w:p>
        </w:tc>
        <w:tc>
          <w:tcPr>
            <w:tcW w:w="3416" w:type="dxa"/>
            <w:vAlign w:val="center"/>
          </w:tcPr>
          <w:p>
            <w:pPr>
              <w:snapToGrid w:val="0"/>
              <w:rPr>
                <w:rFonts w:ascii="仿宋_GB2312" w:eastAsia="仿宋_GB2312"/>
                <w:color w:val="auto"/>
                <w:szCs w:val="21"/>
              </w:rPr>
            </w:pPr>
            <w:r>
              <w:rPr>
                <w:rFonts w:hint="eastAsia" w:ascii="仿宋_GB2312" w:eastAsia="仿宋_GB2312"/>
                <w:b/>
                <w:bCs/>
                <w:color w:val="auto"/>
                <w:szCs w:val="21"/>
              </w:rPr>
              <w:t>微信：</w:t>
            </w:r>
            <w:r>
              <w:rPr>
                <w:rFonts w:hint="eastAsia" w:ascii="仿宋_GB2312" w:eastAsia="仿宋_GB2312"/>
                <w:color w:val="auto"/>
                <w:szCs w:val="21"/>
              </w:rPr>
              <w:t>揭阳消防</w:t>
            </w:r>
          </w:p>
          <w:p>
            <w:pPr>
              <w:snapToGrid w:val="0"/>
              <w:rPr>
                <w:rFonts w:ascii="仿宋_GB2312" w:eastAsia="仿宋_GB2312"/>
                <w:color w:val="auto"/>
                <w:szCs w:val="21"/>
              </w:rPr>
            </w:pPr>
            <w:r>
              <w:rPr>
                <w:rFonts w:hint="eastAsia" w:ascii="仿宋_GB2312" w:eastAsia="仿宋_GB2312"/>
                <w:b/>
                <w:bCs/>
                <w:color w:val="auto"/>
                <w:szCs w:val="21"/>
              </w:rPr>
              <w:t>新浪微博：</w:t>
            </w:r>
            <w:r>
              <w:rPr>
                <w:rFonts w:hint="eastAsia" w:ascii="仿宋_GB2312" w:eastAsia="仿宋_GB2312"/>
                <w:color w:val="auto"/>
                <w:szCs w:val="21"/>
              </w:rPr>
              <w:t>揭阳消防</w:t>
            </w:r>
          </w:p>
          <w:p>
            <w:pPr>
              <w:snapToGrid w:val="0"/>
              <w:rPr>
                <w:rFonts w:ascii="仿宋_GB2312" w:eastAsia="仿宋_GB2312"/>
                <w:color w:val="auto"/>
                <w:szCs w:val="21"/>
              </w:rPr>
            </w:pPr>
            <w:r>
              <w:rPr>
                <w:rFonts w:hint="eastAsia" w:ascii="仿宋_GB2312" w:eastAsia="仿宋_GB2312"/>
                <w:b/>
                <w:bCs/>
                <w:color w:val="auto"/>
                <w:szCs w:val="21"/>
              </w:rPr>
              <w:t>快手：</w:t>
            </w:r>
            <w:r>
              <w:rPr>
                <w:rFonts w:hint="eastAsia" w:ascii="仿宋_GB2312" w:eastAsia="仿宋_GB2312"/>
                <w:color w:val="auto"/>
                <w:szCs w:val="21"/>
              </w:rPr>
              <w:t>揭阳消防</w:t>
            </w:r>
          </w:p>
          <w:p>
            <w:pPr>
              <w:snapToGrid w:val="0"/>
              <w:rPr>
                <w:rFonts w:ascii="仿宋_GB2312" w:eastAsia="仿宋_GB2312"/>
                <w:color w:val="auto"/>
                <w:szCs w:val="21"/>
              </w:rPr>
            </w:pPr>
            <w:r>
              <w:rPr>
                <w:rFonts w:hint="eastAsia" w:ascii="仿宋_GB2312" w:eastAsia="仿宋_GB2312"/>
                <w:b/>
                <w:bCs/>
                <w:color w:val="auto"/>
                <w:szCs w:val="21"/>
              </w:rPr>
              <w:t>抖音：</w:t>
            </w:r>
            <w:r>
              <w:rPr>
                <w:rFonts w:hint="eastAsia" w:ascii="仿宋_GB2312" w:eastAsia="仿宋_GB2312"/>
                <w:color w:val="auto"/>
                <w:szCs w:val="21"/>
              </w:rPr>
              <w:t>揭阳消防</w:t>
            </w:r>
          </w:p>
        </w:tc>
      </w:tr>
    </w:tbl>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sectPr>
          <w:footerReference r:id="rId6" w:type="first"/>
          <w:footerReference r:id="rId5" w:type="default"/>
          <w:pgSz w:w="11906" w:h="16838"/>
          <w:pgMar w:top="2098" w:right="1418" w:bottom="1588" w:left="1531" w:header="851" w:footer="1191" w:gutter="0"/>
          <w:pgNumType w:fmt="numberInDash" w:start="2"/>
          <w:cols w:space="720" w:num="1"/>
          <w:docGrid w:type="lines" w:linePitch="312" w:charSpace="0"/>
        </w:sectPr>
      </w:pPr>
    </w:p>
    <w:p>
      <w:pPr>
        <w:widowControl/>
        <w:spacing w:before="100" w:beforeAutospacing="1" w:after="150" w:line="540" w:lineRule="atLeast"/>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附件2</w:t>
      </w:r>
    </w:p>
    <w:p>
      <w:pPr>
        <w:snapToGrid w:val="0"/>
        <w:jc w:val="center"/>
        <w:rPr>
          <w:rFonts w:ascii="Times New Roman" w:hAnsi="Times New Roman" w:eastAsia="方正小标宋简体" w:cs="Times New Roman"/>
          <w:color w:val="auto"/>
          <w:sz w:val="44"/>
          <w:szCs w:val="44"/>
        </w:rPr>
      </w:pPr>
    </w:p>
    <w:p>
      <w:pPr>
        <w:snapToGrid w:val="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20</w:t>
      </w:r>
      <w:r>
        <w:rPr>
          <w:rFonts w:hint="eastAsia" w:ascii="Times New Roman" w:hAnsi="Times New Roman" w:eastAsia="方正小标宋简体" w:cs="Times New Roman"/>
          <w:color w:val="auto"/>
          <w:sz w:val="44"/>
          <w:szCs w:val="44"/>
        </w:rPr>
        <w:t>20年度揭阳市政府网站与政务新媒体考评指标及评分细则</w:t>
      </w:r>
    </w:p>
    <w:p>
      <w:pPr>
        <w:snapToGrid w:val="0"/>
        <w:jc w:val="center"/>
        <w:rPr>
          <w:rFonts w:ascii="Times New Roman" w:hAnsi="Times New Roman" w:eastAsia="方正小标宋简体" w:cs="Times New Roman"/>
          <w:color w:val="auto"/>
          <w:sz w:val="44"/>
          <w:szCs w:val="44"/>
        </w:rPr>
      </w:pPr>
    </w:p>
    <w:p>
      <w:pPr>
        <w:snapToGrid w:val="0"/>
        <w:spacing w:line="360" w:lineRule="auto"/>
        <w:jc w:val="center"/>
        <w:rPr>
          <w:rFonts w:hint="eastAsia" w:ascii="黑体" w:hAnsi="黑体" w:eastAsia="黑体" w:cs="黑体"/>
          <w:b w:val="0"/>
          <w:bCs w:val="0"/>
          <w:color w:val="auto"/>
          <w:sz w:val="32"/>
          <w:szCs w:val="32"/>
        </w:rPr>
      </w:pPr>
      <w:r>
        <w:rPr>
          <w:rFonts w:hint="eastAsia" w:ascii="方正小标宋简体" w:hAnsi="方正小标宋简体" w:eastAsia="方正小标宋简体" w:cs="方正小标宋简体"/>
          <w:b w:val="0"/>
          <w:bCs w:val="0"/>
          <w:color w:val="auto"/>
          <w:sz w:val="36"/>
          <w:szCs w:val="36"/>
          <w:lang w:eastAsia="zh-CN"/>
        </w:rPr>
        <w:t>一、</w:t>
      </w:r>
      <w:r>
        <w:rPr>
          <w:rFonts w:hint="eastAsia" w:ascii="方正小标宋简体" w:hAnsi="方正小标宋简体" w:eastAsia="方正小标宋简体" w:cs="方正小标宋简体"/>
          <w:b w:val="0"/>
          <w:bCs w:val="0"/>
          <w:color w:val="auto"/>
          <w:sz w:val="36"/>
          <w:szCs w:val="36"/>
        </w:rPr>
        <w:t>政府网站（频道）考评指标及评分细则</w:t>
      </w:r>
    </w:p>
    <w:p>
      <w:pPr>
        <w:snapToGrid w:val="0"/>
        <w:spacing w:line="360" w:lineRule="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指标说明</w:t>
      </w:r>
    </w:p>
    <w:p>
      <w:pPr>
        <w:keepNext w:val="0"/>
        <w:keepLines w:val="0"/>
        <w:pageBreakBefore w:val="0"/>
        <w:widowControl w:val="0"/>
        <w:kinsoku/>
        <w:wordWrap/>
        <w:overflowPunct/>
        <w:topLinePunct w:val="0"/>
        <w:autoSpaceDE/>
        <w:autoSpaceDN/>
        <w:bidi w:val="0"/>
        <w:adjustRightInd/>
        <w:snapToGrid w:val="0"/>
        <w:spacing w:line="288" w:lineRule="auto"/>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本指标分为三部分，适用于各县（市、区）政府（管委会）门户网站及市有关单位政府网站（频道），扣分指标分值为100分，加分指标分值为25分。扣分指标采用倒扣制，指标对应的分值扣完为止。</w:t>
      </w:r>
    </w:p>
    <w:p>
      <w:pPr>
        <w:keepNext w:val="0"/>
        <w:keepLines w:val="0"/>
        <w:pageBreakBefore w:val="0"/>
        <w:widowControl w:val="0"/>
        <w:kinsoku/>
        <w:wordWrap/>
        <w:overflowPunct/>
        <w:topLinePunct w:val="0"/>
        <w:autoSpaceDE/>
        <w:autoSpaceDN/>
        <w:bidi w:val="0"/>
        <w:adjustRightInd/>
        <w:snapToGrid w:val="0"/>
        <w:spacing w:line="288" w:lineRule="auto"/>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政府网站（频道）检查时，如网站（频道）出现单项否决指标中的任意一种情形，即判定为不合格网站（频道），不再对其他指标进行评分。如网站（频道）不存在单项否决问题，则对网站（频道）扣分指标进行评分，如评分结果低于60分，判定为不合格网站（频道）；高于80分，则进入加分指标评分环节，最后得分为第二、三部分得分之和。其中，采用扣分方式评分的，单项指标扣分之和不超过本项指标总分值。对于没有对外服务职能的市有关单位，不检查其网站（频道）涉及办事服务指标，对扣分指标评分时以80分为满分，结果乘以5/4为第二部分得分。</w:t>
      </w:r>
    </w:p>
    <w:p>
      <w:pPr>
        <w:rPr>
          <w:rFonts w:hint="eastAsia" w:ascii="楷体" w:hAnsi="楷体" w:eastAsia="楷体" w:cs="楷体"/>
          <w:color w:val="auto"/>
          <w:sz w:val="28"/>
          <w:szCs w:val="28"/>
        </w:rPr>
      </w:pPr>
    </w:p>
    <w:p>
      <w:pP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1.单项否决指标</w:t>
      </w:r>
    </w:p>
    <w:tbl>
      <w:tblPr>
        <w:tblStyle w:val="11"/>
        <w:tblW w:w="13204" w:type="dxa"/>
        <w:jc w:val="center"/>
        <w:tblInd w:w="0" w:type="dxa"/>
        <w:tblLayout w:type="fixed"/>
        <w:tblCellMar>
          <w:top w:w="0" w:type="dxa"/>
          <w:left w:w="0" w:type="dxa"/>
          <w:bottom w:w="0" w:type="dxa"/>
          <w:right w:w="0" w:type="dxa"/>
        </w:tblCellMar>
      </w:tblPr>
      <w:tblGrid>
        <w:gridCol w:w="1417"/>
        <w:gridCol w:w="1590"/>
        <w:gridCol w:w="10197"/>
      </w:tblGrid>
      <w:tr>
        <w:tblPrEx>
          <w:tblLayout w:type="fixed"/>
          <w:tblCellMar>
            <w:top w:w="0" w:type="dxa"/>
            <w:left w:w="0" w:type="dxa"/>
            <w:bottom w:w="0" w:type="dxa"/>
            <w:right w:w="0" w:type="dxa"/>
          </w:tblCellMar>
        </w:tblPrEx>
        <w:trPr>
          <w:trHeight w:val="465" w:hRule="atLeast"/>
          <w:tblHeader/>
          <w:jc w:val="center"/>
        </w:trPr>
        <w:tc>
          <w:tcPr>
            <w:tcW w:w="141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检查对象</w:t>
            </w:r>
          </w:p>
        </w:tc>
        <w:tc>
          <w:tcPr>
            <w:tcW w:w="159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指标</w:t>
            </w:r>
          </w:p>
        </w:tc>
        <w:tc>
          <w:tcPr>
            <w:tcW w:w="10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评分细则</w:t>
            </w:r>
          </w:p>
        </w:tc>
      </w:tr>
      <w:tr>
        <w:tblPrEx>
          <w:tblLayout w:type="fixed"/>
          <w:tblCellMar>
            <w:top w:w="0" w:type="dxa"/>
            <w:left w:w="0" w:type="dxa"/>
            <w:bottom w:w="0" w:type="dxa"/>
            <w:right w:w="0" w:type="dxa"/>
          </w:tblCellMar>
        </w:tblPrEx>
        <w:trPr>
          <w:trHeight w:val="20" w:hRule="atLeast"/>
          <w:jc w:val="center"/>
        </w:trPr>
        <w:tc>
          <w:tcPr>
            <w:tcW w:w="141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政府网站（频道）</w:t>
            </w: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安全、泄密事故等严重问题</w:t>
            </w:r>
          </w:p>
        </w:tc>
        <w:tc>
          <w:tcPr>
            <w:tcW w:w="101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1.出现严重表述错误。</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2.泄露国家秘密。</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3.发布或链接反动、暴力、色情等内容。</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4.对安全攻击（如页面被挂马、内容被篡改等）没有及时有效处置造成严重安全事故。</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5.存在弄虚作假行为（如伪造发稿日期等）。</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6.因网站建设管理工作不当引发严重负面舆情。</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上述情况出现任意一种，即单项否决。</w:t>
            </w:r>
          </w:p>
        </w:tc>
      </w:tr>
      <w:tr>
        <w:tblPrEx>
          <w:tblLayout w:type="fixed"/>
          <w:tblCellMar>
            <w:top w:w="0" w:type="dxa"/>
            <w:left w:w="0" w:type="dxa"/>
            <w:bottom w:w="0" w:type="dxa"/>
            <w:right w:w="0" w:type="dxa"/>
          </w:tblCellMar>
        </w:tblPrEx>
        <w:trPr>
          <w:trHeight w:val="20"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站点无法访问</w:t>
            </w:r>
          </w:p>
        </w:tc>
        <w:tc>
          <w:tcPr>
            <w:tcW w:w="101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left"/>
              <w:rPr>
                <w:rFonts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rPr>
              <w:t>监测1周，每天间隔性访问20次以上，超过（含）15秒网站（频道）仍打不开的次数累计占比超过（含）5%，即单项否决。</w:t>
            </w:r>
          </w:p>
        </w:tc>
      </w:tr>
      <w:tr>
        <w:tblPrEx>
          <w:tblLayout w:type="fixed"/>
          <w:tblCellMar>
            <w:top w:w="0" w:type="dxa"/>
            <w:left w:w="0" w:type="dxa"/>
            <w:bottom w:w="0" w:type="dxa"/>
            <w:right w:w="0" w:type="dxa"/>
          </w:tblCellMar>
        </w:tblPrEx>
        <w:trPr>
          <w:trHeight w:val="90"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首页不更新</w:t>
            </w:r>
          </w:p>
        </w:tc>
        <w:tc>
          <w:tcPr>
            <w:tcW w:w="101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left"/>
              <w:rPr>
                <w:rFonts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rPr>
              <w:t>监测2周，网站（频道）首页无信息更新的，即单项否决。</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如首页仅为网站栏目导航入口，所有二级页面无信息更新的，即单项否决。</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（注：稿件发布页未注明发布时间的视为不更新，下同。）</w:t>
            </w:r>
          </w:p>
        </w:tc>
      </w:tr>
      <w:tr>
        <w:tblPrEx>
          <w:tblLayout w:type="fixed"/>
          <w:tblCellMar>
            <w:top w:w="0" w:type="dxa"/>
            <w:left w:w="0" w:type="dxa"/>
            <w:bottom w:w="0" w:type="dxa"/>
            <w:right w:w="0" w:type="dxa"/>
          </w:tblCellMar>
        </w:tblPrEx>
        <w:trPr>
          <w:trHeight w:val="375"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栏目不更新</w:t>
            </w:r>
          </w:p>
        </w:tc>
        <w:tc>
          <w:tcPr>
            <w:tcW w:w="101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left"/>
              <w:rPr>
                <w:rFonts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rPr>
              <w:t>1.监测时间点前2周内的动态、要闻类栏目，以及监测时间点前6个月内的通知公告、政策文件类一级栏目，累计超过（含）5个未更新。</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2.应更新但长期未更新的栏目数量超过（含）10个。</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3.空白栏目数量超过（含）5个。</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上述情况出现任意一种，即单项否决。</w:t>
            </w:r>
          </w:p>
        </w:tc>
      </w:tr>
      <w:tr>
        <w:tblPrEx>
          <w:tblLayout w:type="fixed"/>
          <w:tblCellMar>
            <w:top w:w="0" w:type="dxa"/>
            <w:left w:w="0" w:type="dxa"/>
            <w:bottom w:w="0" w:type="dxa"/>
            <w:right w:w="0" w:type="dxa"/>
          </w:tblCellMar>
        </w:tblPrEx>
        <w:trPr>
          <w:trHeight w:val="20"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互动回应差</w:t>
            </w:r>
          </w:p>
        </w:tc>
        <w:tc>
          <w:tcPr>
            <w:tcW w:w="101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left"/>
              <w:rPr>
                <w:rFonts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rPr>
              <w:t>1.未提供网上有效咨询建言渠道（网上信访、纪检举报等专门渠道除外，频道不考核该指标）。</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2.监测时间点前1年内，对网民留言应及时答复处理的政务咨询类栏目（在线访谈、调查征集、网上信访、纪检举报类栏目除外）存在超过3个月未回应有效留言的现象。</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上述情况出现任意一种，即单项否决。</w:t>
            </w:r>
          </w:p>
        </w:tc>
      </w:tr>
      <w:tr>
        <w:tblPrEx>
          <w:tblLayout w:type="fixed"/>
          <w:tblCellMar>
            <w:top w:w="0" w:type="dxa"/>
            <w:left w:w="0" w:type="dxa"/>
            <w:bottom w:w="0" w:type="dxa"/>
            <w:right w:w="0" w:type="dxa"/>
          </w:tblCellMar>
        </w:tblPrEx>
        <w:trPr>
          <w:trHeight w:val="20"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76" w:lineRule="auto"/>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服务不实用</w:t>
            </w:r>
          </w:p>
        </w:tc>
        <w:tc>
          <w:tcPr>
            <w:tcW w:w="101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numPr>
                <w:ilvl w:val="0"/>
                <w:numId w:val="0"/>
              </w:num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未提供办事服务。</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2.办事指南重点要素类别（包括事项名称、设定依据、申请条件、办理材料、办理地点、办理机构、收费标准、办理时间、联系电话、办理流程）缺失4类及以上的事项数量超过（含）5个。</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3.事项总数不足5个的，每个事项办事指南重点要素类别（包括事项名称、设定依据、申请条件、办理材料、办理地点、办理机构、收费标准、办理时间、联系电话、办理流程）均缺失4类及以上。</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上述情况出现任意一种，即单项否决。</w:t>
            </w:r>
          </w:p>
          <w:p>
            <w:pPr>
              <w:jc w:val="left"/>
              <w:rPr>
                <w:rFonts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rPr>
              <w:t>（对不承担对外服务职能的市有关单位，不检查其网站该项指标）</w:t>
            </w:r>
          </w:p>
        </w:tc>
      </w:tr>
    </w:tbl>
    <w:p>
      <w:pPr>
        <w:rPr>
          <w:rFonts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2.1县（市、区）政府（管委会）门户网站扣分指标（总分100分）</w:t>
      </w:r>
    </w:p>
    <w:tbl>
      <w:tblPr>
        <w:tblStyle w:val="11"/>
        <w:tblW w:w="13182"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99"/>
        <w:gridCol w:w="1337"/>
        <w:gridCol w:w="10240"/>
        <w:gridCol w:w="50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465" w:hRule="atLeast"/>
          <w:tblHeader/>
          <w:jc w:val="center"/>
        </w:trPr>
        <w:tc>
          <w:tcPr>
            <w:tcW w:w="1099" w:type="dxa"/>
            <w:tcBorders>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rPr>
              <w:t>一级指标</w:t>
            </w:r>
          </w:p>
        </w:tc>
        <w:tc>
          <w:tcPr>
            <w:tcW w:w="1337"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rPr>
              <w:t>二级指标</w:t>
            </w:r>
          </w:p>
        </w:tc>
        <w:tc>
          <w:tcPr>
            <w:tcW w:w="10240"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rPr>
              <w:t>评分细则</w:t>
            </w:r>
          </w:p>
        </w:tc>
        <w:tc>
          <w:tcPr>
            <w:tcW w:w="506" w:type="dxa"/>
            <w:tcBorders>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健康情况</w:t>
            </w:r>
          </w:p>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（20分）</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常态化监管</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top"/>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参照国办普查评分要求</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国办发﹝2015﹞15号），以及检查指标、监管工作年度考核指标（国办秘函﹝2019﹞19号）要求，每季度对网站健康情况进行检查，根据季度检查扣分情况按比重扣分。</w:t>
            </w:r>
          </w:p>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（注：季度监测结果不合格，每次扣4分。）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问题整改</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未及时对检查发现的问题进行整改或整改不到位的，每出现一次，扣1分，扣完为止。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内容安全</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日常监测存在错敏字情况的，每条扣0.5分，扣完为止。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日常监测存在不良链接情况的，每次扣0.5分，扣完为止。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936"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问题地图</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1.未采用测绘地信部门发布的标准地图或未使用带有审图号的地图，此项不得分。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2.存在漏绘钓鱼岛、赤尾屿、南海诸岛等重要岛屿，错误表示台湾省、错绘藏南地区和阿克赛钦地区国界线等问题的，此项不得分。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713" w:hRule="atLeast"/>
          <w:jc w:val="center"/>
        </w:trPr>
        <w:tc>
          <w:tcPr>
            <w:tcW w:w="1099"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bookmarkStart w:id="0" w:name="_Hlk47085368"/>
            <w:r>
              <w:rPr>
                <w:rFonts w:hint="eastAsia" w:ascii="仿宋_GB2312" w:hAnsi="仿宋_GB2312" w:eastAsia="仿宋_GB2312" w:cs="仿宋_GB2312"/>
                <w:color w:val="auto"/>
                <w:kern w:val="0"/>
                <w:sz w:val="24"/>
                <w:szCs w:val="24"/>
              </w:rPr>
              <w:t>发布解读</w:t>
            </w:r>
          </w:p>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（24分）</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概况信息</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未开设概况信息类栏目的，此项不得分。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2.概况信息更新不及时或不准确的，每发现一处，扣0.5分。</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（市有关单位不考核本指标，相关权重移至“年报报表”指标）</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机构职能</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1.未开设机构职能类栏目的，此项不得分。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2.机构职能信息不准确的，每发现一处，扣0.5分。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276"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领导信息</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1.未开设领导信息类栏目的，此项不得分。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2.领导姓名、简历、照片、分管工作信息缺失或不准确的，每发现一处，扣0.5分。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动态要闻</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1.未开设动态要闻类栏目的，此项不得分。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2.监测时间点前2周内未更新的，此项不得分。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通知公告</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1.未开设通知公告类栏目的，此项不得分。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2.监测时间点前6个月内未更新的，此项不得分。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政策文件</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1.未开设政策文件类栏目的，此项不得分。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2.监测时间点前6个月内政策文件类一级栏目未更新的，此项不得分。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936"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政策解读</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1.未开设政策解读类栏目的，此项不得分。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2.监测时间点前6个月内政策解读类一级栏目未更新的，此项不得分。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3.仅通过文字进行解读的，扣1分。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936"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解读比例</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随机抽查网站已发布的4个以本地区/本部门名义印发的政策文件，被解读的文件数量每少一个，扣0.5分。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（注：不足4个的则检查全部文件，并按比例进行扣分。）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737"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解读关联</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随机抽查网站已发布的4个解读稿：未与被解读的政策文件相关联的，每发现一处，扣0.5分；该政策文件未与被抽查解读稿相关联的，每发现一处，扣0.5分。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（注：不足4个的则检查全部解读稿，并按比例进行扣分。）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850"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数据发布</w:t>
            </w:r>
          </w:p>
        </w:tc>
        <w:tc>
          <w:tcPr>
            <w:tcW w:w="10240" w:type="dxa"/>
            <w:tcBorders>
              <w:top w:val="single" w:color="000000" w:sz="4" w:space="0"/>
              <w:left w:val="single" w:color="000000" w:sz="4" w:space="0"/>
              <w:right w:val="single" w:color="000000" w:sz="4" w:space="0"/>
            </w:tcBorders>
            <w:shd w:val="clear" w:color="auto" w:fill="auto"/>
            <w:tcMar>
              <w:top w:w="12" w:type="dxa"/>
              <w:left w:w="12" w:type="dxa"/>
              <w:right w:w="12" w:type="dxa"/>
            </w:tcMar>
          </w:tcPr>
          <w:p>
            <w:pPr>
              <w:widowControl/>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1.未开设数据发布类栏目或开设后存在应更新未更新情况的，此项不得分。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2.未对数据进行解读，或仅通过文字形式解读的，扣1分。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3.少量通过数字化、图表图解、音视频、动漫等形式解读数据的，扣0.5分。</w:t>
            </w:r>
          </w:p>
        </w:tc>
        <w:tc>
          <w:tcPr>
            <w:tcW w:w="506" w:type="dxa"/>
            <w:tcBorders>
              <w:top w:val="single" w:color="000000" w:sz="4" w:space="0"/>
              <w:lef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45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年报报表</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1.未公开或超时公开政府网站工作年度报表及未在网站首页显著位置发布，此项不得分。</w:t>
            </w:r>
          </w:p>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2.未公开或超时公开政府信息公开工作年度报告的，此项不得分。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34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重点领域</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根据粤办函〔2016〕474号及国办发〔2019〕14号文件对重点领域信息公开专栏建设规范及深化重点领域信息公开相关要求，每发现一个领域未公开或建设不规范、应更新未更新的，扣1分，扣完为止。</w:t>
            </w:r>
          </w:p>
          <w:p>
            <w:pPr>
              <w:widowControl/>
              <w:numPr>
                <w:ilvl w:val="0"/>
                <w:numId w:val="2"/>
              </w:numPr>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2019年省考评市门户重点领域信息公开专栏分工保障不力导致扣分的，扣2.5分。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注：地区网站部分重点领域客观受限无法建设保障的，需自评提供上级主管单位同意佐证材料，否则正常考评处理；无涉及市门户重点领域分工保障的市有关单位，本项指标得分按发布解读中其他指标得分比重计算。）</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32"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其他栏目</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1.其他栏目存在空白的，每发现一个，扣0.5分。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2.其他栏目存在应更新未更新的，每发现一个，扣0.5分。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（注：已按上述其他指标扣分的，本指标项不重复扣分。）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bookmarkEnd w:id="0"/>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restart"/>
            <w:tcBorders>
              <w:top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bookmarkStart w:id="1" w:name="_Hlk47085450"/>
            <w:r>
              <w:rPr>
                <w:rFonts w:hint="eastAsia" w:ascii="仿宋_GB2312" w:hAnsi="仿宋_GB2312" w:eastAsia="仿宋_GB2312" w:cs="仿宋_GB2312"/>
                <w:color w:val="auto"/>
                <w:kern w:val="0"/>
                <w:sz w:val="24"/>
                <w:szCs w:val="24"/>
              </w:rPr>
              <w:t>办事服务</w:t>
            </w:r>
          </w:p>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（20分）</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事项公开</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未对办事服务事项集中分类展示的，扣1分。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463" w:hRule="atLeast"/>
          <w:jc w:val="center"/>
        </w:trPr>
        <w:tc>
          <w:tcPr>
            <w:tcW w:w="1099" w:type="dxa"/>
            <w:vMerge w:val="continue"/>
            <w:tcBorders>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办事统计</w:t>
            </w:r>
          </w:p>
        </w:tc>
        <w:tc>
          <w:tcPr>
            <w:tcW w:w="1024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1.未公开办事统计数据的，扣1分。</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2.监测时间点前1个月内未更新的，扣0.5分；3个月内未更新的，此项不得分。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812" w:hRule="atLeast"/>
          <w:jc w:val="center"/>
        </w:trPr>
        <w:tc>
          <w:tcPr>
            <w:tcW w:w="1099" w:type="dxa"/>
            <w:vMerge w:val="continue"/>
            <w:tcBorders>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要素全面性</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随机抽查4个办事服务事项，存在办事指南要素（包括事项名称、设定依据、申请条件、办理流程、办理时限、收费标准、办理材料、办理地点、办理机构、联系方式等）缺失的情形，每发现一处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273" w:hRule="atLeast"/>
          <w:jc w:val="center"/>
        </w:trPr>
        <w:tc>
          <w:tcPr>
            <w:tcW w:w="1099" w:type="dxa"/>
            <w:vMerge w:val="continue"/>
            <w:tcBorders>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内容准确性</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随机抽查4个办事服务事项，办事指南信息存在错误，或与线下实际办事情况不一致，每发现一处扣1分，扣完为止。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481" w:hRule="atLeast"/>
          <w:jc w:val="center"/>
        </w:trPr>
        <w:tc>
          <w:tcPr>
            <w:tcW w:w="1099" w:type="dxa"/>
            <w:vMerge w:val="continue"/>
            <w:tcBorders>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流程清晰度</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随机抽查3个办事服务事项，存在仅提供办理环节名称（如：申请、受理、审查、决定等），而未明确说明各环节具体内容，每发现一处扣1分，扣完为止。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75" w:hRule="atLeast"/>
          <w:jc w:val="center"/>
        </w:trPr>
        <w:tc>
          <w:tcPr>
            <w:tcW w:w="1099" w:type="dxa"/>
            <w:vMerge w:val="continue"/>
            <w:tcBorders>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p>
        </w:tc>
        <w:tc>
          <w:tcPr>
            <w:tcW w:w="13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材料明确性</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随机抽查3个办事服务事项，未明确的办理材料格式要求（如：原件/复印件、纸质版/电子版、份数等），或存在表述含糊不清的情形（如：根据有关法律法规规定应提交的其他材料等），每发现一处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61" w:hRule="atLeast"/>
          <w:jc w:val="center"/>
        </w:trPr>
        <w:tc>
          <w:tcPr>
            <w:tcW w:w="1099" w:type="dxa"/>
            <w:vMerge w:val="continue"/>
            <w:tcBorders>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p>
        </w:tc>
        <w:tc>
          <w:tcPr>
            <w:tcW w:w="13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附件实用性</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随机抽查3个办事服务事项，办事指南中要求提供申请表、申请书等表单的，但未提供规范表格的获取渠道、填写说明或示范文本，每发现一处，扣1分，扣完为止。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r>
      <w:bookmarkEnd w:id="1"/>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46" w:hRule="atLeast"/>
          <w:jc w:val="center"/>
        </w:trPr>
        <w:tc>
          <w:tcPr>
            <w:tcW w:w="1099"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bookmarkStart w:id="2" w:name="_Hlk47085497"/>
            <w:r>
              <w:rPr>
                <w:rFonts w:hint="eastAsia" w:ascii="仿宋_GB2312" w:hAnsi="仿宋_GB2312" w:eastAsia="仿宋_GB2312" w:cs="仿宋_GB2312"/>
                <w:color w:val="auto"/>
                <w:kern w:val="0"/>
                <w:sz w:val="24"/>
                <w:szCs w:val="24"/>
              </w:rPr>
              <w:t>互动交流</w:t>
            </w:r>
          </w:p>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（12分）</w:t>
            </w:r>
          </w:p>
        </w:tc>
        <w:tc>
          <w:tcPr>
            <w:tcW w:w="133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信息提交</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存在网民（含异地用户）无法使用网站互动交流功能提交信息问题的，扣1分。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872"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留言公开</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1.咨询建言类栏目（网上信访、纪检举报等专门渠道除外）对所有网民留言都未公开的，扣5分。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2.随机抽查5条已公开的网民留言，未公开留言时间、答复时间、答复单位、答复内容的，每发现一处，扣1分。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3.监测时间点前2个月内未更新的，扣3分。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4.未公开留言受理反馈情况统计数据的，扣3分。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（注：不足5条的则检查全部留言。）</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936"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办理答复</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模拟用户进行2次简单常见问题咨询：</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1.未在5个工作日内收到网上答复意见的，每发现一次，扣1分。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2.答复内容质量不高，有推诿、敷衍等现象的，每发现一次，扣1分。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35"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知识库</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1.未编制常见问题知识库的，扣2分。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2.未按照业务进行合理分类的，扣1分。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3.每发现知识库一个主题超过一个月未更新的，扣1分。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6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调查征集</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abs>
                <w:tab w:val="left" w:pos="312"/>
              </w:tabs>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1.未提供在线调查征集渠道（不含电子邮件形式）的，本项不得分。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2.2020年</w:t>
            </w:r>
            <w:r>
              <w:rPr>
                <w:rFonts w:hint="eastAsia" w:ascii="仿宋_GB2312" w:hAnsi="仿宋_GB2312" w:eastAsia="仿宋_GB2312" w:cs="仿宋_GB2312"/>
                <w:color w:val="auto"/>
                <w:kern w:val="0"/>
                <w:sz w:val="24"/>
                <w:szCs w:val="24"/>
                <w:lang w:eastAsia="zh-CN"/>
              </w:rPr>
              <w:t>本地区</w:t>
            </w:r>
            <w:r>
              <w:rPr>
                <w:rFonts w:hint="eastAsia" w:ascii="仿宋_GB2312" w:hAnsi="仿宋_GB2312" w:eastAsia="仿宋_GB2312" w:cs="仿宋_GB2312"/>
                <w:color w:val="auto"/>
                <w:kern w:val="0"/>
                <w:sz w:val="24"/>
                <w:szCs w:val="24"/>
              </w:rPr>
              <w:t>开展活动未超过（含）6次，扣2分。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3.2020年开展的调查征集活动未规范公开反馈结果的，每发现一次，扣1分。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bookmarkEnd w:id="2"/>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bookmarkStart w:id="3" w:name="_Hlk47085578"/>
            <w:r>
              <w:rPr>
                <w:rFonts w:hint="eastAsia" w:ascii="仿宋_GB2312" w:hAnsi="仿宋_GB2312" w:eastAsia="仿宋_GB2312" w:cs="仿宋_GB2312"/>
                <w:color w:val="auto"/>
                <w:kern w:val="0"/>
                <w:sz w:val="24"/>
                <w:szCs w:val="24"/>
              </w:rPr>
              <w:t>功能设计</w:t>
            </w:r>
          </w:p>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（10分）</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域名名称</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3"/>
              </w:numPr>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网站域名和名称未按国办发〔2017〕47号及国办函〔2018〕55号要求规范设置的，此项不得分。</w:t>
            </w:r>
          </w:p>
          <w:p>
            <w:pPr>
              <w:widowControl/>
              <w:numPr>
                <w:ilvl w:val="0"/>
                <w:numId w:val="3"/>
              </w:numPr>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未在网站首页或其他页面头部标识区域显著展示网站全称的，此项不得分。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726"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网站标识</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1.未在全站页面底部功能区清晰列明党政机关网站标识、网站标识码、ICP备案编号、公安机关备案标识、网站主办单位、联系方式的，此项不得分。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2.底部功能区列明内容信息与本单位网站实际信息不一致的，每发现一处，扣0.5分。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80"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可用性</w:t>
            </w:r>
          </w:p>
        </w:tc>
        <w:tc>
          <w:tcPr>
            <w:tcW w:w="1024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1.首页上的链接（包括图片、附件、外部链接等）打不开或错误的，每发现一处，扣0.2分；如首页仅为网站栏目导航入口，则检查所有二级页面上的链接。</w:t>
            </w:r>
          </w:p>
          <w:p>
            <w:pPr>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2.其他页面上的链接（包括图片、附件、外部链接等）打不开或错误的，每发现一处，扣0.1分。</w:t>
            </w:r>
          </w:p>
        </w:tc>
        <w:tc>
          <w:tcPr>
            <w:tcW w:w="506" w:type="dxa"/>
            <w:tcBorders>
              <w:top w:val="single" w:color="000000" w:sz="4" w:space="0"/>
              <w:lef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985"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站内搜索</w:t>
            </w:r>
          </w:p>
        </w:tc>
        <w:tc>
          <w:tcPr>
            <w:tcW w:w="1024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1.未提供全站站内搜索功能或功能不可用的，此项不得分。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2.随机选取4条网站已发布的信息或服务的标题进行测试，在搜索结果第一页无法找到该内容的，每条扣0.5分。</w:t>
            </w:r>
          </w:p>
          <w:p>
            <w:pPr>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3.未对搜索结果进行分类展现的（如按照政策文件、办事指南等进行分类），扣1分。</w:t>
            </w:r>
          </w:p>
        </w:tc>
        <w:tc>
          <w:tcPr>
            <w:tcW w:w="506" w:type="dxa"/>
            <w:tcBorders>
              <w:top w:val="single" w:color="000000" w:sz="4" w:space="0"/>
              <w:left w:val="single" w:color="000000" w:sz="4" w:space="0"/>
            </w:tcBorders>
            <w:shd w:val="clear" w:color="auto" w:fill="auto"/>
            <w:tcMar>
              <w:top w:w="12" w:type="dxa"/>
              <w:left w:w="12" w:type="dxa"/>
              <w:right w:w="12" w:type="dxa"/>
            </w:tcMar>
            <w:vAlign w:val="center"/>
          </w:tcPr>
          <w:p>
            <w:pPr>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页面标签</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1.随机抽查4个内容页面，无站点标签或内容标签的，每个扣0.5分。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2.随机抽查4个栏目页面，无站点标签或栏目标签的，每个扣0.5分。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45"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兼容性</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使用主流浏览器访问测试，出现页面显示异常（拉伸、变形、错位等情况），每次扣0.5分，扣完为止。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站点地图</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1.未提供站点地图对各栏目进行快速导航的，此项不得分。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2.发现链接不能跳转或不准确的，每发现一处扣0.5分，扣完为止。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9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转载分享</w:t>
            </w:r>
          </w:p>
        </w:tc>
        <w:tc>
          <w:tcPr>
            <w:tcW w:w="10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随机抽查发布稿件，发现未具备转载分享功能或分享功能使用异常，此项不得分。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bookmarkEnd w:id="3"/>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275" w:hRule="atLeast"/>
          <w:jc w:val="center"/>
        </w:trPr>
        <w:tc>
          <w:tcPr>
            <w:tcW w:w="1099" w:type="dxa"/>
            <w:vMerge w:val="restart"/>
            <w:tcBorders>
              <w:top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bookmarkStart w:id="4" w:name="_Hlk47085639"/>
            <w:r>
              <w:rPr>
                <w:rFonts w:hint="eastAsia" w:ascii="仿宋_GB2312" w:hAnsi="仿宋_GB2312" w:eastAsia="仿宋_GB2312" w:cs="仿宋_GB2312"/>
                <w:color w:val="auto"/>
                <w:kern w:val="0"/>
                <w:sz w:val="24"/>
                <w:szCs w:val="24"/>
              </w:rPr>
              <w:t>运维工作</w:t>
            </w:r>
          </w:p>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（14分）</w:t>
            </w:r>
          </w:p>
        </w:tc>
        <w:tc>
          <w:tcPr>
            <w:tcW w:w="13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规范运维</w:t>
            </w:r>
          </w:p>
        </w:tc>
        <w:tc>
          <w:tcPr>
            <w:tcW w:w="1024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1.在国办开展的抽查中，本单位政府网站出现不合格（突出问题）情况通报，此项不得分。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2.在省府办</w:t>
            </w:r>
            <w:r>
              <w:rPr>
                <w:rFonts w:hint="eastAsia" w:ascii="仿宋_GB2312" w:hAnsi="仿宋_GB2312" w:eastAsia="仿宋_GB2312" w:cs="仿宋_GB2312"/>
                <w:color w:val="auto"/>
                <w:kern w:val="0"/>
                <w:sz w:val="24"/>
                <w:szCs w:val="24"/>
                <w:lang w:eastAsia="zh-CN"/>
              </w:rPr>
              <w:t>、市政数局</w:t>
            </w:r>
            <w:r>
              <w:rPr>
                <w:rFonts w:hint="eastAsia" w:ascii="仿宋_GB2312" w:hAnsi="仿宋_GB2312" w:eastAsia="仿宋_GB2312" w:cs="仿宋_GB2312"/>
                <w:color w:val="auto"/>
                <w:kern w:val="0"/>
                <w:sz w:val="24"/>
                <w:szCs w:val="24"/>
              </w:rPr>
              <w:t>开展的抽查中，本</w:t>
            </w:r>
            <w:r>
              <w:rPr>
                <w:rFonts w:hint="eastAsia" w:ascii="仿宋_GB2312" w:hAnsi="仿宋_GB2312" w:eastAsia="仿宋_GB2312" w:cs="仿宋_GB2312"/>
                <w:color w:val="auto"/>
                <w:kern w:val="0"/>
                <w:sz w:val="24"/>
                <w:szCs w:val="24"/>
                <w:lang w:eastAsia="zh-CN"/>
              </w:rPr>
              <w:t>地区</w:t>
            </w:r>
            <w:r>
              <w:rPr>
                <w:rFonts w:hint="eastAsia" w:ascii="仿宋_GB2312" w:hAnsi="仿宋_GB2312" w:eastAsia="仿宋_GB2312" w:cs="仿宋_GB2312"/>
                <w:color w:val="auto"/>
                <w:kern w:val="0"/>
                <w:sz w:val="24"/>
                <w:szCs w:val="24"/>
              </w:rPr>
              <w:t>政府网站</w:t>
            </w:r>
            <w:r>
              <w:rPr>
                <w:rFonts w:hint="eastAsia" w:ascii="仿宋_GB2312" w:hAnsi="仿宋_GB2312" w:eastAsia="仿宋_GB2312" w:cs="仿宋_GB2312"/>
                <w:color w:val="auto"/>
                <w:kern w:val="0"/>
                <w:sz w:val="24"/>
                <w:szCs w:val="24"/>
                <w:lang w:eastAsia="zh-CN"/>
              </w:rPr>
              <w:t>（频道）</w:t>
            </w:r>
            <w:r>
              <w:rPr>
                <w:rFonts w:hint="eastAsia" w:ascii="仿宋_GB2312" w:hAnsi="仿宋_GB2312" w:eastAsia="仿宋_GB2312" w:cs="仿宋_GB2312"/>
                <w:color w:val="auto"/>
                <w:kern w:val="0"/>
                <w:sz w:val="24"/>
                <w:szCs w:val="24"/>
              </w:rPr>
              <w:t>出现不合格（突出问题）情况通报，每发现一次，扣</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3.存在不合格政府网站通报公开之日起2周内未对问题进行整改，或整改不到位的，每发现一次，扣</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（注：以上3项可重复扣分。）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299" w:hRule="atLeast"/>
          <w:jc w:val="center"/>
        </w:trPr>
        <w:tc>
          <w:tcPr>
            <w:tcW w:w="1099" w:type="dxa"/>
            <w:vMerge w:val="continue"/>
            <w:tcBorders>
              <w:top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年度任务</w:t>
            </w:r>
          </w:p>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落实</w:t>
            </w:r>
          </w:p>
        </w:tc>
        <w:tc>
          <w:tcPr>
            <w:tcW w:w="10240" w:type="dxa"/>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widowControl/>
              <w:jc w:val="both"/>
              <w:textAlignment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1.2020年12月31日前，未向市政府门户网站&gt;走进揭阳&gt;县区概况栏目提供最新信息保障的，扣1分。（走进揭阳网址http://www.jieyang.gov.cn/zjjy/index.html）</w:t>
            </w:r>
          </w:p>
          <w:p>
            <w:pPr>
              <w:widowControl/>
              <w:jc w:val="both"/>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2020年国办、省府</w:t>
            </w:r>
            <w:r>
              <w:rPr>
                <w:rFonts w:hint="eastAsia" w:ascii="仿宋_GB2312" w:hAnsi="仿宋_GB2312" w:eastAsia="仿宋_GB2312" w:cs="仿宋_GB2312"/>
                <w:color w:val="auto"/>
                <w:kern w:val="0"/>
                <w:sz w:val="24"/>
                <w:szCs w:val="24"/>
                <w:lang w:eastAsia="zh-CN"/>
              </w:rPr>
              <w:t>办</w:t>
            </w:r>
            <w:r>
              <w:rPr>
                <w:rFonts w:hint="eastAsia" w:ascii="仿宋_GB2312" w:hAnsi="仿宋_GB2312" w:eastAsia="仿宋_GB2312" w:cs="仿宋_GB2312"/>
                <w:color w:val="auto"/>
                <w:kern w:val="0"/>
                <w:sz w:val="24"/>
                <w:szCs w:val="24"/>
              </w:rPr>
              <w:t>及市</w:t>
            </w:r>
            <w:r>
              <w:rPr>
                <w:rFonts w:hint="eastAsia" w:ascii="仿宋_GB2312" w:hAnsi="仿宋_GB2312" w:eastAsia="仿宋_GB2312" w:cs="仿宋_GB2312"/>
                <w:color w:val="auto"/>
                <w:kern w:val="0"/>
                <w:sz w:val="24"/>
                <w:szCs w:val="24"/>
                <w:lang w:eastAsia="zh-CN"/>
              </w:rPr>
              <w:t>政数局</w:t>
            </w:r>
            <w:r>
              <w:rPr>
                <w:rFonts w:hint="eastAsia" w:ascii="仿宋_GB2312" w:hAnsi="仿宋_GB2312" w:eastAsia="仿宋_GB2312" w:cs="仿宋_GB2312"/>
                <w:color w:val="auto"/>
                <w:kern w:val="0"/>
                <w:sz w:val="24"/>
                <w:szCs w:val="24"/>
              </w:rPr>
              <w:t>安排网站的年度任务的落实完成和保障情况</w:t>
            </w:r>
            <w:r>
              <w:rPr>
                <w:rFonts w:hint="eastAsia" w:ascii="仿宋_GB2312" w:hAnsi="仿宋_GB2312" w:eastAsia="仿宋_GB2312" w:cs="仿宋_GB2312"/>
                <w:color w:val="auto"/>
                <w:kern w:val="0"/>
                <w:sz w:val="24"/>
                <w:szCs w:val="24"/>
                <w:lang w:eastAsia="zh-CN"/>
              </w:rPr>
              <w:t>，如信息转载和上报等</w:t>
            </w:r>
            <w:r>
              <w:rPr>
                <w:rFonts w:hint="eastAsia" w:ascii="仿宋_GB2312" w:hAnsi="仿宋_GB2312" w:eastAsia="仿宋_GB2312" w:cs="仿宋_GB2312"/>
                <w:color w:val="auto"/>
                <w:kern w:val="0"/>
                <w:sz w:val="24"/>
                <w:szCs w:val="24"/>
              </w:rPr>
              <w:t>。每发现一次</w:t>
            </w:r>
            <w:r>
              <w:rPr>
                <w:rFonts w:hint="eastAsia" w:ascii="仿宋_GB2312" w:hAnsi="仿宋_GB2312" w:eastAsia="仿宋_GB2312" w:cs="仿宋_GB2312"/>
                <w:color w:val="auto"/>
                <w:kern w:val="0"/>
                <w:sz w:val="24"/>
                <w:szCs w:val="24"/>
                <w:lang w:eastAsia="zh-CN"/>
              </w:rPr>
              <w:t>未完成的，扣</w:t>
            </w:r>
            <w:r>
              <w:rPr>
                <w:rFonts w:hint="eastAsia" w:ascii="仿宋_GB2312" w:hAnsi="仿宋_GB2312" w:eastAsia="仿宋_GB2312" w:cs="仿宋_GB2312"/>
                <w:color w:val="auto"/>
                <w:kern w:val="0"/>
                <w:sz w:val="24"/>
                <w:szCs w:val="24"/>
                <w:lang w:val="en-US" w:eastAsia="zh-CN"/>
              </w:rPr>
              <w:t>1分，扣完4分为止。</w:t>
            </w:r>
          </w:p>
          <w:p>
            <w:pPr>
              <w:widowControl/>
              <w:jc w:val="both"/>
              <w:textAlignment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注：</w:t>
            </w:r>
            <w:r>
              <w:rPr>
                <w:rFonts w:hint="eastAsia" w:ascii="仿宋_GB2312" w:hAnsi="仿宋_GB2312" w:eastAsia="仿宋_GB2312" w:cs="仿宋_GB2312"/>
                <w:color w:val="auto"/>
                <w:kern w:val="0"/>
                <w:sz w:val="24"/>
                <w:szCs w:val="24"/>
              </w:rPr>
              <w:t>年度任务不可提前预知，具体任务待考核采样时细化</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w:t>
            </w:r>
          </w:p>
        </w:tc>
        <w:tc>
          <w:tcPr>
            <w:tcW w:w="506" w:type="dxa"/>
            <w:tcBorders>
              <w:top w:val="single" w:color="000000" w:sz="4" w:space="0"/>
              <w:lef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299" w:hRule="atLeast"/>
          <w:jc w:val="center"/>
        </w:trPr>
        <w:tc>
          <w:tcPr>
            <w:tcW w:w="1099" w:type="dxa"/>
            <w:vMerge w:val="continue"/>
            <w:tcBorders>
              <w:top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机制制度</w:t>
            </w:r>
          </w:p>
        </w:tc>
        <w:tc>
          <w:tcPr>
            <w:tcW w:w="10240" w:type="dxa"/>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1.未按要求指定主办单位，明确办站职责，此项不得分。</w:t>
            </w:r>
          </w:p>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2.未设置编辑岗位，由专人负责网站内容采编发工作；未设置技术服务岗位，负责平台建设和技术保障工作，此项不得分。</w:t>
            </w:r>
          </w:p>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3.未建立预警机制、应急响应机制，此项不得分。</w:t>
            </w:r>
          </w:p>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4.未按要求开展常态化监测，无定期开展或参与培训工作，此项不得分。</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5.未成立专人负责制度、值班读网制度、资源管理机制、预算与项目管理制度，此项不得分。</w:t>
            </w:r>
          </w:p>
        </w:tc>
        <w:tc>
          <w:tcPr>
            <w:tcW w:w="506" w:type="dxa"/>
            <w:tcBorders>
              <w:top w:val="single" w:color="000000" w:sz="4" w:space="0"/>
              <w:lef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bookmarkEnd w:id="4"/>
    </w:tbl>
    <w:p>
      <w:pPr>
        <w:rPr>
          <w:rFonts w:hint="eastAsia" w:ascii="方正小标宋简体" w:hAnsi="方正小标宋简体" w:eastAsia="方正小标宋简体" w:cs="方正小标宋简体"/>
          <w:b w:val="0"/>
          <w:bCs w:val="0"/>
          <w:color w:val="auto"/>
          <w:sz w:val="32"/>
          <w:szCs w:val="32"/>
        </w:rPr>
      </w:pPr>
    </w:p>
    <w:p>
      <w:pPr>
        <w:rPr>
          <w:rFonts w:hint="eastAsia" w:ascii="方正小标宋简体" w:hAnsi="方正小标宋简体" w:eastAsia="方正小标宋简体" w:cs="方正小标宋简体"/>
          <w:b w:val="0"/>
          <w:bCs w:val="0"/>
          <w:color w:val="auto"/>
          <w:sz w:val="32"/>
          <w:szCs w:val="32"/>
        </w:rPr>
      </w:pPr>
    </w:p>
    <w:p>
      <w:pPr>
        <w:rPr>
          <w:rFonts w:hint="eastAsia" w:ascii="方正小标宋简体" w:hAnsi="方正小标宋简体" w:eastAsia="方正小标宋简体" w:cs="方正小标宋简体"/>
          <w:b w:val="0"/>
          <w:bCs w:val="0"/>
          <w:color w:val="auto"/>
          <w:sz w:val="32"/>
          <w:szCs w:val="32"/>
        </w:rPr>
      </w:pPr>
    </w:p>
    <w:p>
      <w:pPr>
        <w:rPr>
          <w:rFonts w:hint="eastAsia" w:ascii="方正小标宋简体" w:hAnsi="方正小标宋简体" w:eastAsia="方正小标宋简体" w:cs="方正小标宋简体"/>
          <w:b w:val="0"/>
          <w:bCs w:val="0"/>
          <w:color w:val="auto"/>
          <w:sz w:val="32"/>
          <w:szCs w:val="32"/>
        </w:rPr>
      </w:pPr>
    </w:p>
    <w:p>
      <w:pP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2.2市有关单位政府网站（频道）扣分指标（总分100分）</w:t>
      </w:r>
    </w:p>
    <w:tbl>
      <w:tblPr>
        <w:tblStyle w:val="11"/>
        <w:tblW w:w="13176"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99"/>
        <w:gridCol w:w="1338"/>
        <w:gridCol w:w="10233"/>
        <w:gridCol w:w="50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tblHeader/>
          <w:jc w:val="center"/>
        </w:trPr>
        <w:tc>
          <w:tcPr>
            <w:tcW w:w="1099" w:type="dxa"/>
            <w:tcBorders>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一级指标</w:t>
            </w:r>
          </w:p>
        </w:tc>
        <w:tc>
          <w:tcPr>
            <w:tcW w:w="133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二级指标</w:t>
            </w:r>
          </w:p>
        </w:tc>
        <w:tc>
          <w:tcPr>
            <w:tcW w:w="10233"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评分细则</w:t>
            </w:r>
          </w:p>
        </w:tc>
        <w:tc>
          <w:tcPr>
            <w:tcW w:w="506" w:type="dxa"/>
            <w:tcBorders>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kern w:val="0"/>
                <w:sz w:val="24"/>
                <w:szCs w:val="24"/>
                <w:lang w:bidi="ar"/>
              </w:rPr>
              <w:t>分</w:t>
            </w:r>
            <w:r>
              <w:rPr>
                <w:rFonts w:hint="eastAsia" w:ascii="仿宋_GB2312" w:hAnsi="仿宋_GB2312" w:eastAsia="仿宋_GB2312" w:cs="仿宋_GB2312"/>
                <w:b/>
                <w:bCs/>
                <w:color w:val="auto"/>
                <w:kern w:val="0"/>
                <w:sz w:val="24"/>
                <w:szCs w:val="24"/>
                <w:lang w:eastAsia="zh-CN" w:bidi="ar"/>
              </w:rPr>
              <w:t>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871" w:hRule="atLeast"/>
          <w:jc w:val="center"/>
        </w:trPr>
        <w:tc>
          <w:tcPr>
            <w:tcW w:w="1099"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健康情况</w:t>
            </w:r>
          </w:p>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kern w:val="0"/>
                <w:sz w:val="24"/>
                <w:szCs w:val="24"/>
                <w:lang w:val="en-US" w:eastAsia="zh-CN" w:bidi="ar"/>
              </w:rPr>
              <w:t>26</w:t>
            </w:r>
            <w:r>
              <w:rPr>
                <w:rFonts w:hint="eastAsia" w:ascii="仿宋_GB2312" w:hAnsi="仿宋_GB2312" w:eastAsia="仿宋_GB2312" w:cs="仿宋_GB2312"/>
                <w:color w:val="auto"/>
                <w:kern w:val="0"/>
                <w:sz w:val="24"/>
                <w:szCs w:val="24"/>
                <w:lang w:bidi="ar"/>
              </w:rPr>
              <w:t>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常态化监管</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top"/>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参照国办普查评分要求（国办发﹝2015﹞15号），以及检查指标、监管工作年度考核指标（国办秘函﹝2019﹞19号）要求，每季度对频道健康情况进行检查，根据季度检查扣分情况按比重扣分。</w:t>
            </w:r>
          </w:p>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（注：季度监测结果不合格，每次扣4分）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bidi="ar"/>
              </w:rPr>
              <w:t>1</w:t>
            </w:r>
            <w:r>
              <w:rPr>
                <w:rFonts w:hint="eastAsia" w:ascii="仿宋_GB2312" w:hAnsi="仿宋_GB2312" w:eastAsia="仿宋_GB2312" w:cs="仿宋_GB2312"/>
                <w:color w:val="auto"/>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问题整改</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未及时对检查发现的问题进行整改或整改不到位的，每出现一次，扣1分，扣完为止。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内容安全</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日常监测存在错敏字情况的，每条扣1分，扣完为止。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日常监测存在不良链接情况的，每次扣1分，扣完为止。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1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问题地图</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1.未采用测绘地信部门发布的标准地图或未使用带有审图号的地图，此项不得分。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2.存在漏绘钓鱼岛、赤尾屿、南海诸岛等重要岛屿，错误表示台湾省、错绘藏南地区和阿克赛钦地区国界线等问题的，此项不得分。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59" w:hRule="atLeast"/>
          <w:jc w:val="center"/>
        </w:trPr>
        <w:tc>
          <w:tcPr>
            <w:tcW w:w="1099" w:type="dxa"/>
            <w:vMerge w:val="restart"/>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发布解读</w:t>
            </w:r>
          </w:p>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r>
              <w:rPr>
                <w:rFonts w:hint="eastAsia" w:ascii="仿宋_GB2312" w:hAnsi="仿宋_GB2312" w:eastAsia="仿宋_GB2312" w:cs="仿宋_GB2312"/>
                <w:color w:val="auto"/>
                <w:kern w:val="0"/>
                <w:sz w:val="24"/>
                <w:szCs w:val="24"/>
                <w:lang w:val="en-US" w:eastAsia="zh-CN" w:bidi="ar"/>
              </w:rPr>
              <w:t>2</w:t>
            </w:r>
            <w:r>
              <w:rPr>
                <w:rFonts w:hint="eastAsia" w:ascii="仿宋_GB2312" w:hAnsi="仿宋_GB2312" w:eastAsia="仿宋_GB2312" w:cs="仿宋_GB2312"/>
                <w:color w:val="auto"/>
                <w:kern w:val="0"/>
                <w:sz w:val="24"/>
                <w:szCs w:val="24"/>
                <w:lang w:bidi="ar"/>
              </w:rPr>
              <w:t>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机构职能</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top"/>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1.未开设机构职能类栏目的，此项不得分。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2.机构职能信息不准确的，每发现一处，扣0.5分。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top"/>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245"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领导信息</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1.未开设领导信息类栏目的，此项不得分。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2.领导姓名、简历、照片、分管工作信息缺失或不准确的，每发现一处，扣0.5分。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动态要闻</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1.未开设动态要闻类栏目的，此项不得分。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2.监测时间点前2周内未更新的，此项不得分。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19"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通知公告</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1.未开设通知公告类栏目的，此项不得分。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2.监测时间点前6个月内未更新的，此项不得分。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13"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政策解读</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1.未开设政策解读类栏目</w:t>
            </w:r>
            <w:r>
              <w:rPr>
                <w:rFonts w:hint="eastAsia" w:ascii="仿宋_GB2312" w:hAnsi="仿宋_GB2312" w:eastAsia="仿宋_GB2312" w:cs="仿宋_GB2312"/>
                <w:color w:val="auto"/>
                <w:spacing w:val="-6"/>
                <w:kern w:val="0"/>
                <w:sz w:val="24"/>
                <w:szCs w:val="24"/>
                <w:lang w:eastAsia="zh-CN"/>
              </w:rPr>
              <w:t>或未向市政府门户网站</w:t>
            </w:r>
            <w:r>
              <w:rPr>
                <w:rFonts w:hint="eastAsia" w:ascii="仿宋_GB2312" w:hAnsi="仿宋_GB2312" w:eastAsia="仿宋_GB2312" w:cs="仿宋_GB2312"/>
                <w:color w:val="auto"/>
                <w:spacing w:val="-6"/>
                <w:kern w:val="0"/>
                <w:sz w:val="24"/>
                <w:szCs w:val="24"/>
                <w:lang w:val="en-US" w:eastAsia="zh-CN"/>
              </w:rPr>
              <w:t>&gt;政务公开&gt;政策解读栏目提供本部门规范性文件解读材料</w:t>
            </w:r>
            <w:r>
              <w:rPr>
                <w:rFonts w:hint="eastAsia" w:ascii="仿宋_GB2312" w:hAnsi="仿宋_GB2312" w:eastAsia="仿宋_GB2312" w:cs="仿宋_GB2312"/>
                <w:color w:val="auto"/>
                <w:kern w:val="0"/>
                <w:sz w:val="24"/>
                <w:szCs w:val="24"/>
              </w:rPr>
              <w:t>的，此项不得分。</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pacing w:val="-6"/>
                <w:kern w:val="0"/>
                <w:sz w:val="24"/>
                <w:szCs w:val="24"/>
                <w:lang w:val="en-US" w:eastAsia="zh-CN"/>
              </w:rPr>
              <w:t>政策解读网址</w:t>
            </w:r>
            <w:r>
              <w:rPr>
                <w:rFonts w:hint="eastAsia" w:ascii="仿宋_GB2312" w:hAnsi="仿宋_GB2312" w:eastAsia="仿宋_GB2312" w:cs="仿宋_GB2312"/>
                <w:color w:val="auto"/>
                <w:kern w:val="0"/>
                <w:sz w:val="24"/>
                <w:szCs w:val="24"/>
                <w:lang w:eastAsia="zh-CN"/>
              </w:rPr>
              <w:t>http://www.jieyang.gov.cn/zwgk/jdhy/zcjd/）</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2.仅通过文字进行解读的，扣1分。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13"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年报报表</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1.未公开或超时公开政府信息公开工作年度报告的，此项不得分。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778"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重点领域</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4"/>
              </w:numPr>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根据粤办函〔2016〕474号及国办发〔2019〕14号文件对重点领域信息公开专栏建设规范及深化重点领域信息公开相关要求，每发现一个领域未公开或建设不规范、应更新未更新的，扣1分，扣完为止。</w:t>
            </w:r>
          </w:p>
          <w:p>
            <w:pPr>
              <w:widowControl/>
              <w:numPr>
                <w:ilvl w:val="0"/>
                <w:numId w:val="4"/>
              </w:numPr>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2019年省考评市门户重点领域信息公开专栏分工保障不力导致扣分的，扣2.5分。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（无涉及市门户重点领域分工保障的市有关单位，本项指标得分按发布解读中其他指标得分比重计算。）</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90" w:hRule="atLeast"/>
          <w:jc w:val="center"/>
        </w:trPr>
        <w:tc>
          <w:tcPr>
            <w:tcW w:w="1099" w:type="dxa"/>
            <w:vMerge w:val="continue"/>
            <w:tcBorders>
              <w:top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其他栏目</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1.其他栏目存在空白的，每发现一个，扣1分。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2.其他栏目存在应更新未更新的，每发现一个，扣1分。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（注：已按上述其他指标扣分的，本指标项不重复扣分。）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restart"/>
            <w:tcBorders>
              <w:top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办事服务</w:t>
            </w:r>
          </w:p>
          <w:p>
            <w:pPr>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事项公开</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未对办事服务事项集中分类展示的，扣1分。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133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办事统计</w:t>
            </w:r>
          </w:p>
        </w:tc>
        <w:tc>
          <w:tcPr>
            <w:tcW w:w="10233"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1.未公开办事统计数据的，扣1分。</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2.监测时间点前1个月内未更新的，扣0.5分；3个月内未更新的，此项不得分。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77"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要素全面性</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随机抽查4个办事服务事项，存在办事指南要素（包括事项名称、设定依据、申请条件、办理流程、办理时限、收费标准、办理材料、办理地点、办理机构、联系方式等）缺失的情形，每发现一处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43"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内容准确性</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随机抽查4个办事服务事项，办事指南信息存在错误，或与线下实际办事情况不一致，每发现一处扣1分，扣完为止。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18"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流程清晰度</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随机抽查3个办事服务事项，存在仅提供办理环节名称（如：申请、受理、审查、决定等），而未明确说明各环节具体内容，每发现一处扣1分，扣完为止。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材料明确性</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随机抽查3个办事服务事项，未明确的办理材料格式要求（如：原件/复印件、纸质版/电子版、份数等），或存在表述含糊不清的情形（如：根据有关法律法规规定应提交的其他材料等），每发现一处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13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rPr>
              <w:t>附件实用性</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rPr>
              <w:t>随机抽查3个办事服务事项，办事指南中要求提供申请表、申请书等表单的，但未提供规范表格的获取渠道、填写说明或示范文本，每发现一处，扣1分，扣完为止。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restart"/>
            <w:tcBorders>
              <w:top w:val="nil"/>
              <w:right w:val="single" w:color="000000" w:sz="4" w:space="0"/>
            </w:tcBorders>
            <w:shd w:val="clear" w:color="auto" w:fill="auto"/>
            <w:tcMar>
              <w:top w:w="12" w:type="dxa"/>
              <w:left w:w="12" w:type="dxa"/>
              <w:right w:w="12" w:type="dxa"/>
            </w:tcMar>
            <w:vAlign w:val="center"/>
          </w:tcPr>
          <w:p>
            <w:pPr>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互动交流</w:t>
            </w:r>
          </w:p>
          <w:p>
            <w:pPr>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kern w:val="0"/>
                <w:sz w:val="24"/>
                <w:szCs w:val="24"/>
                <w:lang w:val="en-US" w:eastAsia="zh-CN" w:bidi="ar"/>
              </w:rPr>
              <w:t>8</w:t>
            </w:r>
            <w:r>
              <w:rPr>
                <w:rFonts w:hint="eastAsia" w:ascii="仿宋_GB2312" w:hAnsi="仿宋_GB2312" w:eastAsia="仿宋_GB2312" w:cs="仿宋_GB2312"/>
                <w:color w:val="auto"/>
                <w:kern w:val="0"/>
                <w:sz w:val="24"/>
                <w:szCs w:val="24"/>
                <w:lang w:bidi="ar"/>
              </w:rPr>
              <w:t>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rPr>
              <w:t>办理答复</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根据市门户“互动交流”渠道本年度网民留言内部分工数据：</w:t>
            </w:r>
          </w:p>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1.本单位留言信件未在5个工作日内提供答复意见的，每发现一次，扣2分。</w:t>
            </w:r>
          </w:p>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2.答复内容质量不高，有推诿、敷衍等现象的，每发现一次，扣2分。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bottom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仿宋_GB2312" w:hAnsi="仿宋_GB2312" w:eastAsia="仿宋_GB2312" w:cs="仿宋_GB2312"/>
                <w:color w:val="auto"/>
                <w:kern w:val="0"/>
                <w:sz w:val="24"/>
                <w:szCs w:val="24"/>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知识库</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1.未编制常见问题知识库</w:t>
            </w:r>
            <w:r>
              <w:rPr>
                <w:rFonts w:hint="eastAsia" w:ascii="仿宋_GB2312" w:hAnsi="仿宋_GB2312" w:eastAsia="仿宋_GB2312" w:cs="仿宋_GB2312"/>
                <w:color w:val="auto"/>
                <w:spacing w:val="-6"/>
                <w:kern w:val="0"/>
                <w:sz w:val="24"/>
                <w:szCs w:val="24"/>
                <w:lang w:eastAsia="zh-CN"/>
              </w:rPr>
              <w:t>或未向市政府门户网站</w:t>
            </w:r>
            <w:r>
              <w:rPr>
                <w:rFonts w:hint="eastAsia" w:ascii="仿宋_GB2312" w:hAnsi="仿宋_GB2312" w:eastAsia="仿宋_GB2312" w:cs="仿宋_GB2312"/>
                <w:color w:val="auto"/>
                <w:spacing w:val="-6"/>
                <w:kern w:val="0"/>
                <w:sz w:val="24"/>
                <w:szCs w:val="24"/>
                <w:lang w:val="en-US" w:eastAsia="zh-CN"/>
              </w:rPr>
              <w:t>&gt;互动交流&gt;业务知识库栏目提供本部门业务知识</w:t>
            </w:r>
            <w:r>
              <w:rPr>
                <w:rFonts w:hint="eastAsia" w:ascii="仿宋_GB2312" w:hAnsi="仿宋_GB2312" w:eastAsia="仿宋_GB2312" w:cs="仿宋_GB2312"/>
                <w:color w:val="auto"/>
                <w:kern w:val="0"/>
                <w:sz w:val="24"/>
                <w:szCs w:val="24"/>
              </w:rPr>
              <w:t>的，此项不得分。</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pacing w:val="-6"/>
                <w:kern w:val="0"/>
                <w:sz w:val="24"/>
                <w:szCs w:val="24"/>
                <w:lang w:val="en-US" w:eastAsia="zh-CN"/>
              </w:rPr>
              <w:t>业务知识库网址http://www.jieyang.gov.cn/hdjl/ywzsk/index.html</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2.知识库</w:t>
            </w:r>
            <w:r>
              <w:rPr>
                <w:rFonts w:hint="eastAsia" w:ascii="仿宋_GB2312" w:hAnsi="仿宋_GB2312" w:eastAsia="仿宋_GB2312" w:cs="仿宋_GB2312"/>
                <w:color w:val="auto"/>
                <w:kern w:val="0"/>
                <w:sz w:val="24"/>
                <w:szCs w:val="24"/>
                <w:lang w:eastAsia="zh-CN"/>
              </w:rPr>
              <w:t>未按月更新或未按月提供给市门户的</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每发现一次，</w:t>
            </w:r>
            <w:r>
              <w:rPr>
                <w:rFonts w:hint="eastAsia" w:ascii="仿宋_GB2312" w:hAnsi="仿宋_GB2312" w:eastAsia="仿宋_GB2312" w:cs="仿宋_GB2312"/>
                <w:color w:val="auto"/>
                <w:kern w:val="0"/>
                <w:sz w:val="24"/>
                <w:szCs w:val="24"/>
              </w:rPr>
              <w:t>扣1分。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bottom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仿宋_GB2312" w:hAnsi="仿宋_GB2312" w:eastAsia="仿宋_GB2312" w:cs="仿宋_GB2312"/>
                <w:color w:val="auto"/>
                <w:kern w:val="0"/>
                <w:sz w:val="24"/>
                <w:szCs w:val="24"/>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调查征集</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spacing w:val="-6"/>
                <w:kern w:val="0"/>
                <w:sz w:val="24"/>
                <w:szCs w:val="24"/>
              </w:rPr>
              <w:t>未提供在线调查征集渠道（不含电子邮件形式）</w:t>
            </w:r>
            <w:r>
              <w:rPr>
                <w:rFonts w:hint="eastAsia" w:ascii="仿宋_GB2312" w:hAnsi="仿宋_GB2312" w:eastAsia="仿宋_GB2312" w:cs="仿宋_GB2312"/>
                <w:color w:val="auto"/>
                <w:spacing w:val="-6"/>
                <w:kern w:val="0"/>
                <w:sz w:val="24"/>
                <w:szCs w:val="24"/>
                <w:lang w:eastAsia="zh-CN"/>
              </w:rPr>
              <w:t>或未向市政府门户网站</w:t>
            </w:r>
            <w:r>
              <w:rPr>
                <w:rFonts w:hint="eastAsia" w:ascii="仿宋_GB2312" w:hAnsi="仿宋_GB2312" w:eastAsia="仿宋_GB2312" w:cs="仿宋_GB2312"/>
                <w:color w:val="auto"/>
                <w:spacing w:val="-6"/>
                <w:kern w:val="0"/>
                <w:sz w:val="24"/>
                <w:szCs w:val="24"/>
                <w:lang w:val="en-US" w:eastAsia="zh-CN"/>
              </w:rPr>
              <w:t>&gt;互动交流&gt;意见征集栏目提供征集主题</w:t>
            </w:r>
            <w:r>
              <w:rPr>
                <w:rFonts w:hint="eastAsia" w:ascii="仿宋_GB2312" w:hAnsi="仿宋_GB2312" w:eastAsia="仿宋_GB2312" w:cs="仿宋_GB2312"/>
                <w:color w:val="auto"/>
                <w:spacing w:val="-6"/>
                <w:kern w:val="0"/>
                <w:sz w:val="24"/>
                <w:szCs w:val="24"/>
              </w:rPr>
              <w:t>的，本项不得分。</w:t>
            </w:r>
            <w:r>
              <w:rPr>
                <w:rFonts w:hint="eastAsia" w:ascii="仿宋_GB2312" w:hAnsi="仿宋_GB2312" w:eastAsia="仿宋_GB2312" w:cs="仿宋_GB2312"/>
                <w:color w:val="auto"/>
                <w:spacing w:val="-6"/>
                <w:kern w:val="0"/>
                <w:sz w:val="24"/>
                <w:szCs w:val="24"/>
                <w:lang w:eastAsia="zh-CN"/>
              </w:rPr>
              <w:t>（</w:t>
            </w:r>
            <w:r>
              <w:rPr>
                <w:rFonts w:hint="eastAsia" w:ascii="仿宋_GB2312" w:hAnsi="仿宋_GB2312" w:eastAsia="仿宋_GB2312" w:cs="仿宋_GB2312"/>
                <w:color w:val="auto"/>
                <w:spacing w:val="-6"/>
                <w:kern w:val="0"/>
                <w:sz w:val="24"/>
                <w:szCs w:val="24"/>
                <w:lang w:val="en-US" w:eastAsia="zh-CN"/>
              </w:rPr>
              <w:t>意见征集网址http://www.jieyang.gov.cn/hdjl/yjzj/index.html</w:t>
            </w:r>
            <w:r>
              <w:rPr>
                <w:rFonts w:hint="eastAsia" w:ascii="仿宋_GB2312" w:hAnsi="仿宋_GB2312" w:eastAsia="仿宋_GB2312" w:cs="仿宋_GB2312"/>
                <w:color w:val="auto"/>
                <w:spacing w:val="-6"/>
                <w:kern w:val="0"/>
                <w:sz w:val="24"/>
                <w:szCs w:val="24"/>
                <w:lang w:eastAsia="zh-CN"/>
              </w:rPr>
              <w:t>）</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2.2020年开展活动未超过（含）3次，扣2分。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3.2020年开展的调查征集活动未规范公开反馈结果的，每发现一次，扣1分。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restart"/>
            <w:tcBorders>
              <w:top w:val="nil"/>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功能设计</w:t>
            </w:r>
          </w:p>
          <w:p>
            <w:pPr>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域名名称</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5"/>
              </w:numPr>
              <w:jc w:val="left"/>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频道域名和名称未按国办发〔2017〕47号及国办函〔2018〕55号要求规范设置的，此项不得分。</w:t>
            </w:r>
          </w:p>
          <w:p>
            <w:pPr>
              <w:widowControl/>
              <w:numPr>
                <w:ilvl w:val="0"/>
                <w:numId w:val="5"/>
              </w:numPr>
              <w:jc w:val="left"/>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未在频道首页或其他页面头部标识区域显著展示频道全称的，此项不得分。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12"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网站标识</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1.未在全站页面底部功能区清晰列明党政机关网站标识、网站标识码、ICP备案编号、公安机关备案标识、网站主办单位、联系方式的，此项不得分。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2.底部功能区列明内容信息与本单位网站实际信息不一致的，每发现一处，扣0.5分。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936"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可用性</w:t>
            </w:r>
          </w:p>
        </w:tc>
        <w:tc>
          <w:tcPr>
            <w:tcW w:w="10233"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1.首页上的链接（包括图片、附件、外部链接等）打不开或错误的，每发现一处，扣0.5分；如首页仅为网站栏目导航入口，则检查所有二级页面上的链接。</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2.其他页面上的链接（包括图片、附件、外部链接等）打不开或错误的，每发现一处，扣0.2分。</w:t>
            </w:r>
          </w:p>
        </w:tc>
        <w:tc>
          <w:tcPr>
            <w:tcW w:w="506" w:type="dxa"/>
            <w:tcBorders>
              <w:top w:val="single" w:color="000000" w:sz="4" w:space="0"/>
              <w:lef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站内搜索</w:t>
            </w:r>
          </w:p>
        </w:tc>
        <w:tc>
          <w:tcPr>
            <w:tcW w:w="10233"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1.未提供频道站内搜索功能或功能不可用的，此项不得分。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2.随机选取4条频道已发布的信息或服务的标题进行测试，在搜索结果第一页无法找到该内容的，每条扣0.5分。</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3.未对搜索结果进行分类展现的（如按照政策文件、办事指南等进行分类），扣1分。</w:t>
            </w:r>
          </w:p>
        </w:tc>
        <w:tc>
          <w:tcPr>
            <w:tcW w:w="506" w:type="dxa"/>
            <w:tcBorders>
              <w:top w:val="single" w:color="000000" w:sz="4" w:space="0"/>
              <w:lef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46"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页面标签</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1.随机抽查4个内容页面，无站点标签或内容标签的，每个扣0.5分。</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2.随机抽查4个栏目页面，无站点标签或栏目标签的，每个扣0.5分。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24"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兼容性</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使用主流浏览器访问测试，出现页面显示异常（拉伸、变形、错位等情况），每次扣0.5分，扣完为止。</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289" w:hRule="atLeast"/>
          <w:jc w:val="center"/>
        </w:trPr>
        <w:tc>
          <w:tcPr>
            <w:tcW w:w="1099" w:type="dxa"/>
            <w:vMerge w:val="continue"/>
            <w:tcBorders>
              <w:top w:val="nil"/>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转载分享</w:t>
            </w:r>
          </w:p>
        </w:tc>
        <w:tc>
          <w:tcPr>
            <w:tcW w:w="10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随机抽查发布稿件，发现未具备转载分享功能或分享功能使用异常，此项不得分。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191" w:hRule="atLeast"/>
          <w:jc w:val="center"/>
        </w:trPr>
        <w:tc>
          <w:tcPr>
            <w:tcW w:w="1099" w:type="dxa"/>
            <w:vMerge w:val="restart"/>
            <w:tcBorders>
              <w:top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运维工作</w:t>
            </w:r>
          </w:p>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（14分）</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规范运维</w:t>
            </w:r>
          </w:p>
        </w:tc>
        <w:tc>
          <w:tcPr>
            <w:tcW w:w="10233"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1在国办开展的抽查中，本单位频道导致市门户出现不合格（突出问题）情况通报，此项不得分。</w:t>
            </w:r>
          </w:p>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2.在省府办</w:t>
            </w:r>
            <w:r>
              <w:rPr>
                <w:rFonts w:hint="eastAsia" w:ascii="仿宋_GB2312" w:hAnsi="仿宋_GB2312" w:eastAsia="仿宋_GB2312" w:cs="仿宋_GB2312"/>
                <w:color w:val="auto"/>
                <w:kern w:val="0"/>
                <w:sz w:val="24"/>
                <w:szCs w:val="24"/>
                <w:lang w:eastAsia="zh-CN" w:bidi="ar"/>
              </w:rPr>
              <w:t>、市政数局</w:t>
            </w:r>
            <w:r>
              <w:rPr>
                <w:rFonts w:hint="eastAsia" w:ascii="仿宋_GB2312" w:hAnsi="仿宋_GB2312" w:eastAsia="仿宋_GB2312" w:cs="仿宋_GB2312"/>
                <w:color w:val="auto"/>
                <w:kern w:val="0"/>
                <w:sz w:val="24"/>
                <w:szCs w:val="24"/>
                <w:lang w:bidi="ar"/>
              </w:rPr>
              <w:t>开展的抽查中，本单位频道出现不合格（突出问题）情况通报，每发现一次，扣</w:t>
            </w:r>
            <w:r>
              <w:rPr>
                <w:rFonts w:hint="eastAsia" w:ascii="仿宋_GB2312" w:hAnsi="仿宋_GB2312" w:eastAsia="仿宋_GB2312" w:cs="仿宋_GB2312"/>
                <w:color w:val="auto"/>
                <w:kern w:val="0"/>
                <w:sz w:val="24"/>
                <w:szCs w:val="24"/>
                <w:lang w:val="en-US" w:eastAsia="zh-CN" w:bidi="ar"/>
              </w:rPr>
              <w:t>4</w:t>
            </w:r>
            <w:r>
              <w:rPr>
                <w:rFonts w:hint="eastAsia" w:ascii="仿宋_GB2312" w:hAnsi="仿宋_GB2312" w:eastAsia="仿宋_GB2312" w:cs="仿宋_GB2312"/>
                <w:color w:val="auto"/>
                <w:kern w:val="0"/>
                <w:sz w:val="24"/>
                <w:szCs w:val="24"/>
                <w:lang w:bidi="ar"/>
              </w:rPr>
              <w:t>分。</w:t>
            </w:r>
          </w:p>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3.存在不合格频道通报公开之日起5日内未对问题进行整改，或整改不到位的，每发现一次，扣</w:t>
            </w:r>
            <w:r>
              <w:rPr>
                <w:rFonts w:hint="eastAsia" w:ascii="仿宋_GB2312" w:hAnsi="仿宋_GB2312" w:eastAsia="仿宋_GB2312" w:cs="仿宋_GB2312"/>
                <w:color w:val="auto"/>
                <w:kern w:val="0"/>
                <w:sz w:val="24"/>
                <w:szCs w:val="24"/>
                <w:lang w:val="en-US" w:eastAsia="zh-CN" w:bidi="ar"/>
              </w:rPr>
              <w:t>2</w:t>
            </w:r>
            <w:r>
              <w:rPr>
                <w:rFonts w:hint="eastAsia" w:ascii="仿宋_GB2312" w:hAnsi="仿宋_GB2312" w:eastAsia="仿宋_GB2312" w:cs="仿宋_GB2312"/>
                <w:color w:val="auto"/>
                <w:kern w:val="0"/>
                <w:sz w:val="24"/>
                <w:szCs w:val="24"/>
                <w:lang w:bidi="ar"/>
              </w:rPr>
              <w:t>分。</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（注：以上3项可重复扣分）</w:t>
            </w:r>
          </w:p>
        </w:tc>
        <w:tc>
          <w:tcPr>
            <w:tcW w:w="506" w:type="dxa"/>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299" w:hRule="atLeast"/>
          <w:jc w:val="center"/>
        </w:trPr>
        <w:tc>
          <w:tcPr>
            <w:tcW w:w="1099" w:type="dxa"/>
            <w:vMerge w:val="continue"/>
            <w:tcBorders>
              <w:top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年度任务</w:t>
            </w:r>
          </w:p>
          <w:p>
            <w:pPr>
              <w:widowControl/>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落实</w:t>
            </w:r>
          </w:p>
        </w:tc>
        <w:tc>
          <w:tcPr>
            <w:tcW w:w="10233" w:type="dxa"/>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widowControl/>
              <w:jc w:val="both"/>
              <w:textAlignment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1.2020年12月31日前，未向市政府门户网站&gt;走进揭阳&gt;揭阳概貌、经济发展、社会事业等栏目提供最新信息保障的，扣1分。（走进揭阳网址http://www.jieyang.gov.cn/zjjy/index.html）</w:t>
            </w:r>
          </w:p>
          <w:p>
            <w:pPr>
              <w:widowControl/>
              <w:jc w:val="both"/>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2020年国办、省府</w:t>
            </w:r>
            <w:r>
              <w:rPr>
                <w:rFonts w:hint="eastAsia" w:ascii="仿宋_GB2312" w:hAnsi="仿宋_GB2312" w:eastAsia="仿宋_GB2312" w:cs="仿宋_GB2312"/>
                <w:color w:val="auto"/>
                <w:kern w:val="0"/>
                <w:sz w:val="24"/>
                <w:szCs w:val="24"/>
                <w:lang w:eastAsia="zh-CN"/>
              </w:rPr>
              <w:t>办</w:t>
            </w:r>
            <w:r>
              <w:rPr>
                <w:rFonts w:hint="eastAsia" w:ascii="仿宋_GB2312" w:hAnsi="仿宋_GB2312" w:eastAsia="仿宋_GB2312" w:cs="仿宋_GB2312"/>
                <w:color w:val="auto"/>
                <w:kern w:val="0"/>
                <w:sz w:val="24"/>
                <w:szCs w:val="24"/>
              </w:rPr>
              <w:t>及市</w:t>
            </w:r>
            <w:r>
              <w:rPr>
                <w:rFonts w:hint="eastAsia" w:ascii="仿宋_GB2312" w:hAnsi="仿宋_GB2312" w:eastAsia="仿宋_GB2312" w:cs="仿宋_GB2312"/>
                <w:color w:val="auto"/>
                <w:kern w:val="0"/>
                <w:sz w:val="24"/>
                <w:szCs w:val="24"/>
                <w:lang w:eastAsia="zh-CN"/>
              </w:rPr>
              <w:t>政数局</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kern w:val="0"/>
                <w:sz w:val="24"/>
                <w:szCs w:val="24"/>
                <w:lang w:eastAsia="zh-CN"/>
              </w:rPr>
              <w:t>的</w:t>
            </w:r>
            <w:r>
              <w:rPr>
                <w:rFonts w:hint="eastAsia" w:ascii="仿宋_GB2312" w:hAnsi="仿宋_GB2312" w:eastAsia="仿宋_GB2312" w:cs="仿宋_GB2312"/>
                <w:color w:val="auto"/>
                <w:kern w:val="0"/>
                <w:sz w:val="24"/>
                <w:szCs w:val="24"/>
              </w:rPr>
              <w:t>网站年度任务的落实完成和保障情况</w:t>
            </w:r>
            <w:r>
              <w:rPr>
                <w:rFonts w:hint="eastAsia" w:ascii="仿宋_GB2312" w:hAnsi="仿宋_GB2312" w:eastAsia="仿宋_GB2312" w:cs="仿宋_GB2312"/>
                <w:color w:val="auto"/>
                <w:kern w:val="0"/>
                <w:sz w:val="24"/>
                <w:szCs w:val="24"/>
                <w:lang w:eastAsia="zh-CN"/>
              </w:rPr>
              <w:t>，如信息转载和上报等</w:t>
            </w:r>
            <w:r>
              <w:rPr>
                <w:rFonts w:hint="eastAsia" w:ascii="仿宋_GB2312" w:hAnsi="仿宋_GB2312" w:eastAsia="仿宋_GB2312" w:cs="仿宋_GB2312"/>
                <w:color w:val="auto"/>
                <w:kern w:val="0"/>
                <w:sz w:val="24"/>
                <w:szCs w:val="24"/>
              </w:rPr>
              <w:t>。每发现一次</w:t>
            </w:r>
            <w:r>
              <w:rPr>
                <w:rFonts w:hint="eastAsia" w:ascii="仿宋_GB2312" w:hAnsi="仿宋_GB2312" w:eastAsia="仿宋_GB2312" w:cs="仿宋_GB2312"/>
                <w:color w:val="auto"/>
                <w:kern w:val="0"/>
                <w:sz w:val="24"/>
                <w:szCs w:val="24"/>
                <w:lang w:eastAsia="zh-CN"/>
              </w:rPr>
              <w:t>未完成的，扣</w:t>
            </w:r>
            <w:r>
              <w:rPr>
                <w:rFonts w:hint="eastAsia" w:ascii="仿宋_GB2312" w:hAnsi="仿宋_GB2312" w:eastAsia="仿宋_GB2312" w:cs="仿宋_GB2312"/>
                <w:color w:val="auto"/>
                <w:kern w:val="0"/>
                <w:sz w:val="24"/>
                <w:szCs w:val="24"/>
                <w:lang w:val="en-US" w:eastAsia="zh-CN"/>
              </w:rPr>
              <w:t>1分，扣完4分为止。</w:t>
            </w:r>
          </w:p>
          <w:p>
            <w:pPr>
              <w:widowControl/>
              <w:jc w:val="both"/>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注：</w:t>
            </w:r>
            <w:r>
              <w:rPr>
                <w:rFonts w:hint="eastAsia" w:ascii="仿宋_GB2312" w:hAnsi="仿宋_GB2312" w:eastAsia="仿宋_GB2312" w:cs="仿宋_GB2312"/>
                <w:color w:val="auto"/>
                <w:kern w:val="0"/>
                <w:sz w:val="24"/>
                <w:szCs w:val="24"/>
              </w:rPr>
              <w:t>年度任务不可提前预知，具体任务待考核采样时细化</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w:t>
            </w:r>
          </w:p>
        </w:tc>
        <w:tc>
          <w:tcPr>
            <w:tcW w:w="506" w:type="dxa"/>
            <w:tcBorders>
              <w:top w:val="single" w:color="000000" w:sz="4" w:space="0"/>
              <w:lef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1299" w:hRule="atLeast"/>
          <w:jc w:val="center"/>
        </w:trPr>
        <w:tc>
          <w:tcPr>
            <w:tcW w:w="1099" w:type="dxa"/>
            <w:vMerge w:val="continue"/>
            <w:tcBorders>
              <w:top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机制制度</w:t>
            </w:r>
          </w:p>
        </w:tc>
        <w:tc>
          <w:tcPr>
            <w:tcW w:w="10233" w:type="dxa"/>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1.未按要求指定主办单位，明确办站职责，此项不得分。</w:t>
            </w:r>
          </w:p>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2.未设置编辑岗位，由专人负责网站内容采编发工作；未设置技术服务岗位，负责平台建设和技术保障工作，此项不得分。</w:t>
            </w:r>
          </w:p>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3.未建立预警机制、应急响应机制，此项不得分。</w:t>
            </w:r>
          </w:p>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4.未按要求开展常态化监测，无定期开展或参与培训工作，此项不得分。</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5.未成立专人负责制度、值班读网制度、资源管理机制、预算与项目管理制度，此项不得分。</w:t>
            </w:r>
          </w:p>
        </w:tc>
        <w:tc>
          <w:tcPr>
            <w:tcW w:w="506" w:type="dxa"/>
            <w:tcBorders>
              <w:top w:val="single" w:color="000000" w:sz="4" w:space="0"/>
              <w:lef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r>
    </w:tbl>
    <w:p>
      <w:pPr>
        <w:rPr>
          <w:rFonts w:ascii="楷体" w:hAnsi="楷体" w:eastAsia="楷体" w:cs="楷体"/>
          <w:color w:val="auto"/>
          <w:sz w:val="28"/>
          <w:szCs w:val="28"/>
        </w:rPr>
      </w:pPr>
    </w:p>
    <w:p>
      <w:pPr>
        <w:rPr>
          <w:rFonts w:hint="eastAsia" w:ascii="方正小标宋简体" w:hAnsi="方正小标宋简体" w:eastAsia="方正小标宋简体" w:cs="方正小标宋简体"/>
          <w:b w:val="0"/>
          <w:bCs w:val="0"/>
          <w:color w:val="auto"/>
          <w:sz w:val="32"/>
          <w:szCs w:val="32"/>
        </w:rPr>
      </w:pPr>
    </w:p>
    <w:p>
      <w:pPr>
        <w:rPr>
          <w:rFonts w:hint="eastAsia" w:ascii="方正小标宋简体" w:hAnsi="方正小标宋简体" w:eastAsia="方正小标宋简体" w:cs="方正小标宋简体"/>
          <w:b w:val="0"/>
          <w:bCs w:val="0"/>
          <w:color w:val="auto"/>
          <w:sz w:val="32"/>
          <w:szCs w:val="32"/>
        </w:rPr>
      </w:pPr>
    </w:p>
    <w:p>
      <w:pPr>
        <w:rPr>
          <w:rFonts w:hint="eastAsia" w:ascii="方正小标宋简体" w:hAnsi="方正小标宋简体" w:eastAsia="方正小标宋简体" w:cs="方正小标宋简体"/>
          <w:b w:val="0"/>
          <w:bCs w:val="0"/>
          <w:color w:val="auto"/>
          <w:sz w:val="32"/>
          <w:szCs w:val="32"/>
        </w:rPr>
      </w:pPr>
    </w:p>
    <w:p>
      <w:pP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3.加分指标（总分25分）</w:t>
      </w:r>
    </w:p>
    <w:tbl>
      <w:tblPr>
        <w:tblStyle w:val="11"/>
        <w:tblW w:w="13164"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1325"/>
        <w:gridCol w:w="10233"/>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blHeader/>
        </w:trPr>
        <w:tc>
          <w:tcPr>
            <w:tcW w:w="1100" w:type="dxa"/>
            <w:shd w:val="clear" w:color="auto" w:fill="auto"/>
            <w:tcMar>
              <w:top w:w="12" w:type="dxa"/>
              <w:left w:w="12" w:type="dxa"/>
              <w:right w:w="12" w:type="dxa"/>
            </w:tcMar>
            <w:vAlign w:val="center"/>
          </w:tcPr>
          <w:p>
            <w:pPr>
              <w:widowControl/>
              <w:spacing w:line="24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rPr>
              <w:t>一级指标</w:t>
            </w:r>
          </w:p>
        </w:tc>
        <w:tc>
          <w:tcPr>
            <w:tcW w:w="1325" w:type="dxa"/>
            <w:shd w:val="clear" w:color="auto" w:fill="auto"/>
            <w:tcMar>
              <w:top w:w="12" w:type="dxa"/>
              <w:left w:w="12" w:type="dxa"/>
              <w:right w:w="12" w:type="dxa"/>
            </w:tcMar>
            <w:vAlign w:val="center"/>
          </w:tcPr>
          <w:p>
            <w:pPr>
              <w:widowControl/>
              <w:spacing w:line="24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rPr>
              <w:t>二级指标</w:t>
            </w:r>
          </w:p>
        </w:tc>
        <w:tc>
          <w:tcPr>
            <w:tcW w:w="10233" w:type="dxa"/>
            <w:shd w:val="clear" w:color="auto" w:fill="auto"/>
            <w:tcMar>
              <w:top w:w="12" w:type="dxa"/>
              <w:left w:w="12" w:type="dxa"/>
              <w:right w:w="12" w:type="dxa"/>
            </w:tcMar>
            <w:vAlign w:val="center"/>
          </w:tcPr>
          <w:p>
            <w:pPr>
              <w:widowControl/>
              <w:spacing w:line="24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rPr>
              <w:t>评分细则</w:t>
            </w:r>
          </w:p>
        </w:tc>
        <w:tc>
          <w:tcPr>
            <w:tcW w:w="506" w:type="dxa"/>
            <w:shd w:val="clear" w:color="auto" w:fill="auto"/>
            <w:tcMar>
              <w:top w:w="12" w:type="dxa"/>
              <w:left w:w="12" w:type="dxa"/>
              <w:right w:w="12" w:type="dxa"/>
            </w:tcMar>
            <w:vAlign w:val="center"/>
          </w:tcPr>
          <w:p>
            <w:pPr>
              <w:widowControl/>
              <w:spacing w:line="24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restart"/>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bookmarkStart w:id="5" w:name="_Hlk47085750"/>
            <w:r>
              <w:rPr>
                <w:rFonts w:hint="eastAsia" w:ascii="仿宋_GB2312" w:hAnsi="仿宋_GB2312" w:eastAsia="仿宋_GB2312" w:cs="仿宋_GB2312"/>
                <w:color w:val="auto"/>
                <w:kern w:val="0"/>
                <w:sz w:val="24"/>
                <w:szCs w:val="24"/>
              </w:rPr>
              <w:t>运维保障</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（6分）</w:t>
            </w: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内容安全</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1.年度内无出现错敏字情况的，加2分。</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2.年度内无出现不良外链情况的，加2分。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上级通报</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年度内在国办</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省府办</w:t>
            </w:r>
            <w:r>
              <w:rPr>
                <w:rFonts w:hint="eastAsia" w:ascii="仿宋_GB2312" w:hAnsi="仿宋_GB2312" w:eastAsia="仿宋_GB2312" w:cs="仿宋_GB2312"/>
                <w:color w:val="auto"/>
                <w:kern w:val="0"/>
                <w:sz w:val="24"/>
                <w:szCs w:val="24"/>
                <w:lang w:eastAsia="zh-CN"/>
              </w:rPr>
              <w:t>及市政数局</w:t>
            </w:r>
            <w:r>
              <w:rPr>
                <w:rFonts w:hint="eastAsia" w:ascii="仿宋_GB2312" w:hAnsi="仿宋_GB2312" w:eastAsia="仿宋_GB2312" w:cs="仿宋_GB2312"/>
                <w:color w:val="auto"/>
                <w:kern w:val="0"/>
                <w:sz w:val="24"/>
                <w:szCs w:val="24"/>
              </w:rPr>
              <w:t>开展的抽查工作中没有出现涉及通报情况的，加2分。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00"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发布解读</w:t>
            </w:r>
          </w:p>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（1分）</w:t>
            </w: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数据开放</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为“开放广东”全省政府数据统一开放平台本市专区提供本地区/部门数据集或数据接口且按照更新频率定期更新的加1分。（</w:t>
            </w:r>
            <w:r>
              <w:rPr>
                <w:rFonts w:hint="eastAsia" w:ascii="仿宋_GB2312" w:hAnsi="仿宋_GB2312" w:eastAsia="仿宋_GB2312" w:cs="仿宋_GB2312"/>
                <w:color w:val="auto"/>
                <w:kern w:val="0"/>
                <w:sz w:val="24"/>
                <w:szCs w:val="24"/>
                <w:lang w:eastAsia="zh-CN"/>
              </w:rPr>
              <w:t>注：</w:t>
            </w:r>
            <w:r>
              <w:rPr>
                <w:rFonts w:hint="eastAsia" w:ascii="仿宋_GB2312" w:hAnsi="仿宋_GB2312" w:eastAsia="仿宋_GB2312" w:cs="仿宋_GB2312"/>
                <w:color w:val="auto"/>
                <w:kern w:val="0"/>
                <w:sz w:val="24"/>
                <w:szCs w:val="24"/>
              </w:rPr>
              <w:t>需单位在自评中提供相关佐证材料）</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restart"/>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功能设计</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（8分）</w:t>
            </w: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智能搜索</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1.提供关键词模糊搜索功能的，加1分。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2.根据搜索关键词聚合相关信息和服务功能，实现“搜索即服务”的，加1分。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trPr>
        <w:tc>
          <w:tcPr>
            <w:tcW w:w="1100"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IPv6改造</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按照要求完成IPv6改造的，加2分。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平台对接</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县级政府门户网站的公开、办事、互动等功能与县级融媒体平台对接，提供内容、延伸发布取得较好效果的，加2分。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服务内容</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针对重点服务事项，整合相关资源，细化办理对象、条件、流程等，提供专题或集成服务。提供3项及以上的，加2分；提供1至2项的，加1分。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restart"/>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互动交流</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（5分）</w:t>
            </w: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实时互动</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模拟用户进行1次简单常见问题咨询：咨询后一个工作日内答复且内容准确的，得</w:t>
            </w:r>
            <w:r>
              <w:rPr>
                <w:rFonts w:hint="eastAsia" w:ascii="仿宋_GB2312" w:hAnsi="仿宋_GB2312" w:eastAsia="仿宋_GB2312" w:cs="仿宋_GB2312"/>
                <w:color w:val="FF0000"/>
                <w:kern w:val="0"/>
                <w:sz w:val="24"/>
                <w:szCs w:val="24"/>
                <w:lang w:val="en-US" w:eastAsia="zh-CN"/>
              </w:rPr>
              <w:t>1</w:t>
            </w:r>
            <w:r>
              <w:rPr>
                <w:rFonts w:hint="eastAsia" w:ascii="仿宋_GB2312" w:hAnsi="仿宋_GB2312" w:eastAsia="仿宋_GB2312" w:cs="仿宋_GB2312"/>
                <w:color w:val="auto"/>
                <w:kern w:val="0"/>
                <w:sz w:val="24"/>
                <w:szCs w:val="24"/>
              </w:rPr>
              <w:t>分；提供实时智能答问功能且内容准确的，加1分。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0" w:hRule="atLeast"/>
        </w:trPr>
        <w:tc>
          <w:tcPr>
            <w:tcW w:w="1100" w:type="dxa"/>
            <w:vMerge w:val="continue"/>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访谈征集</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1.开通在线访谈栏目且本年度内访谈次数超过（含）6次（市有关单位3次）或本年度内参与市政府门户网站</w:t>
            </w:r>
            <w:r>
              <w:rPr>
                <w:rFonts w:hint="eastAsia" w:ascii="仿宋_GB2312" w:hAnsi="仿宋_GB2312" w:eastAsia="仿宋_GB2312" w:cs="仿宋_GB2312"/>
                <w:color w:val="auto"/>
                <w:kern w:val="0"/>
                <w:sz w:val="24"/>
                <w:szCs w:val="24"/>
                <w:lang w:eastAsia="zh-CN"/>
              </w:rPr>
              <w:t>行风热线</w:t>
            </w:r>
            <w:r>
              <w:rPr>
                <w:rFonts w:hint="eastAsia" w:ascii="仿宋_GB2312" w:hAnsi="仿宋_GB2312" w:eastAsia="仿宋_GB2312" w:cs="仿宋_GB2312"/>
                <w:color w:val="auto"/>
                <w:kern w:val="0"/>
                <w:sz w:val="24"/>
                <w:szCs w:val="24"/>
              </w:rPr>
              <w:t>栏目保障1次及以上的，加</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分，单位领导出席在线访谈栏目活动的，加</w:t>
            </w:r>
            <w:r>
              <w:rPr>
                <w:rFonts w:hint="eastAsia" w:ascii="仿宋_GB2312" w:hAnsi="仿宋_GB2312" w:eastAsia="仿宋_GB2312" w:cs="仿宋_GB2312"/>
                <w:color w:val="auto"/>
                <w:kern w:val="0"/>
                <w:sz w:val="24"/>
                <w:szCs w:val="24"/>
                <w:lang w:val="en-US" w:eastAsia="zh-CN"/>
              </w:rPr>
              <w:t>0.5</w:t>
            </w:r>
            <w:r>
              <w:rPr>
                <w:rFonts w:hint="eastAsia" w:ascii="仿宋_GB2312" w:hAnsi="仿宋_GB2312" w:eastAsia="仿宋_GB2312" w:cs="仿宋_GB2312"/>
                <w:color w:val="auto"/>
                <w:kern w:val="0"/>
                <w:sz w:val="24"/>
                <w:szCs w:val="24"/>
              </w:rPr>
              <w:t>分。</w:t>
            </w:r>
            <w:r>
              <w:rPr>
                <w:rFonts w:hint="eastAsia" w:ascii="仿宋_GB2312" w:hAnsi="仿宋_GB2312" w:eastAsia="仿宋_GB2312" w:cs="仿宋_GB2312"/>
                <w:color w:val="auto"/>
                <w:kern w:val="0"/>
                <w:sz w:val="24"/>
                <w:szCs w:val="24"/>
                <w:lang w:eastAsia="zh-CN"/>
              </w:rPr>
              <w:t>（行风热线网址</w:t>
            </w:r>
            <w:r>
              <w:rPr>
                <w:rFonts w:hint="eastAsia" w:ascii="仿宋_GB2312" w:hAnsi="仿宋_GB2312" w:eastAsia="仿宋_GB2312" w:cs="仿宋_GB2312"/>
                <w:color w:val="auto"/>
                <w:kern w:val="0"/>
                <w:sz w:val="24"/>
                <w:szCs w:val="24"/>
              </w:rPr>
              <w:t>http://www.jieyang.gov.cn/hdjl/xfrx/wqft/index.html</w:t>
            </w:r>
            <w:r>
              <w:rPr>
                <w:rFonts w:hint="eastAsia" w:ascii="仿宋_GB2312" w:hAnsi="仿宋_GB2312" w:eastAsia="仿宋_GB2312" w:cs="仿宋_GB2312"/>
                <w:color w:val="auto"/>
                <w:kern w:val="0"/>
                <w:sz w:val="24"/>
                <w:szCs w:val="24"/>
                <w:lang w:eastAsia="zh-CN"/>
              </w:rPr>
              <w:t>）</w:t>
            </w:r>
          </w:p>
          <w:p>
            <w:pPr>
              <w:widowControl/>
              <w:jc w:val="left"/>
              <w:textAlignment w:val="center"/>
              <w:rPr>
                <w:rFonts w:hint="eastAsia" w:ascii="仿宋_GB2312" w:hAnsi="仿宋_GB2312" w:eastAsia="仿宋_GB2312" w:cs="仿宋_GB2312"/>
                <w:color w:val="auto"/>
                <w:kern w:val="0"/>
                <w:sz w:val="24"/>
                <w:szCs w:val="24"/>
                <w:highlight w:val="yellow"/>
              </w:rPr>
            </w:pPr>
            <w:r>
              <w:rPr>
                <w:rFonts w:hint="eastAsia" w:ascii="仿宋_GB2312" w:hAnsi="仿宋_GB2312" w:eastAsia="仿宋_GB2312" w:cs="仿宋_GB2312"/>
                <w:color w:val="auto"/>
                <w:kern w:val="0"/>
                <w:sz w:val="24"/>
                <w:szCs w:val="24"/>
              </w:rPr>
              <w:t>2.通过图片和音视频等多种形式发布访谈内容的，加0.5分。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00" w:type="dxa"/>
            <w:vMerge w:val="continue"/>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新闻发布会</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开通新闻发布会栏目且本年度内每季度更新或本年度内参与市新闻发布会栏目保障1次及以上的，加1分。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restart"/>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创新发展</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（5分）</w:t>
            </w:r>
          </w:p>
        </w:tc>
        <w:tc>
          <w:tcPr>
            <w:tcW w:w="1325"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个性化服务</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按要求提供个人主页、多语言版本、无障碍服务、智能问答等个性化服务，有其中两项即可加1分。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25" w:type="dxa"/>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大数据应用</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通过对用户行为信息进行分析，提供主动推送服务，帮助决策部署，加1分。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25" w:type="dxa"/>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服务模式创新</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积极与第三方平台技术结合，提供高效便捷的网上政务服务，加1分。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25" w:type="dxa"/>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智能识别技术</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积极利用语音、图像、指纹等智能识别技术开展相关服务，加1分。</w:t>
            </w:r>
          </w:p>
        </w:tc>
        <w:tc>
          <w:tcPr>
            <w:tcW w:w="506" w:type="dxa"/>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0"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p>
        </w:tc>
        <w:tc>
          <w:tcPr>
            <w:tcW w:w="1325" w:type="dxa"/>
            <w:shd w:val="clear" w:color="auto" w:fill="auto"/>
            <w:tcMar>
              <w:top w:w="12" w:type="dxa"/>
              <w:left w:w="12" w:type="dxa"/>
              <w:right w:w="12"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创新案例</w:t>
            </w:r>
          </w:p>
        </w:tc>
        <w:tc>
          <w:tcPr>
            <w:tcW w:w="10233" w:type="dxa"/>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本年度内本地区/部门网站（频道）获得主管单位主要领导肯定的创新案例，加1分。</w:t>
            </w:r>
          </w:p>
        </w:tc>
        <w:tc>
          <w:tcPr>
            <w:tcW w:w="506" w:type="dxa"/>
            <w:shd w:val="clear" w:color="auto" w:fill="auto"/>
            <w:tcMar>
              <w:top w:w="12" w:type="dxa"/>
              <w:left w:w="12" w:type="dxa"/>
              <w:right w:w="12" w:type="dxa"/>
            </w:tcMar>
            <w:vAlign w:val="center"/>
          </w:tcPr>
          <w:p>
            <w:pPr>
              <w:keepNext/>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r>
      <w:bookmarkEnd w:id="5"/>
    </w:tbl>
    <w:p>
      <w:pPr>
        <w:rPr>
          <w:rFonts w:hint="eastAsia" w:ascii="Times New Roman" w:hAnsi="Times New Roman" w:eastAsia="仿宋_GB2312" w:cs="Times New Roman"/>
          <w:color w:val="auto"/>
          <w:sz w:val="24"/>
          <w:szCs w:val="24"/>
          <w:lang w:bidi="ar"/>
        </w:rPr>
      </w:pPr>
    </w:p>
    <w:p>
      <w:pP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bidi="ar"/>
        </w:rPr>
        <w:t>注：各县（市、区）政府（管委会）、各市有关单位可自行报送加分指标相关内容，市</w:t>
      </w:r>
      <w:r>
        <w:rPr>
          <w:rFonts w:hint="eastAsia" w:eastAsia="仿宋_GB2312" w:cs="Times New Roman"/>
          <w:color w:val="auto"/>
          <w:sz w:val="24"/>
          <w:szCs w:val="24"/>
          <w:lang w:eastAsia="zh-CN" w:bidi="ar"/>
        </w:rPr>
        <w:t>政数局</w:t>
      </w:r>
      <w:r>
        <w:rPr>
          <w:rFonts w:hint="eastAsia" w:ascii="Times New Roman" w:hAnsi="Times New Roman" w:eastAsia="仿宋_GB2312" w:cs="Times New Roman"/>
          <w:color w:val="auto"/>
          <w:sz w:val="24"/>
          <w:szCs w:val="24"/>
          <w:lang w:bidi="ar"/>
        </w:rPr>
        <w:t>将对上报内容进行复核。</w:t>
      </w:r>
    </w:p>
    <w:p>
      <w:pPr>
        <w:widowControl/>
        <w:jc w:val="center"/>
        <w:rPr>
          <w:rFonts w:hint="eastAsia" w:ascii="方正小标宋简体" w:hAnsi="方正小标宋简体" w:eastAsia="方正小标宋简体" w:cs="方正小标宋简体"/>
          <w:b w:val="0"/>
          <w:bCs w:val="0"/>
          <w:color w:val="auto"/>
          <w:sz w:val="36"/>
          <w:szCs w:val="36"/>
        </w:rPr>
      </w:pPr>
      <w:r>
        <w:rPr>
          <w:rFonts w:ascii="文星黑体" w:hAnsi="黑体" w:eastAsia="文星黑体" w:cs="仿宋_GB2312"/>
          <w:color w:val="auto"/>
          <w:sz w:val="32"/>
          <w:szCs w:val="32"/>
        </w:rPr>
        <w:br w:type="page"/>
      </w:r>
      <w:r>
        <w:rPr>
          <w:rFonts w:hint="eastAsia" w:ascii="方正小标宋简体" w:hAnsi="方正小标宋简体" w:eastAsia="方正小标宋简体" w:cs="方正小标宋简体"/>
          <w:color w:val="auto"/>
          <w:sz w:val="36"/>
          <w:szCs w:val="36"/>
          <w:lang w:eastAsia="zh-CN"/>
        </w:rPr>
        <w:t>二、</w:t>
      </w:r>
      <w:r>
        <w:rPr>
          <w:rFonts w:hint="eastAsia" w:ascii="方正小标宋简体" w:hAnsi="方正小标宋简体" w:eastAsia="方正小标宋简体" w:cs="方正小标宋简体"/>
          <w:b w:val="0"/>
          <w:bCs w:val="0"/>
          <w:color w:val="auto"/>
          <w:sz w:val="36"/>
          <w:szCs w:val="36"/>
        </w:rPr>
        <w:t>政务新媒体考评指标及评分细则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0" w:firstLineChars="0"/>
        <w:jc w:val="both"/>
        <w:textAlignment w:val="auto"/>
        <w:rPr>
          <w:rFonts w:hint="eastAsia" w:ascii="楷体_GB2312" w:hAnsi="楷体_GB2312" w:eastAsia="楷体_GB2312" w:cs="楷体_GB2312"/>
          <w:b/>
          <w:bCs w:val="0"/>
          <w:color w:val="auto"/>
          <w:sz w:val="32"/>
          <w:szCs w:val="32"/>
        </w:rPr>
      </w:pPr>
      <w:r>
        <w:rPr>
          <w:rStyle w:val="8"/>
          <w:rFonts w:hint="eastAsia" w:ascii="楷体_GB2312" w:hAnsi="楷体_GB2312" w:eastAsia="楷体_GB2312" w:cs="楷体_GB2312"/>
          <w:b/>
          <w:bCs w:val="0"/>
          <w:color w:val="auto"/>
          <w:sz w:val="32"/>
          <w:szCs w:val="32"/>
        </w:rPr>
        <w:t>指标说明</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本指标分为三部分，以考评对象单位进行评分，适用于各单位及其内设机构所开设的政务新媒体。扣分指标分值为100分，加分指标分值为25分，扣分指标采用倒扣制，指标对应的分值扣完为止。</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如政务新媒体出现单项否决指标中的任意一种情形，即判定为不合格政务新媒体，不再对其他指标进行评分。如政务新媒体不存在单项否决问题，则对政务新媒体扣分指标进行评分，评分结果低于60分，判定为政务新媒体考评不合格；高于80分，则进入加分指标评分环节，得分为第二、三部分得分之和。其中，采用扣分方式评分的，单项指标扣分之和不超过本项指标总分值。</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600" w:firstLineChars="200"/>
        <w:jc w:val="both"/>
        <w:textAlignment w:val="auto"/>
        <w:rPr>
          <w:rFonts w:hint="eastAsia" w:ascii="仿宋_GB2312" w:hAnsi="仿宋_GB2312" w:eastAsia="仿宋_GB2312" w:cs="仿宋_GB2312"/>
          <w:color w:val="auto"/>
          <w:sz w:val="30"/>
          <w:szCs w:val="30"/>
        </w:rPr>
      </w:pPr>
    </w:p>
    <w:tbl>
      <w:tblPr>
        <w:tblStyle w:val="11"/>
        <w:tblW w:w="13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01"/>
        <w:gridCol w:w="1572"/>
        <w:gridCol w:w="967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454" w:hRule="atLeast"/>
          <w:tblHeader/>
          <w:jc w:val="center"/>
        </w:trPr>
        <w:tc>
          <w:tcPr>
            <w:tcW w:w="1101" w:type="dxa"/>
            <w:shd w:val="clear" w:color="auto" w:fill="FFFFFF"/>
            <w:vAlign w:val="center"/>
          </w:tcPr>
          <w:p>
            <w:pPr>
              <w:widowControl/>
              <w:spacing w:line="240" w:lineRule="exact"/>
              <w:jc w:val="center"/>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一级指标</w:t>
            </w:r>
          </w:p>
        </w:tc>
        <w:tc>
          <w:tcPr>
            <w:tcW w:w="1572" w:type="dxa"/>
            <w:shd w:val="clear" w:color="auto" w:fill="FFFFFF"/>
            <w:vAlign w:val="center"/>
          </w:tcPr>
          <w:p>
            <w:pPr>
              <w:widowControl/>
              <w:spacing w:line="240" w:lineRule="exact"/>
              <w:jc w:val="center"/>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二级指标</w:t>
            </w:r>
          </w:p>
        </w:tc>
        <w:tc>
          <w:tcPr>
            <w:tcW w:w="9675" w:type="dxa"/>
            <w:shd w:val="clear" w:color="auto" w:fill="FFFFFF"/>
            <w:vAlign w:val="center"/>
          </w:tcPr>
          <w:p>
            <w:pPr>
              <w:widowControl/>
              <w:spacing w:line="240" w:lineRule="exact"/>
              <w:jc w:val="center"/>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评分细则</w:t>
            </w:r>
          </w:p>
        </w:tc>
        <w:tc>
          <w:tcPr>
            <w:tcW w:w="824" w:type="dxa"/>
            <w:shd w:val="clear" w:color="auto" w:fill="FFFFFF"/>
            <w:vAlign w:val="center"/>
          </w:tcPr>
          <w:p>
            <w:pPr>
              <w:widowControl/>
              <w:spacing w:line="240" w:lineRule="exact"/>
              <w:jc w:val="center"/>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1248" w:hRule="atLeast"/>
          <w:jc w:val="center"/>
        </w:trPr>
        <w:tc>
          <w:tcPr>
            <w:tcW w:w="1101" w:type="dxa"/>
            <w:vMerge w:val="restart"/>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单项否决</w:t>
            </w:r>
          </w:p>
          <w:p>
            <w:pPr>
              <w:pStyle w:val="17"/>
              <w:spacing w:line="240" w:lineRule="auto"/>
              <w:rPr>
                <w:rFonts w:hint="eastAsia" w:ascii="仿宋_GB2312" w:hAnsi="仿宋_GB2312" w:eastAsia="仿宋_GB2312" w:cs="仿宋_GB2312"/>
                <w:color w:val="auto"/>
                <w:kern w:val="0"/>
                <w:sz w:val="24"/>
                <w:szCs w:val="24"/>
                <w:highlight w:val="yellow"/>
                <w:lang w:val="en-US" w:eastAsia="zh-CN"/>
              </w:rPr>
            </w:pPr>
            <w:r>
              <w:rPr>
                <w:rFonts w:hint="eastAsia" w:ascii="仿宋_GB2312" w:hAnsi="仿宋_GB2312" w:eastAsia="仿宋_GB2312" w:cs="仿宋_GB2312"/>
                <w:color w:val="auto"/>
                <w:kern w:val="0"/>
                <w:sz w:val="24"/>
                <w:szCs w:val="24"/>
                <w:lang w:val="en-US" w:eastAsia="zh-CN"/>
              </w:rPr>
              <w:t>指标</w:t>
            </w:r>
          </w:p>
          <w:p>
            <w:pPr>
              <w:pStyle w:val="17"/>
              <w:spacing w:line="240" w:lineRule="auto"/>
              <w:rPr>
                <w:rFonts w:hint="eastAsia" w:ascii="仿宋_GB2312" w:hAnsi="仿宋_GB2312" w:eastAsia="仿宋_GB2312" w:cs="仿宋_GB2312"/>
                <w:color w:val="auto"/>
                <w:kern w:val="0"/>
                <w:sz w:val="24"/>
                <w:szCs w:val="24"/>
                <w:lang w:val="en-US" w:eastAsia="zh-CN"/>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安全、泄密事故等严重问题</w:t>
            </w:r>
          </w:p>
        </w:tc>
        <w:tc>
          <w:tcPr>
            <w:tcW w:w="9675" w:type="dxa"/>
            <w:shd w:val="clear" w:color="auto" w:fill="FFFFFF"/>
            <w:vAlign w:val="center"/>
          </w:tcPr>
          <w:p>
            <w:pPr>
              <w:pStyle w:val="17"/>
              <w:tabs>
                <w:tab w:val="left" w:pos="274"/>
              </w:tabs>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1.出现严重表述错误。</w:t>
            </w:r>
          </w:p>
          <w:p>
            <w:pPr>
              <w:pStyle w:val="17"/>
              <w:tabs>
                <w:tab w:val="left" w:pos="288"/>
              </w:tabs>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2.泄露国家秘密。</w:t>
            </w:r>
          </w:p>
          <w:p>
            <w:pPr>
              <w:pStyle w:val="17"/>
              <w:tabs>
                <w:tab w:val="left" w:pos="274"/>
              </w:tabs>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3.发布或链接反动、暴力、色情、迷信等内容。</w:t>
            </w:r>
          </w:p>
          <w:p>
            <w:pPr>
              <w:pStyle w:val="17"/>
              <w:tabs>
                <w:tab w:val="left" w:pos="302"/>
              </w:tabs>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4.因发布内容不当引发严重负面</w:t>
            </w:r>
            <w:r>
              <w:rPr>
                <w:rFonts w:hint="eastAsia" w:ascii="仿宋_GB2312" w:hAnsi="仿宋_GB2312" w:eastAsia="仿宋_GB2312" w:cs="仿宋_GB2312"/>
                <w:color w:val="auto"/>
                <w:kern w:val="0"/>
                <w:sz w:val="24"/>
                <w:szCs w:val="24"/>
                <w:lang w:val="zh-CN" w:eastAsia="zh-CN"/>
              </w:rPr>
              <w:t>舆情。</w:t>
            </w:r>
          </w:p>
        </w:tc>
        <w:tc>
          <w:tcPr>
            <w:tcW w:w="824" w:type="dxa"/>
            <w:vMerge w:val="restart"/>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出现任意一种，即单项否决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618"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内容不更新</w:t>
            </w:r>
          </w:p>
        </w:tc>
        <w:tc>
          <w:tcPr>
            <w:tcW w:w="9675" w:type="dxa"/>
            <w:shd w:val="clear" w:color="auto" w:fill="FFFFFF"/>
            <w:vAlign w:val="center"/>
          </w:tcPr>
          <w:p>
            <w:pPr>
              <w:pStyle w:val="17"/>
              <w:tabs>
                <w:tab w:val="left" w:pos="259"/>
              </w:tabs>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1.监测时间点前2周内无更新。</w:t>
            </w:r>
          </w:p>
          <w:p>
            <w:pPr>
              <w:pStyle w:val="17"/>
              <w:tabs>
                <w:tab w:val="left" w:pos="259"/>
              </w:tabs>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2.移动客户端（APP）无法下载或使用，发生</w:t>
            </w:r>
            <w:r>
              <w:rPr>
                <w:rFonts w:hint="eastAsia" w:ascii="仿宋_GB2312" w:hAnsi="仿宋_GB2312" w:eastAsia="仿宋_GB2312" w:cs="仿宋_GB2312"/>
                <w:color w:val="auto"/>
                <w:kern w:val="0"/>
                <w:sz w:val="24"/>
                <w:szCs w:val="24"/>
                <w:lang w:val="zh-CN" w:eastAsia="zh-CN"/>
              </w:rPr>
              <w:t>“僵尸</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lang w:val="zh-CN" w:eastAsia="zh-CN"/>
              </w:rPr>
              <w:t>“睡</w:t>
            </w:r>
            <w:r>
              <w:rPr>
                <w:rFonts w:hint="eastAsia" w:ascii="仿宋_GB2312" w:hAnsi="仿宋_GB2312" w:eastAsia="仿宋_GB2312" w:cs="仿宋_GB2312"/>
                <w:color w:val="auto"/>
                <w:kern w:val="0"/>
                <w:sz w:val="24"/>
                <w:szCs w:val="24"/>
                <w:lang w:val="en-US" w:eastAsia="zh-CN"/>
              </w:rPr>
              <w:t>眠”情况。</w:t>
            </w:r>
          </w:p>
        </w:tc>
        <w:tc>
          <w:tcPr>
            <w:tcW w:w="824"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574"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互动回应差</w:t>
            </w:r>
          </w:p>
        </w:tc>
        <w:tc>
          <w:tcPr>
            <w:tcW w:w="9675" w:type="dxa"/>
            <w:shd w:val="clear" w:color="auto" w:fill="FFFFFF"/>
            <w:vAlign w:val="center"/>
          </w:tcPr>
          <w:p>
            <w:pPr>
              <w:pStyle w:val="17"/>
              <w:tabs>
                <w:tab w:val="left" w:pos="274"/>
              </w:tabs>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1.未提供有效互动功能。</w:t>
            </w:r>
          </w:p>
          <w:p>
            <w:pPr>
              <w:pStyle w:val="17"/>
              <w:tabs>
                <w:tab w:val="left" w:pos="259"/>
              </w:tabs>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2.存在</w:t>
            </w:r>
            <w:r>
              <w:rPr>
                <w:rFonts w:hint="eastAsia" w:ascii="仿宋_GB2312" w:hAnsi="仿宋_GB2312" w:eastAsia="仿宋_GB2312" w:cs="仿宋_GB2312"/>
                <w:color w:val="auto"/>
                <w:kern w:val="0"/>
                <w:sz w:val="24"/>
                <w:szCs w:val="24"/>
                <w:lang w:val="zh-CN" w:eastAsia="zh-CN"/>
              </w:rPr>
              <w:t>购买“</w:t>
            </w:r>
            <w:r>
              <w:rPr>
                <w:rFonts w:hint="eastAsia" w:ascii="仿宋_GB2312" w:hAnsi="仿宋_GB2312" w:eastAsia="仿宋_GB2312" w:cs="仿宋_GB2312"/>
                <w:color w:val="auto"/>
                <w:kern w:val="0"/>
                <w:sz w:val="24"/>
                <w:szCs w:val="24"/>
                <w:lang w:val="en-US" w:eastAsia="zh-CN"/>
              </w:rPr>
              <w:t>粉丝”、强制要求群众点赞等弄虚作假</w:t>
            </w:r>
            <w:r>
              <w:rPr>
                <w:rFonts w:hint="eastAsia" w:ascii="仿宋_GB2312" w:hAnsi="仿宋_GB2312" w:eastAsia="仿宋_GB2312" w:cs="仿宋_GB2312"/>
                <w:color w:val="auto"/>
                <w:kern w:val="0"/>
                <w:sz w:val="24"/>
                <w:szCs w:val="24"/>
                <w:lang w:val="zh-CN" w:eastAsia="zh-CN"/>
              </w:rPr>
              <w:t>行为。</w:t>
            </w:r>
          </w:p>
        </w:tc>
        <w:tc>
          <w:tcPr>
            <w:tcW w:w="824"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733" w:hRule="atLeast"/>
          <w:jc w:val="center"/>
        </w:trPr>
        <w:tc>
          <w:tcPr>
            <w:tcW w:w="1101" w:type="dxa"/>
            <w:vMerge w:val="restart"/>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bookmarkStart w:id="6" w:name="_Hlk47085818"/>
            <w:r>
              <w:rPr>
                <w:rFonts w:hint="eastAsia" w:ascii="仿宋_GB2312" w:hAnsi="仿宋_GB2312" w:eastAsia="仿宋_GB2312" w:cs="仿宋_GB2312"/>
                <w:color w:val="auto"/>
                <w:kern w:val="0"/>
                <w:sz w:val="24"/>
                <w:szCs w:val="24"/>
                <w:lang w:val="en-US" w:eastAsia="zh-CN"/>
              </w:rPr>
              <w:t>扣分指标</w:t>
            </w:r>
          </w:p>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（100分）</w:t>
            </w: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开设不规范</w:t>
            </w:r>
          </w:p>
        </w:tc>
        <w:tc>
          <w:tcPr>
            <w:tcW w:w="9675" w:type="dxa"/>
            <w:shd w:val="clear" w:color="auto" w:fill="FFFFFF"/>
            <w:vAlign w:val="center"/>
          </w:tcPr>
          <w:p>
            <w:pPr>
              <w:pStyle w:val="17"/>
              <w:tabs>
                <w:tab w:val="left" w:pos="312"/>
              </w:tabs>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单位在同一平台原则上只开设一个政务新媒体账号，未经市主管单位批准擅自超量开设的，此项不得分。</w:t>
            </w:r>
          </w:p>
          <w:p>
            <w:pPr>
              <w:pStyle w:val="17"/>
              <w:tabs>
                <w:tab w:val="left" w:pos="312"/>
              </w:tabs>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2.单位及内设机构出现未经市主管单位批准擅自开设政务新媒体的，此项不得分。</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258"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名称不规范</w:t>
            </w:r>
          </w:p>
        </w:tc>
        <w:tc>
          <w:tcPr>
            <w:tcW w:w="9675" w:type="dxa"/>
            <w:shd w:val="clear" w:color="auto" w:fill="FFFFFF"/>
            <w:vAlign w:val="center"/>
          </w:tcPr>
          <w:p>
            <w:pPr>
              <w:pStyle w:val="17"/>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政务新媒体名称与主办单位工作职责不关联，此项不得分。</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255"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认证信息不规范</w:t>
            </w:r>
          </w:p>
        </w:tc>
        <w:tc>
          <w:tcPr>
            <w:tcW w:w="9675" w:type="dxa"/>
            <w:shd w:val="clear" w:color="auto" w:fill="FFFFFF"/>
            <w:vAlign w:val="center"/>
          </w:tcPr>
          <w:p>
            <w:pPr>
              <w:pStyle w:val="17"/>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在公开认证信息中未标明主办单位名称，此项不得分。</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298"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内容更新不及时</w:t>
            </w:r>
          </w:p>
        </w:tc>
        <w:tc>
          <w:tcPr>
            <w:tcW w:w="9675" w:type="dxa"/>
            <w:shd w:val="clear" w:color="auto" w:fill="FFFFFF"/>
            <w:vAlign w:val="center"/>
          </w:tcPr>
          <w:p>
            <w:pPr>
              <w:pStyle w:val="17"/>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政务新媒体每周更新内容少于1次，每发现一次，扣2.5分。（服务号不考核该指标）</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90"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内容发布不当</w:t>
            </w:r>
          </w:p>
        </w:tc>
        <w:tc>
          <w:tcPr>
            <w:tcW w:w="9675" w:type="dxa"/>
            <w:shd w:val="clear" w:color="auto" w:fill="FFFFFF"/>
            <w:vAlign w:val="center"/>
          </w:tcPr>
          <w:p>
            <w:pPr>
              <w:pStyle w:val="17"/>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发布</w:t>
            </w:r>
            <w:r>
              <w:rPr>
                <w:rFonts w:hint="eastAsia" w:ascii="仿宋_GB2312" w:hAnsi="仿宋_GB2312" w:eastAsia="仿宋_GB2312" w:cs="仿宋_GB2312"/>
                <w:color w:val="auto"/>
                <w:kern w:val="0"/>
                <w:sz w:val="24"/>
                <w:szCs w:val="24"/>
                <w:lang w:val="zh-CN" w:eastAsia="zh-CN"/>
              </w:rPr>
              <w:t>“雷人</w:t>
            </w:r>
            <w:r>
              <w:rPr>
                <w:rFonts w:hint="eastAsia" w:ascii="仿宋_GB2312" w:hAnsi="仿宋_GB2312" w:eastAsia="仿宋_GB2312" w:cs="仿宋_GB2312"/>
                <w:color w:val="auto"/>
                <w:kern w:val="0"/>
                <w:sz w:val="24"/>
                <w:szCs w:val="24"/>
                <w:lang w:val="en-US" w:eastAsia="zh-CN"/>
              </w:rPr>
              <w:t>雷语”、</w:t>
            </w:r>
            <w:r>
              <w:rPr>
                <w:rFonts w:hint="eastAsia" w:ascii="仿宋_GB2312" w:hAnsi="仿宋_GB2312" w:eastAsia="仿宋_GB2312" w:cs="仿宋_GB2312"/>
                <w:color w:val="auto"/>
                <w:kern w:val="0"/>
                <w:sz w:val="24"/>
                <w:szCs w:val="24"/>
                <w:lang w:val="zh-CN" w:eastAsia="zh-CN"/>
              </w:rPr>
              <w:t>“娱乐</w:t>
            </w:r>
            <w:r>
              <w:rPr>
                <w:rFonts w:hint="eastAsia" w:ascii="仿宋_GB2312" w:hAnsi="仿宋_GB2312" w:eastAsia="仿宋_GB2312" w:cs="仿宋_GB2312"/>
                <w:color w:val="auto"/>
                <w:kern w:val="0"/>
                <w:sz w:val="24"/>
                <w:szCs w:val="24"/>
                <w:lang w:val="en-US" w:eastAsia="zh-CN"/>
              </w:rPr>
              <w:t>追星”、失真信息等不当内容或随意转帖等，此项不得分。</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311"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发布商业广告</w:t>
            </w:r>
          </w:p>
        </w:tc>
        <w:tc>
          <w:tcPr>
            <w:tcW w:w="9675" w:type="dxa"/>
            <w:shd w:val="clear" w:color="auto" w:fill="FFFFFF"/>
            <w:vAlign w:val="center"/>
          </w:tcPr>
          <w:p>
            <w:pPr>
              <w:pStyle w:val="17"/>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刊登商业广告或链接商业广告页面，此项不得分。</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346"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留言审查不到位</w:t>
            </w:r>
          </w:p>
        </w:tc>
        <w:tc>
          <w:tcPr>
            <w:tcW w:w="9675" w:type="dxa"/>
            <w:shd w:val="clear" w:color="auto" w:fill="FFFFFF"/>
            <w:vAlign w:val="center"/>
          </w:tcPr>
          <w:p>
            <w:pPr>
              <w:pStyle w:val="17"/>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未做好公众留言审查发布工作，留言区出现不当言论，每发现一次，扣2.5分。</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90"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互动回应失当</w:t>
            </w:r>
          </w:p>
        </w:tc>
        <w:tc>
          <w:tcPr>
            <w:tcW w:w="9675" w:type="dxa"/>
            <w:shd w:val="clear" w:color="auto" w:fill="FFFFFF"/>
            <w:vAlign w:val="center"/>
          </w:tcPr>
          <w:p>
            <w:pPr>
              <w:pStyle w:val="17"/>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主观泄愤、回怼网民或回复出现专业性错误等，每发现一次，扣5</w:t>
            </w:r>
            <w:r>
              <w:rPr>
                <w:rFonts w:hint="eastAsia" w:ascii="仿宋_GB2312" w:hAnsi="仿宋_GB2312" w:eastAsia="仿宋_GB2312" w:cs="仿宋_GB2312"/>
                <w:color w:val="auto"/>
                <w:kern w:val="0"/>
                <w:sz w:val="24"/>
                <w:szCs w:val="24"/>
                <w:lang w:val="zh-CN" w:eastAsia="zh-CN"/>
              </w:rPr>
              <w:t>分。</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90"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内容审核不力</w:t>
            </w:r>
          </w:p>
        </w:tc>
        <w:tc>
          <w:tcPr>
            <w:tcW w:w="9675" w:type="dxa"/>
            <w:shd w:val="clear" w:color="auto" w:fill="FFFFFF"/>
            <w:vAlign w:val="center"/>
          </w:tcPr>
          <w:p>
            <w:pPr>
              <w:pStyle w:val="17"/>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rPr>
              <w:t>日常监测发布稿件内容存在错敏字情况的，每条扣2分，扣完为止。</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90"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widowControl/>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常态化监管</w:t>
            </w:r>
          </w:p>
        </w:tc>
        <w:tc>
          <w:tcPr>
            <w:tcW w:w="9675" w:type="dxa"/>
            <w:shd w:val="clear" w:color="auto" w:fill="FFFFFF"/>
            <w:vAlign w:val="center"/>
          </w:tcPr>
          <w:p>
            <w:pPr>
              <w:widowControl/>
              <w:jc w:val="left"/>
              <w:textAlignment w:val="top"/>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参照国办政务新媒体检查指标（国办秘函﹝2019﹞19号）要求，每季度对政务新媒体健康情况进行检查，检查结果不合格的，每次扣</w:t>
            </w:r>
            <w:r>
              <w:rPr>
                <w:rFonts w:hint="eastAsia" w:ascii="仿宋_GB2312" w:hAnsi="仿宋_GB2312" w:eastAsia="仿宋_GB2312" w:cs="仿宋_GB2312"/>
                <w:color w:val="auto"/>
                <w:kern w:val="0"/>
                <w:sz w:val="24"/>
                <w:szCs w:val="24"/>
                <w:lang w:val="en-US" w:eastAsia="zh-CN"/>
              </w:rPr>
              <w:t>3.75</w:t>
            </w:r>
            <w:r>
              <w:rPr>
                <w:rFonts w:hint="eastAsia" w:ascii="仿宋_GB2312" w:hAnsi="仿宋_GB2312" w:eastAsia="仿宋_GB2312" w:cs="仿宋_GB2312"/>
                <w:color w:val="auto"/>
                <w:kern w:val="0"/>
                <w:sz w:val="24"/>
                <w:szCs w:val="24"/>
              </w:rPr>
              <w:t>分。</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972"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年度任务</w:t>
            </w:r>
          </w:p>
          <w:p>
            <w:pPr>
              <w:widowControl/>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落实</w:t>
            </w:r>
          </w:p>
        </w:tc>
        <w:tc>
          <w:tcPr>
            <w:tcW w:w="9675" w:type="dxa"/>
            <w:shd w:val="clear" w:color="auto" w:fill="FFFFFF"/>
            <w:vAlign w:val="center"/>
          </w:tcPr>
          <w:p>
            <w:pPr>
              <w:widowControl/>
              <w:jc w:val="both"/>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2020年国办、省府</w:t>
            </w:r>
            <w:r>
              <w:rPr>
                <w:rFonts w:hint="eastAsia" w:ascii="仿宋_GB2312" w:hAnsi="仿宋_GB2312" w:eastAsia="仿宋_GB2312" w:cs="仿宋_GB2312"/>
                <w:color w:val="auto"/>
                <w:kern w:val="0"/>
                <w:sz w:val="24"/>
                <w:szCs w:val="24"/>
                <w:lang w:eastAsia="zh-CN"/>
              </w:rPr>
              <w:t>办</w:t>
            </w:r>
            <w:r>
              <w:rPr>
                <w:rFonts w:hint="eastAsia" w:ascii="仿宋_GB2312" w:hAnsi="仿宋_GB2312" w:eastAsia="仿宋_GB2312" w:cs="仿宋_GB2312"/>
                <w:color w:val="auto"/>
                <w:kern w:val="0"/>
                <w:sz w:val="24"/>
                <w:szCs w:val="24"/>
              </w:rPr>
              <w:t>及市</w:t>
            </w:r>
            <w:r>
              <w:rPr>
                <w:rFonts w:hint="eastAsia" w:ascii="仿宋_GB2312" w:hAnsi="仿宋_GB2312" w:eastAsia="仿宋_GB2312" w:cs="仿宋_GB2312"/>
                <w:color w:val="auto"/>
                <w:kern w:val="0"/>
                <w:sz w:val="24"/>
                <w:szCs w:val="24"/>
                <w:lang w:eastAsia="zh-CN"/>
              </w:rPr>
              <w:t>政数局</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kern w:val="0"/>
                <w:sz w:val="24"/>
                <w:szCs w:val="24"/>
                <w:lang w:eastAsia="zh-CN"/>
              </w:rPr>
              <w:t>的</w:t>
            </w:r>
            <w:r>
              <w:rPr>
                <w:rFonts w:hint="eastAsia" w:ascii="仿宋_GB2312" w:hAnsi="仿宋_GB2312" w:eastAsia="仿宋_GB2312" w:cs="仿宋_GB2312"/>
                <w:color w:val="auto"/>
                <w:kern w:val="0"/>
                <w:sz w:val="24"/>
                <w:szCs w:val="24"/>
              </w:rPr>
              <w:t>网站年度任务的落实完成和保障情况</w:t>
            </w:r>
            <w:r>
              <w:rPr>
                <w:rFonts w:hint="eastAsia" w:ascii="仿宋_GB2312" w:hAnsi="仿宋_GB2312" w:eastAsia="仿宋_GB2312" w:cs="仿宋_GB2312"/>
                <w:color w:val="auto"/>
                <w:kern w:val="0"/>
                <w:sz w:val="24"/>
                <w:szCs w:val="24"/>
                <w:lang w:eastAsia="zh-CN"/>
              </w:rPr>
              <w:t>，如信息推送和统计上报等</w:t>
            </w:r>
            <w:r>
              <w:rPr>
                <w:rFonts w:hint="eastAsia" w:ascii="仿宋_GB2312" w:hAnsi="仿宋_GB2312" w:eastAsia="仿宋_GB2312" w:cs="仿宋_GB2312"/>
                <w:color w:val="auto"/>
                <w:kern w:val="0"/>
                <w:sz w:val="24"/>
                <w:szCs w:val="24"/>
              </w:rPr>
              <w:t>。每发现一次</w:t>
            </w:r>
            <w:r>
              <w:rPr>
                <w:rFonts w:hint="eastAsia" w:ascii="仿宋_GB2312" w:hAnsi="仿宋_GB2312" w:eastAsia="仿宋_GB2312" w:cs="仿宋_GB2312"/>
                <w:color w:val="auto"/>
                <w:kern w:val="0"/>
                <w:sz w:val="24"/>
                <w:szCs w:val="24"/>
                <w:lang w:eastAsia="zh-CN"/>
              </w:rPr>
              <w:t>未完成的，扣</w:t>
            </w:r>
            <w:r>
              <w:rPr>
                <w:rFonts w:hint="eastAsia" w:ascii="仿宋_GB2312" w:hAnsi="仿宋_GB2312" w:eastAsia="仿宋_GB2312" w:cs="仿宋_GB2312"/>
                <w:color w:val="auto"/>
                <w:kern w:val="0"/>
                <w:sz w:val="24"/>
                <w:szCs w:val="24"/>
                <w:lang w:val="en-US" w:eastAsia="zh-CN"/>
              </w:rPr>
              <w:t>1分。</w:t>
            </w:r>
          </w:p>
          <w:p>
            <w:pPr>
              <w:widowControl/>
              <w:jc w:val="both"/>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注：</w:t>
            </w:r>
            <w:r>
              <w:rPr>
                <w:rFonts w:hint="eastAsia" w:ascii="仿宋_GB2312" w:hAnsi="仿宋_GB2312" w:eastAsia="仿宋_GB2312" w:cs="仿宋_GB2312"/>
                <w:color w:val="auto"/>
                <w:kern w:val="0"/>
                <w:sz w:val="24"/>
                <w:szCs w:val="24"/>
              </w:rPr>
              <w:t>年度任务不可提前预知，具体任务待考核采样时细化</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w:t>
            </w:r>
          </w:p>
        </w:tc>
        <w:tc>
          <w:tcPr>
            <w:tcW w:w="824" w:type="dxa"/>
            <w:shd w:val="clear" w:color="auto" w:fill="FFFFFF"/>
            <w:vAlign w:val="center"/>
          </w:tcPr>
          <w:p>
            <w:pPr>
              <w:pStyle w:val="17"/>
              <w:spacing w:line="240" w:lineRule="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1896"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通报整改</w:t>
            </w:r>
          </w:p>
        </w:tc>
        <w:tc>
          <w:tcPr>
            <w:tcW w:w="9675" w:type="dxa"/>
            <w:shd w:val="clear" w:color="auto" w:fill="FFFFFF"/>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1.在国办开展的抽查中，本单位政务新媒体出现不合格（突出问题）情况通报，此项不得分。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2.在省府办</w:t>
            </w:r>
            <w:r>
              <w:rPr>
                <w:rFonts w:hint="eastAsia" w:ascii="仿宋_GB2312" w:hAnsi="仿宋_GB2312" w:eastAsia="仿宋_GB2312" w:cs="仿宋_GB2312"/>
                <w:color w:val="auto"/>
                <w:kern w:val="0"/>
                <w:sz w:val="24"/>
                <w:szCs w:val="24"/>
                <w:lang w:eastAsia="zh-CN"/>
              </w:rPr>
              <w:t>、市政数局</w:t>
            </w:r>
            <w:r>
              <w:rPr>
                <w:rFonts w:hint="eastAsia" w:ascii="仿宋_GB2312" w:hAnsi="仿宋_GB2312" w:eastAsia="仿宋_GB2312" w:cs="仿宋_GB2312"/>
                <w:color w:val="auto"/>
                <w:kern w:val="0"/>
                <w:sz w:val="24"/>
                <w:szCs w:val="24"/>
              </w:rPr>
              <w:t>开展的抽查中，本单位政务新媒体出现不合格（突出问题）情况通报，每发现一次，扣5分。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3.存在不合格政务新媒体通报公开之日起2周内未对问题进行整改，或整改不到位的，每发现一次，扣5分。</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（注：以上3项可重复扣分，扣完为止。）</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90" w:hRule="atLeast"/>
          <w:jc w:val="center"/>
        </w:trPr>
        <w:tc>
          <w:tcPr>
            <w:tcW w:w="1101" w:type="dxa"/>
            <w:vMerge w:val="restart"/>
            <w:shd w:val="clear" w:color="auto" w:fill="FFFFFF"/>
            <w:vAlign w:val="center"/>
          </w:tcPr>
          <w:p>
            <w:pPr>
              <w:jc w:val="center"/>
              <w:rPr>
                <w:rFonts w:hint="eastAsia" w:ascii="仿宋_GB2312" w:hAnsi="仿宋_GB2312" w:eastAsia="仿宋_GB2312" w:cs="仿宋_GB2312"/>
                <w:color w:val="auto"/>
                <w:kern w:val="0"/>
                <w:sz w:val="24"/>
                <w:szCs w:val="24"/>
              </w:rPr>
            </w:pPr>
            <w:bookmarkStart w:id="7" w:name="_Hlk47085925"/>
            <w:r>
              <w:rPr>
                <w:rFonts w:hint="eastAsia" w:ascii="仿宋_GB2312" w:hAnsi="仿宋_GB2312" w:eastAsia="仿宋_GB2312" w:cs="仿宋_GB2312"/>
                <w:color w:val="auto"/>
                <w:kern w:val="0"/>
                <w:sz w:val="24"/>
                <w:szCs w:val="24"/>
              </w:rPr>
              <w:t>加分指标</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25</w:t>
            </w:r>
            <w:r>
              <w:rPr>
                <w:rFonts w:hint="eastAsia" w:ascii="仿宋_GB2312" w:hAnsi="仿宋_GB2312" w:eastAsia="仿宋_GB2312" w:cs="仿宋_GB2312"/>
                <w:color w:val="auto"/>
                <w:kern w:val="0"/>
                <w:sz w:val="24"/>
                <w:szCs w:val="24"/>
              </w:rPr>
              <w:t>分）</w:t>
            </w:r>
          </w:p>
        </w:tc>
        <w:tc>
          <w:tcPr>
            <w:tcW w:w="1572" w:type="dxa"/>
            <w:shd w:val="clear" w:color="auto" w:fill="FFFFFF"/>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内容安全</w:t>
            </w:r>
          </w:p>
        </w:tc>
        <w:tc>
          <w:tcPr>
            <w:tcW w:w="9675" w:type="dxa"/>
            <w:shd w:val="clear" w:color="auto" w:fill="FFFFFF"/>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年度内本单位所有政务新媒体均未出现错敏字情况的，加</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分。</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712"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原创作品</w:t>
            </w:r>
          </w:p>
        </w:tc>
        <w:tc>
          <w:tcPr>
            <w:tcW w:w="9675" w:type="dxa"/>
            <w:shd w:val="clear" w:color="auto" w:fill="FFFFFF"/>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1.新媒体原创作品素材被上级主管单位微信、微博、抖音账号采用推广的</w:t>
            </w:r>
            <w:r>
              <w:rPr>
                <w:rFonts w:hint="eastAsia" w:ascii="仿宋_GB2312" w:hAnsi="仿宋_GB2312" w:eastAsia="仿宋_GB2312" w:cs="仿宋_GB2312"/>
                <w:color w:val="auto"/>
                <w:kern w:val="0"/>
                <w:sz w:val="24"/>
                <w:szCs w:val="24"/>
                <w:lang w:eastAsia="zh-CN"/>
              </w:rPr>
              <w:t>，加</w:t>
            </w:r>
            <w:r>
              <w:rPr>
                <w:rFonts w:hint="eastAsia" w:ascii="仿宋_GB2312" w:hAnsi="仿宋_GB2312" w:eastAsia="仿宋_GB2312" w:cs="仿宋_GB2312"/>
                <w:color w:val="auto"/>
                <w:kern w:val="0"/>
                <w:sz w:val="24"/>
                <w:szCs w:val="24"/>
                <w:lang w:val="en-US" w:eastAsia="zh-CN"/>
              </w:rPr>
              <w:t>0.5</w:t>
            </w:r>
            <w:r>
              <w:rPr>
                <w:rFonts w:hint="eastAsia" w:ascii="仿宋_GB2312" w:hAnsi="仿宋_GB2312" w:eastAsia="仿宋_GB2312" w:cs="仿宋_GB2312"/>
                <w:color w:val="auto"/>
                <w:kern w:val="0"/>
                <w:sz w:val="24"/>
                <w:szCs w:val="24"/>
              </w:rPr>
              <w:t>分/篇。</w:t>
            </w:r>
          </w:p>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2.新媒体原创作品素材被中央级主流媒体采用推广的</w:t>
            </w:r>
            <w:r>
              <w:rPr>
                <w:rFonts w:hint="eastAsia" w:ascii="仿宋_GB2312" w:hAnsi="仿宋_GB2312" w:eastAsia="仿宋_GB2312" w:cs="仿宋_GB2312"/>
                <w:color w:val="auto"/>
                <w:kern w:val="0"/>
                <w:sz w:val="24"/>
                <w:szCs w:val="24"/>
                <w:lang w:eastAsia="zh-CN"/>
              </w:rPr>
              <w:t>，加</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分/篇，被省级主流媒体采用的</w:t>
            </w:r>
            <w:r>
              <w:rPr>
                <w:rFonts w:hint="eastAsia" w:ascii="仿宋_GB2312" w:hAnsi="仿宋_GB2312" w:eastAsia="仿宋_GB2312" w:cs="仿宋_GB2312"/>
                <w:color w:val="auto"/>
                <w:kern w:val="0"/>
                <w:sz w:val="24"/>
                <w:szCs w:val="24"/>
                <w:lang w:eastAsia="zh-CN"/>
              </w:rPr>
              <w:t>，加</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分/篇，被市级主流媒体采用的</w:t>
            </w:r>
            <w:r>
              <w:rPr>
                <w:rFonts w:hint="eastAsia" w:ascii="仿宋_GB2312" w:hAnsi="仿宋_GB2312" w:eastAsia="仿宋_GB2312" w:cs="仿宋_GB2312"/>
                <w:color w:val="auto"/>
                <w:kern w:val="0"/>
                <w:sz w:val="24"/>
                <w:szCs w:val="24"/>
                <w:lang w:eastAsia="zh-CN"/>
              </w:rPr>
              <w:t>，加</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分/篇。</w:t>
            </w:r>
          </w:p>
          <w:p>
            <w:pPr>
              <w:widowControl/>
              <w:jc w:val="left"/>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（注：本指标上限</w:t>
            </w:r>
            <w:r>
              <w:rPr>
                <w:rFonts w:hint="eastAsia" w:ascii="仿宋_GB2312" w:hAnsi="仿宋_GB2312" w:eastAsia="仿宋_GB2312" w:cs="仿宋_GB2312"/>
                <w:color w:val="auto"/>
                <w:kern w:val="0"/>
                <w:sz w:val="24"/>
                <w:szCs w:val="24"/>
                <w:lang w:val="en-US" w:eastAsia="zh-CN"/>
              </w:rPr>
              <w:t>5分。</w:t>
            </w:r>
            <w:r>
              <w:rPr>
                <w:rFonts w:hint="eastAsia" w:ascii="仿宋_GB2312" w:hAnsi="仿宋_GB2312" w:eastAsia="仿宋_GB2312" w:cs="仿宋_GB2312"/>
                <w:color w:val="auto"/>
                <w:kern w:val="0"/>
                <w:sz w:val="24"/>
                <w:szCs w:val="24"/>
                <w:lang w:eastAsia="zh-CN"/>
              </w:rPr>
              <w:t>）</w:t>
            </w:r>
          </w:p>
        </w:tc>
        <w:tc>
          <w:tcPr>
            <w:tcW w:w="824" w:type="dxa"/>
            <w:shd w:val="clear" w:color="auto" w:fill="FFFFFF"/>
            <w:vAlign w:val="center"/>
          </w:tcPr>
          <w:p>
            <w:pPr>
              <w:pStyle w:val="17"/>
              <w:spacing w:line="240" w:lineRule="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712" w:hRule="atLeast"/>
          <w:jc w:val="center"/>
        </w:trPr>
        <w:tc>
          <w:tcPr>
            <w:tcW w:w="1101" w:type="dxa"/>
            <w:vMerge w:val="continue"/>
            <w:shd w:val="clear" w:color="auto" w:fill="FFFFFF"/>
            <w:vAlign w:val="center"/>
          </w:tcPr>
          <w:p>
            <w:pPr>
              <w:jc w:val="center"/>
              <w:rPr>
                <w:rFonts w:hint="eastAsia" w:ascii="仿宋_GB2312" w:hAnsi="仿宋_GB2312" w:eastAsia="仿宋_GB2312" w:cs="仿宋_GB2312"/>
                <w:color w:val="auto"/>
                <w:kern w:val="0"/>
                <w:sz w:val="24"/>
                <w:szCs w:val="24"/>
              </w:rPr>
            </w:pPr>
          </w:p>
        </w:tc>
        <w:tc>
          <w:tcPr>
            <w:tcW w:w="1572" w:type="dxa"/>
            <w:shd w:val="clear" w:color="auto" w:fill="FFFFFF"/>
            <w:vAlign w:val="center"/>
          </w:tcPr>
          <w:p>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上级通报</w:t>
            </w:r>
          </w:p>
        </w:tc>
        <w:tc>
          <w:tcPr>
            <w:tcW w:w="9675" w:type="dxa"/>
            <w:shd w:val="clear" w:color="auto" w:fill="FFFFFF"/>
            <w:vAlign w:val="center"/>
          </w:tcPr>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1.年度内在国办以及省府办开展的抽查工作中本单位所有政务新媒体无涉及通报情况的，加10分。</w:t>
            </w:r>
          </w:p>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2.年度内在市</w:t>
            </w:r>
            <w:r>
              <w:rPr>
                <w:rFonts w:hint="eastAsia" w:ascii="仿宋_GB2312" w:hAnsi="仿宋_GB2312" w:eastAsia="仿宋_GB2312" w:cs="仿宋_GB2312"/>
                <w:color w:val="auto"/>
                <w:kern w:val="0"/>
                <w:sz w:val="24"/>
                <w:szCs w:val="24"/>
                <w:lang w:eastAsia="zh-CN"/>
              </w:rPr>
              <w:t>政数局</w:t>
            </w:r>
            <w:r>
              <w:rPr>
                <w:rFonts w:hint="eastAsia" w:ascii="仿宋_GB2312" w:hAnsi="仿宋_GB2312" w:eastAsia="仿宋_GB2312" w:cs="仿宋_GB2312"/>
                <w:color w:val="auto"/>
                <w:kern w:val="0"/>
                <w:sz w:val="24"/>
                <w:szCs w:val="24"/>
              </w:rPr>
              <w:t>开展的抽查工作中本单位所有政务新媒体无涉及单项否决的，加5分。</w:t>
            </w:r>
          </w:p>
        </w:tc>
        <w:tc>
          <w:tcPr>
            <w:tcW w:w="824" w:type="dxa"/>
            <w:shd w:val="clear" w:color="auto" w:fill="FFFFFF"/>
            <w:vAlign w:val="center"/>
          </w:tcPr>
          <w:p>
            <w:pPr>
              <w:pStyle w:val="17"/>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15</w:t>
            </w:r>
          </w:p>
        </w:tc>
      </w:tr>
      <w:bookmarkEnd w:id="7"/>
    </w:tbl>
    <w:p>
      <w:pPr>
        <w:spacing w:line="276" w:lineRule="auto"/>
        <w:jc w:val="left"/>
        <w:textAlignment w:val="center"/>
        <w:rPr>
          <w:rFonts w:hint="eastAsia" w:ascii="Times New Roman" w:hAnsi="Times New Roman" w:eastAsia="仿宋_GB2312" w:cs="Times New Roman"/>
          <w:color w:val="auto"/>
          <w:sz w:val="24"/>
          <w:szCs w:val="24"/>
          <w:lang w:bidi="ar"/>
        </w:rPr>
        <w:sectPr>
          <w:footerReference r:id="rId8" w:type="first"/>
          <w:footerReference r:id="rId7" w:type="default"/>
          <w:pgSz w:w="16838" w:h="11906" w:orient="landscape"/>
          <w:pgMar w:top="1531" w:right="2098" w:bottom="1417" w:left="1588" w:header="851" w:footer="1191" w:gutter="0"/>
          <w:pgNumType w:fmt="numberInDash"/>
          <w:cols w:space="0" w:num="1"/>
          <w:titlePg/>
          <w:rtlGutter w:val="0"/>
          <w:docGrid w:type="lines" w:linePitch="319" w:charSpace="0"/>
        </w:sectPr>
      </w:pPr>
      <w:r>
        <w:rPr>
          <w:rFonts w:hint="eastAsia" w:ascii="Times New Roman" w:hAnsi="Times New Roman" w:eastAsia="仿宋_GB2312" w:cs="Times New Roman"/>
          <w:color w:val="auto"/>
          <w:sz w:val="24"/>
          <w:szCs w:val="24"/>
          <w:lang w:bidi="ar"/>
        </w:rPr>
        <w:t>注：各县（市、区）政府（管委会）、各市有关单位可自行报送加分指标相关内容，市</w:t>
      </w:r>
      <w:r>
        <w:rPr>
          <w:rFonts w:hint="eastAsia" w:ascii="仿宋_GB2312" w:hAnsi="仿宋_GB2312" w:eastAsia="仿宋_GB2312" w:cs="仿宋_GB2312"/>
          <w:color w:val="auto"/>
          <w:kern w:val="0"/>
          <w:sz w:val="24"/>
          <w:szCs w:val="24"/>
          <w:lang w:eastAsia="zh-CN"/>
        </w:rPr>
        <w:t>政数局</w:t>
      </w:r>
      <w:r>
        <w:rPr>
          <w:rFonts w:hint="eastAsia" w:ascii="Times New Roman" w:hAnsi="Times New Roman" w:eastAsia="仿宋_GB2312" w:cs="Times New Roman"/>
          <w:color w:val="auto"/>
          <w:sz w:val="24"/>
          <w:szCs w:val="24"/>
          <w:lang w:bidi="ar"/>
        </w:rPr>
        <w:t>将对上报内容进行复核。</w:t>
      </w:r>
    </w:p>
    <w:p>
      <w:pPr>
        <w:snapToGrid w:val="0"/>
        <w:spacing w:line="600" w:lineRule="exact"/>
        <w:rPr>
          <w:rFonts w:ascii="黑体" w:hAnsi="黑体" w:eastAsia="黑体" w:cs="黑体"/>
          <w:sz w:val="32"/>
          <w:szCs w:val="32"/>
        </w:rPr>
      </w:pPr>
      <w:r>
        <w:rPr>
          <w:rFonts w:hint="eastAsia" w:ascii="黑体" w:hAnsi="黑体" w:eastAsia="黑体" w:cs="黑体"/>
          <w:sz w:val="32"/>
          <w:szCs w:val="32"/>
        </w:rPr>
        <w:t>附件3</w:t>
      </w:r>
    </w:p>
    <w:p>
      <w:pPr>
        <w:snapToGrid w:val="0"/>
        <w:spacing w:line="600" w:lineRule="exact"/>
        <w:rPr>
          <w:rFonts w:ascii="黑体" w:hAnsi="黑体" w:eastAsia="黑体" w:cs="黑体"/>
          <w:sz w:val="32"/>
          <w:szCs w:val="32"/>
        </w:rPr>
      </w:pPr>
    </w:p>
    <w:p>
      <w:pPr>
        <w:snapToGrid w:val="0"/>
        <w:spacing w:line="60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“揭阳市政府网站监管平台”操作说明</w:t>
      </w:r>
    </w:p>
    <w:p>
      <w:pPr>
        <w:snapToGrid w:val="0"/>
        <w:spacing w:line="600" w:lineRule="exact"/>
        <w:rPr>
          <w:rFonts w:ascii="仿宋_GB2312" w:hAnsi="Calibri" w:eastAsia="仿宋_GB2312" w:cs="黑体"/>
          <w:sz w:val="32"/>
          <w:szCs w:val="32"/>
        </w:rPr>
      </w:pPr>
    </w:p>
    <w:p>
      <w:pPr>
        <w:snapToGrid w:val="0"/>
        <w:spacing w:line="600" w:lineRule="exact"/>
        <w:ind w:firstLine="640" w:firstLineChars="200"/>
        <w:rPr>
          <w:rFonts w:ascii="仿宋_GB2312" w:hAnsi="Calibri" w:eastAsia="仿宋_GB2312" w:cs="黑体"/>
          <w:sz w:val="32"/>
          <w:szCs w:val="32"/>
        </w:rPr>
      </w:pPr>
      <w:r>
        <w:rPr>
          <w:rFonts w:hint="eastAsia" w:ascii="楷体_GB2312" w:hAnsi="Calibri" w:eastAsia="楷体_GB2312" w:cs="黑体"/>
          <w:sz w:val="32"/>
          <w:szCs w:val="32"/>
          <w:lang w:eastAsia="zh-CN"/>
        </w:rPr>
        <w:t>一、</w:t>
      </w:r>
      <w:r>
        <w:rPr>
          <w:rFonts w:hint="eastAsia" w:ascii="楷体_GB2312" w:hAnsi="Calibri" w:eastAsia="楷体_GB2312" w:cs="黑体"/>
          <w:sz w:val="32"/>
          <w:szCs w:val="32"/>
        </w:rPr>
        <w:t>两码登录：</w:t>
      </w:r>
      <w:r>
        <w:rPr>
          <w:rFonts w:hint="eastAsia" w:ascii="仿宋_GB2312" w:hAnsi="Calibri" w:eastAsia="仿宋_GB2312" w:cs="黑体"/>
          <w:spacing w:val="-8"/>
          <w:sz w:val="32"/>
          <w:szCs w:val="32"/>
        </w:rPr>
        <w:t>考评单位用标识码和校验码以填报单位身份登录</w:t>
      </w:r>
      <w:r>
        <w:rPr>
          <w:rFonts w:ascii="仿宋_GB2312" w:hAnsi="仿宋_GB2312" w:eastAsia="仿宋_GB2312" w:cs="仿宋_GB2312"/>
          <w:color w:val="000000"/>
          <w:spacing w:val="-8"/>
          <w:kern w:val="0"/>
          <w:sz w:val="32"/>
          <w:szCs w:val="32"/>
          <w:shd w:val="clear" w:color="auto" w:fill="FFFFFF"/>
        </w:rPr>
        <w:t>“揭阳市政府网站监管平台”（开普云监管https://jg.kaipuyun.cn）</w:t>
      </w:r>
      <w:r>
        <w:rPr>
          <w:rFonts w:hint="eastAsia" w:ascii="仿宋_GB2312" w:hAnsi="Calibri" w:eastAsia="仿宋_GB2312" w:cs="黑体"/>
          <w:spacing w:val="-8"/>
          <w:sz w:val="32"/>
          <w:szCs w:val="32"/>
        </w:rPr>
        <w:t>。</w:t>
      </w:r>
      <w:r>
        <w:rPr>
          <w:rFonts w:hint="eastAsia" w:ascii="仿宋_GB2312" w:hAnsi="Calibri" w:eastAsia="仿宋_GB2312" w:cs="黑体"/>
          <w:sz w:val="32"/>
          <w:szCs w:val="32"/>
        </w:rPr>
        <w:t>如两码遗失，应及时与市政务服务数据管理局联系获取。</w:t>
      </w:r>
    </w:p>
    <w:p>
      <w:pPr>
        <w:snapToGrid w:val="0"/>
        <w:spacing w:line="600" w:lineRule="exact"/>
        <w:ind w:firstLine="640" w:firstLineChars="200"/>
        <w:rPr>
          <w:rFonts w:ascii="仿宋_GB2312" w:hAnsi="Calibri" w:eastAsia="仿宋_GB2312" w:cs="黑体"/>
          <w:sz w:val="32"/>
          <w:szCs w:val="32"/>
        </w:rPr>
      </w:pPr>
      <w:r>
        <w:rPr>
          <w:rFonts w:hint="eastAsia" w:ascii="楷体_GB2312" w:hAnsi="Calibri" w:eastAsia="楷体_GB2312" w:cs="黑体"/>
          <w:sz w:val="32"/>
          <w:szCs w:val="32"/>
          <w:lang w:eastAsia="zh-CN"/>
        </w:rPr>
        <w:t>二、</w:t>
      </w:r>
      <w:r>
        <w:rPr>
          <w:rFonts w:hint="eastAsia" w:ascii="楷体_GB2312" w:hAnsi="Calibri" w:eastAsia="楷体_GB2312" w:cs="黑体"/>
          <w:sz w:val="32"/>
          <w:szCs w:val="32"/>
        </w:rPr>
        <w:t>监测概览：</w:t>
      </w:r>
      <w:r>
        <w:rPr>
          <w:rFonts w:hint="eastAsia" w:ascii="仿宋_GB2312" w:hAnsi="仿宋_GB2312" w:eastAsia="仿宋_GB2312" w:cs="仿宋_GB2312"/>
          <w:kern w:val="0"/>
          <w:sz w:val="32"/>
          <w:szCs w:val="32"/>
          <w:shd w:val="clear" w:color="auto" w:fill="FFFFFF"/>
        </w:rPr>
        <w:t>可</w:t>
      </w:r>
      <w:r>
        <w:rPr>
          <w:rFonts w:hint="eastAsia" w:ascii="仿宋_GB2312" w:hAnsi="Calibri" w:eastAsia="仿宋_GB2312" w:cs="黑体"/>
          <w:sz w:val="32"/>
          <w:szCs w:val="32"/>
        </w:rPr>
        <w:t>登录平台查看本网站（频道栏目）日常运行情况，根据显示问题及时进行整改。如网站域名和栏目地址有变更，应及时在“管理中心”（右上角图标）更改，以确保监测数据有效。</w:t>
      </w:r>
    </w:p>
    <w:p>
      <w:pPr>
        <w:snapToGrid w:val="0"/>
        <w:spacing w:line="600" w:lineRule="exact"/>
        <w:ind w:firstLine="640" w:firstLineChars="200"/>
        <w:rPr>
          <w:rFonts w:ascii="仿宋_GB2312" w:hAnsi="Calibri" w:eastAsia="仿宋_GB2312" w:cs="黑体"/>
          <w:sz w:val="32"/>
          <w:szCs w:val="32"/>
        </w:rPr>
      </w:pPr>
      <w:r>
        <w:rPr>
          <w:rFonts w:hint="eastAsia" w:ascii="楷体_GB2312" w:hAnsi="Calibri" w:eastAsia="楷体_GB2312" w:cs="黑体"/>
          <w:sz w:val="32"/>
          <w:szCs w:val="32"/>
          <w:lang w:eastAsia="zh-CN"/>
        </w:rPr>
        <w:t>三、</w:t>
      </w:r>
      <w:r>
        <w:rPr>
          <w:rFonts w:hint="eastAsia" w:ascii="楷体_GB2312" w:hAnsi="Calibri" w:eastAsia="楷体_GB2312" w:cs="黑体"/>
          <w:sz w:val="32"/>
          <w:szCs w:val="32"/>
        </w:rPr>
        <w:t>在线反馈：</w:t>
      </w:r>
      <w:r>
        <w:rPr>
          <w:rFonts w:hint="eastAsia" w:ascii="仿宋_GB2312" w:hAnsi="Calibri" w:eastAsia="仿宋_GB2312" w:cs="黑体"/>
          <w:sz w:val="32"/>
          <w:szCs w:val="32"/>
        </w:rPr>
        <w:t>考评单位登录平台后，点击“报告和整改”中“上级抽检”，自行下载第四季度监测报告（请留意微信工作群内报告下发时间），在规定期限内完成整改并在线提交反馈。</w:t>
      </w:r>
    </w:p>
    <w:p>
      <w:pPr>
        <w:snapToGrid w:val="0"/>
        <w:spacing w:line="600" w:lineRule="exact"/>
        <w:ind w:firstLine="640" w:firstLineChars="200"/>
        <w:rPr>
          <w:rFonts w:ascii="仿宋_GB2312" w:hAnsi="Calibri" w:eastAsia="仿宋_GB2312" w:cs="黑体"/>
          <w:sz w:val="32"/>
          <w:szCs w:val="32"/>
        </w:rPr>
      </w:pPr>
      <w:r>
        <w:rPr>
          <w:rFonts w:hint="eastAsia" w:ascii="楷体_GB2312" w:hAnsi="Calibri" w:eastAsia="楷体_GB2312" w:cs="黑体"/>
          <w:sz w:val="32"/>
          <w:szCs w:val="32"/>
          <w:lang w:eastAsia="zh-CN"/>
        </w:rPr>
        <w:t>四、</w:t>
      </w:r>
      <w:r>
        <w:rPr>
          <w:rFonts w:hint="eastAsia" w:ascii="楷体_GB2312" w:hAnsi="Calibri" w:eastAsia="楷体_GB2312" w:cs="黑体"/>
          <w:sz w:val="32"/>
          <w:szCs w:val="32"/>
        </w:rPr>
        <w:t>自查自评：</w:t>
      </w:r>
      <w:r>
        <w:rPr>
          <w:rFonts w:hint="eastAsia" w:ascii="仿宋_GB2312" w:hAnsi="Calibri" w:eastAsia="仿宋_GB2312" w:cs="黑体"/>
          <w:sz w:val="32"/>
          <w:szCs w:val="32"/>
        </w:rPr>
        <w:t>考评单位于自查自评阶段登录平台后，点击“上级考评”，按照考评任务在规定期限内在线填报自评信息，自评表提交后不可更改。</w:t>
      </w:r>
    </w:p>
    <w:p>
      <w:pPr>
        <w:snapToGrid w:val="0"/>
        <w:spacing w:line="600" w:lineRule="exact"/>
        <w:ind w:firstLine="640" w:firstLineChars="200"/>
        <w:rPr>
          <w:rFonts w:ascii="黑体" w:hAnsi="黑体" w:eastAsia="黑体" w:cs="黑体"/>
          <w:sz w:val="32"/>
          <w:szCs w:val="32"/>
        </w:rPr>
      </w:pPr>
      <w:r>
        <w:rPr>
          <w:rFonts w:hint="eastAsia" w:ascii="楷体_GB2312" w:eastAsia="楷体_GB2312"/>
          <w:sz w:val="32"/>
          <w:szCs w:val="32"/>
          <w:lang w:eastAsia="zh-CN"/>
        </w:rPr>
        <w:t>五、</w:t>
      </w:r>
      <w:r>
        <w:rPr>
          <w:rFonts w:hint="eastAsia" w:ascii="楷体_GB2312" w:eastAsia="楷体_GB2312"/>
          <w:sz w:val="32"/>
          <w:szCs w:val="32"/>
        </w:rPr>
        <w:t>注意事项：</w:t>
      </w:r>
      <w:r>
        <w:rPr>
          <w:rFonts w:hint="eastAsia" w:ascii="仿宋_GB2312" w:eastAsia="仿宋_GB2312"/>
          <w:sz w:val="32"/>
          <w:szCs w:val="32"/>
        </w:rPr>
        <w:t>填报自评表时应尽可能准确、全面，否则将影响年终评分工作，逾期在线不填报的单位网站将直接记为不合格等次上报市政府办公室。</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adjustRightInd w:val="0"/>
        <w:snapToGrid w:val="0"/>
        <w:spacing w:line="200" w:lineRule="exact"/>
        <w:rPr>
          <w:rFonts w:hint="eastAsia" w:ascii="仿宋_GB2312" w:eastAsia="仿宋_GB2312"/>
          <w:sz w:val="32"/>
          <w:szCs w:val="32"/>
        </w:rPr>
      </w:pPr>
    </w:p>
    <w:p>
      <w:pPr>
        <w:adjustRightInd w:val="0"/>
        <w:snapToGrid w:val="0"/>
        <w:spacing w:line="200" w:lineRule="exact"/>
        <w:rPr>
          <w:rFonts w:hint="eastAsia" w:ascii="仿宋_GB2312" w:eastAsia="仿宋_GB2312"/>
          <w:sz w:val="32"/>
          <w:szCs w:val="32"/>
        </w:rPr>
      </w:pPr>
    </w:p>
    <w:p>
      <w:pPr>
        <w:adjustRightInd w:val="0"/>
        <w:snapToGrid w:val="0"/>
        <w:spacing w:line="200" w:lineRule="exact"/>
        <w:rPr>
          <w:rFonts w:hint="eastAsia" w:ascii="仿宋_GB2312" w:eastAsia="仿宋_GB2312"/>
          <w:sz w:val="32"/>
          <w:szCs w:val="32"/>
        </w:rPr>
      </w:pPr>
    </w:p>
    <w:p>
      <w:pPr>
        <w:autoSpaceDN w:val="0"/>
        <w:spacing w:line="560" w:lineRule="exact"/>
        <w:rPr>
          <w:rFonts w:hint="eastAsia"/>
        </w:rPr>
      </w:pPr>
      <w:r>
        <w:rPr>
          <w:rFonts w:ascii="黑体" w:hAnsi="黑体" w:eastAsia="黑体"/>
          <w:sz w:val="32"/>
        </w:rPr>
        <w:t>公开方式：</w:t>
      </w:r>
      <w:r>
        <w:rPr>
          <w:rFonts w:ascii="仿宋_GB2312" w:hAnsi="仿宋_GB2312" w:eastAsia="仿宋_GB2312"/>
          <w:sz w:val="32"/>
        </w:rPr>
        <w:t>主动公开</w:t>
      </w:r>
    </w:p>
    <w:p>
      <w:pPr>
        <w:keepNext w:val="0"/>
        <w:keepLines w:val="0"/>
        <w:pageBreakBefore w:val="0"/>
        <w:widowControl w:val="0"/>
        <w:kinsoku/>
        <w:wordWrap/>
        <w:overflowPunct/>
        <w:topLinePunct w:val="0"/>
        <w:autoSpaceDE/>
        <w:autoSpaceDN w:val="0"/>
        <w:bidi w:val="0"/>
        <w:adjustRightInd/>
        <w:snapToGrid/>
        <w:spacing w:line="500" w:lineRule="exact"/>
        <w:ind w:left="1055" w:leftChars="131" w:hanging="780" w:hangingChars="300"/>
        <w:textAlignment w:val="auto"/>
        <w:rPr>
          <w:rFonts w:hint="eastAsia" w:ascii="仿宋_GB2312" w:hAnsi="仿宋_GB2312" w:eastAsia="仿宋_GB2312"/>
          <w:spacing w:val="-10"/>
          <w:sz w:val="28"/>
        </w:rPr>
      </w:pPr>
    </w:p>
    <w:p>
      <w:pPr>
        <w:keepNext w:val="0"/>
        <w:keepLines w:val="0"/>
        <w:pageBreakBefore w:val="0"/>
        <w:widowControl w:val="0"/>
        <w:kinsoku/>
        <w:wordWrap/>
        <w:overflowPunct/>
        <w:topLinePunct w:val="0"/>
        <w:autoSpaceDE/>
        <w:autoSpaceDN/>
        <w:bidi w:val="0"/>
        <w:adjustRightInd/>
        <w:snapToGrid/>
        <w:spacing w:line="460" w:lineRule="exact"/>
        <w:ind w:left="1059" w:leftChars="133" w:hanging="780" w:hangingChars="300"/>
        <w:textAlignment w:val="auto"/>
        <w:rPr>
          <w:rFonts w:hint="eastAsia" w:ascii="仿宋_GB2312" w:eastAsia="仿宋_GB2312"/>
          <w:sz w:val="32"/>
        </w:rPr>
      </w:pPr>
      <w:r>
        <w:rPr>
          <w:rFonts w:ascii="仿宋_GB2312" w:hAnsi="仿宋_GB2312" w:eastAsia="仿宋_GB2312"/>
          <w:spacing w:val="-10"/>
          <w:sz w:val="28"/>
        </w:rPr>
        <w:t>抄送：</w:t>
      </w:r>
      <w:r>
        <w:rPr>
          <w:rFonts w:ascii="仿宋_GB2312" w:hAnsi="仿宋_GB2312" w:eastAsia="仿宋_GB2312"/>
          <w:sz w:val="28"/>
        </w:rPr>
        <w:t>市委</w:t>
      </w:r>
      <w:r>
        <w:rPr>
          <w:rFonts w:hint="eastAsia" w:ascii="仿宋_GB2312" w:hAnsi="仿宋_GB2312" w:eastAsia="仿宋_GB2312"/>
          <w:sz w:val="28"/>
          <w:lang w:eastAsia="zh-CN"/>
        </w:rPr>
        <w:t>有关</w:t>
      </w:r>
      <w:r>
        <w:rPr>
          <w:rFonts w:hint="eastAsia" w:ascii="仿宋_GB2312" w:hAnsi="仿宋_GB2312" w:eastAsia="仿宋_GB2312"/>
          <w:sz w:val="28"/>
        </w:rPr>
        <w:t>部委办</w:t>
      </w:r>
      <w:r>
        <w:rPr>
          <w:rFonts w:ascii="仿宋_GB2312" w:hAnsi="仿宋_GB2312" w:eastAsia="仿宋_GB2312"/>
          <w:sz w:val="28"/>
        </w:rPr>
        <w:t>，市人大常委会办公室，市政协办公室，市纪委办公室</w:t>
      </w:r>
      <w:r>
        <w:rPr>
          <w:rFonts w:hint="eastAsia" w:ascii="仿宋_GB2312" w:hAnsi="仿宋_GB2312" w:eastAsia="仿宋_GB2312"/>
          <w:sz w:val="28"/>
        </w:rPr>
        <w:t>，</w:t>
      </w:r>
      <w:r>
        <w:rPr>
          <w:rFonts w:hint="eastAsia" w:ascii="仿宋_GB2312" w:hAnsi="仿宋_GB2312" w:eastAsia="仿宋_GB2312"/>
          <w:sz w:val="28"/>
          <w:lang w:eastAsia="zh-CN"/>
        </w:rPr>
        <w:t>市法院、检察院，揭阳军分区，有关</w:t>
      </w:r>
      <w:r>
        <w:rPr>
          <w:rFonts w:hint="eastAsia" w:ascii="仿宋_GB2312" w:hAnsi="仿宋_GB2312" w:eastAsia="仿宋_GB2312"/>
          <w:sz w:val="28"/>
        </w:rPr>
        <w:t>人民团体，</w:t>
      </w:r>
      <w:r>
        <w:rPr>
          <w:rFonts w:hint="eastAsia" w:ascii="仿宋_GB2312" w:hAnsi="仿宋_GB2312" w:eastAsia="仿宋_GB2312"/>
          <w:sz w:val="28"/>
          <w:lang w:eastAsia="zh-CN"/>
        </w:rPr>
        <w:t>各新闻单位，</w:t>
      </w:r>
      <w:r>
        <w:rPr>
          <w:rFonts w:hint="eastAsia" w:ascii="仿宋_GB2312" w:hAnsi="仿宋_GB2312" w:eastAsia="仿宋_GB2312"/>
          <w:sz w:val="28"/>
        </w:rPr>
        <w:t>中央、省驻揭有关单位。</w:t>
      </w:r>
    </w:p>
    <w:p>
      <w:pPr>
        <w:rPr>
          <w:rFonts w:ascii="仿宋_GB2312" w:hAnsi="仿宋_GB2312" w:eastAsia="仿宋_GB2312" w:cs="仿宋_GB2312"/>
          <w:sz w:val="32"/>
          <w:szCs w:val="32"/>
        </w:rPr>
      </w:pPr>
    </w:p>
    <w:sectPr>
      <w:footerReference r:id="rId10" w:type="first"/>
      <w:footerReference r:id="rId9" w:type="default"/>
      <w:pgSz w:w="11906" w:h="16838"/>
      <w:pgMar w:top="2098" w:right="1417" w:bottom="1587" w:left="1531" w:header="851" w:footer="1191"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roman"/>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文星黑体">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79956"/>
    <w:multiLevelType w:val="singleLevel"/>
    <w:tmpl w:val="E6F79956"/>
    <w:lvl w:ilvl="0" w:tentative="0">
      <w:start w:val="1"/>
      <w:numFmt w:val="chineseCounting"/>
      <w:suff w:val="nothing"/>
      <w:lvlText w:val="%1、"/>
      <w:lvlJc w:val="left"/>
      <w:rPr>
        <w:rFonts w:hint="eastAsia"/>
      </w:rPr>
    </w:lvl>
  </w:abstractNum>
  <w:abstractNum w:abstractNumId="1">
    <w:nsid w:val="07287A51"/>
    <w:multiLevelType w:val="singleLevel"/>
    <w:tmpl w:val="07287A51"/>
    <w:lvl w:ilvl="0" w:tentative="0">
      <w:start w:val="1"/>
      <w:numFmt w:val="decimal"/>
      <w:lvlText w:val="%1."/>
      <w:lvlJc w:val="left"/>
      <w:pPr>
        <w:tabs>
          <w:tab w:val="left" w:pos="312"/>
        </w:tabs>
      </w:pPr>
    </w:lvl>
  </w:abstractNum>
  <w:abstractNum w:abstractNumId="2">
    <w:nsid w:val="318E9089"/>
    <w:multiLevelType w:val="singleLevel"/>
    <w:tmpl w:val="318E9089"/>
    <w:lvl w:ilvl="0" w:tentative="0">
      <w:start w:val="1"/>
      <w:numFmt w:val="decimal"/>
      <w:lvlText w:val="%1."/>
      <w:lvlJc w:val="left"/>
      <w:pPr>
        <w:tabs>
          <w:tab w:val="left" w:pos="312"/>
        </w:tabs>
      </w:pPr>
    </w:lvl>
  </w:abstractNum>
  <w:abstractNum w:abstractNumId="3">
    <w:nsid w:val="4E6C8E74"/>
    <w:multiLevelType w:val="singleLevel"/>
    <w:tmpl w:val="4E6C8E74"/>
    <w:lvl w:ilvl="0" w:tentative="0">
      <w:start w:val="1"/>
      <w:numFmt w:val="decimal"/>
      <w:suff w:val="nothing"/>
      <w:lvlText w:val="%1."/>
      <w:lvlJc w:val="left"/>
    </w:lvl>
  </w:abstractNum>
  <w:abstractNum w:abstractNumId="4">
    <w:nsid w:val="6916AB78"/>
    <w:multiLevelType w:val="singleLevel"/>
    <w:tmpl w:val="6916AB78"/>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BA"/>
    <w:rsid w:val="00041464"/>
    <w:rsid w:val="0004536C"/>
    <w:rsid w:val="00054CC1"/>
    <w:rsid w:val="0006461D"/>
    <w:rsid w:val="000B1FEF"/>
    <w:rsid w:val="000D1760"/>
    <w:rsid w:val="000E3679"/>
    <w:rsid w:val="000E5889"/>
    <w:rsid w:val="001179C8"/>
    <w:rsid w:val="00127E17"/>
    <w:rsid w:val="00135EFB"/>
    <w:rsid w:val="00135FF8"/>
    <w:rsid w:val="00172A27"/>
    <w:rsid w:val="00197150"/>
    <w:rsid w:val="00206242"/>
    <w:rsid w:val="00236E9E"/>
    <w:rsid w:val="00244EE5"/>
    <w:rsid w:val="002B75F3"/>
    <w:rsid w:val="002C5A65"/>
    <w:rsid w:val="002E47D9"/>
    <w:rsid w:val="0031696C"/>
    <w:rsid w:val="003213C6"/>
    <w:rsid w:val="00361372"/>
    <w:rsid w:val="003F277B"/>
    <w:rsid w:val="00445A27"/>
    <w:rsid w:val="004774C9"/>
    <w:rsid w:val="004B0099"/>
    <w:rsid w:val="00502099"/>
    <w:rsid w:val="005172C0"/>
    <w:rsid w:val="005A38F1"/>
    <w:rsid w:val="005E16DC"/>
    <w:rsid w:val="006569FE"/>
    <w:rsid w:val="00672CE6"/>
    <w:rsid w:val="006B095F"/>
    <w:rsid w:val="006D6556"/>
    <w:rsid w:val="006E0D77"/>
    <w:rsid w:val="00715F38"/>
    <w:rsid w:val="007949F4"/>
    <w:rsid w:val="007C0BBC"/>
    <w:rsid w:val="007C120E"/>
    <w:rsid w:val="007E76F7"/>
    <w:rsid w:val="00844E91"/>
    <w:rsid w:val="008A563D"/>
    <w:rsid w:val="008B23C6"/>
    <w:rsid w:val="00921528"/>
    <w:rsid w:val="009508EF"/>
    <w:rsid w:val="00A4242C"/>
    <w:rsid w:val="00A46120"/>
    <w:rsid w:val="00A86481"/>
    <w:rsid w:val="00AB2A3E"/>
    <w:rsid w:val="00B65B0E"/>
    <w:rsid w:val="00BC0E9C"/>
    <w:rsid w:val="00BD06BB"/>
    <w:rsid w:val="00BD2219"/>
    <w:rsid w:val="00BD4769"/>
    <w:rsid w:val="00BF1792"/>
    <w:rsid w:val="00C06411"/>
    <w:rsid w:val="00C2068A"/>
    <w:rsid w:val="00C37144"/>
    <w:rsid w:val="00C67381"/>
    <w:rsid w:val="00CC5EF1"/>
    <w:rsid w:val="00D4671E"/>
    <w:rsid w:val="00D54C42"/>
    <w:rsid w:val="00DA6CF0"/>
    <w:rsid w:val="00DC10D0"/>
    <w:rsid w:val="00E44751"/>
    <w:rsid w:val="00E6663B"/>
    <w:rsid w:val="00F455F0"/>
    <w:rsid w:val="00F5098A"/>
    <w:rsid w:val="00F73E83"/>
    <w:rsid w:val="00F82169"/>
    <w:rsid w:val="00FD7E34"/>
    <w:rsid w:val="00FE0572"/>
    <w:rsid w:val="00FE5715"/>
    <w:rsid w:val="00FE7D44"/>
    <w:rsid w:val="01950EF1"/>
    <w:rsid w:val="039F4545"/>
    <w:rsid w:val="04F7182F"/>
    <w:rsid w:val="056F4AD8"/>
    <w:rsid w:val="05B818B8"/>
    <w:rsid w:val="06BA6AE6"/>
    <w:rsid w:val="09B311FA"/>
    <w:rsid w:val="0BB4528E"/>
    <w:rsid w:val="0D403870"/>
    <w:rsid w:val="0DC50EA5"/>
    <w:rsid w:val="10802AC3"/>
    <w:rsid w:val="11C90FD9"/>
    <w:rsid w:val="12643551"/>
    <w:rsid w:val="13FB3006"/>
    <w:rsid w:val="13FC53E5"/>
    <w:rsid w:val="14406C9D"/>
    <w:rsid w:val="17884E52"/>
    <w:rsid w:val="18470248"/>
    <w:rsid w:val="1A067CD2"/>
    <w:rsid w:val="1AF20674"/>
    <w:rsid w:val="1DFB3415"/>
    <w:rsid w:val="1E6D7DF4"/>
    <w:rsid w:val="1E907109"/>
    <w:rsid w:val="27377915"/>
    <w:rsid w:val="27764CD0"/>
    <w:rsid w:val="28354277"/>
    <w:rsid w:val="2908660C"/>
    <w:rsid w:val="29D822AA"/>
    <w:rsid w:val="2A2455A2"/>
    <w:rsid w:val="2BCE4113"/>
    <w:rsid w:val="31C0529F"/>
    <w:rsid w:val="326318DF"/>
    <w:rsid w:val="34CE7746"/>
    <w:rsid w:val="375C0B2C"/>
    <w:rsid w:val="3C6528DA"/>
    <w:rsid w:val="3FDF2103"/>
    <w:rsid w:val="44BF7A46"/>
    <w:rsid w:val="48F83941"/>
    <w:rsid w:val="49911FB8"/>
    <w:rsid w:val="49B7671B"/>
    <w:rsid w:val="4A9D691C"/>
    <w:rsid w:val="4AB206DA"/>
    <w:rsid w:val="4C814CE0"/>
    <w:rsid w:val="4E2D146E"/>
    <w:rsid w:val="51D5531D"/>
    <w:rsid w:val="53A9257D"/>
    <w:rsid w:val="54CA6166"/>
    <w:rsid w:val="5521044D"/>
    <w:rsid w:val="5A913FFD"/>
    <w:rsid w:val="5C5F0BD8"/>
    <w:rsid w:val="5E64587B"/>
    <w:rsid w:val="5EBA347D"/>
    <w:rsid w:val="60E2195A"/>
    <w:rsid w:val="63EC26A1"/>
    <w:rsid w:val="69E435C6"/>
    <w:rsid w:val="6C8E6A91"/>
    <w:rsid w:val="7098355B"/>
    <w:rsid w:val="70A3739A"/>
    <w:rsid w:val="729C59F8"/>
    <w:rsid w:val="73B04993"/>
    <w:rsid w:val="7440184F"/>
    <w:rsid w:val="74777509"/>
    <w:rsid w:val="76020A25"/>
    <w:rsid w:val="79883CFC"/>
    <w:rsid w:val="79FF2240"/>
    <w:rsid w:val="7DF335B7"/>
    <w:rsid w:val="7DF94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6"/>
    <w:qFormat/>
    <w:uiPriority w:val="0"/>
    <w:rPr>
      <w:rFonts w:ascii="宋体" w:hAnsi="Courier New" w:cs="Courier New"/>
      <w:szCs w:val="21"/>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qFormat/>
    <w:uiPriority w:val="0"/>
    <w:rPr>
      <w:color w:val="0000FF" w:themeColor="hyperlink"/>
      <w:u w:val="single"/>
      <w14:textFill>
        <w14:solidFill>
          <w14:schemeClr w14:val="hlink"/>
        </w14:solidFill>
      </w14:textFill>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Char Char Char Char"/>
    <w:basedOn w:val="1"/>
    <w:qFormat/>
    <w:uiPriority w:val="0"/>
    <w:rPr>
      <w:rFonts w:ascii="宋体" w:hAnsi="宋体" w:cs="Courier New"/>
      <w:sz w:val="32"/>
      <w:szCs w:val="32"/>
    </w:rPr>
  </w:style>
  <w:style w:type="paragraph" w:customStyle="1" w:styleId="14">
    <w:name w:val="Char Char Char Char Char Char Char Char Char Char Char Char Char Char Char Char"/>
    <w:basedOn w:val="1"/>
    <w:qFormat/>
    <w:uiPriority w:val="0"/>
    <w:pPr>
      <w:adjustRightInd w:val="0"/>
      <w:spacing w:line="360" w:lineRule="auto"/>
    </w:pPr>
    <w:rPr>
      <w:szCs w:val="20"/>
    </w:rPr>
  </w:style>
  <w:style w:type="paragraph" w:customStyle="1" w:styleId="15">
    <w:name w:val="Normal (Web)1"/>
    <w:basedOn w:val="1"/>
    <w:qFormat/>
    <w:uiPriority w:val="0"/>
    <w:pPr>
      <w:jc w:val="left"/>
    </w:pPr>
    <w:rPr>
      <w:rFonts w:ascii="Calibri" w:hAnsi="Calibri"/>
      <w:kern w:val="0"/>
      <w:sz w:val="24"/>
    </w:rPr>
  </w:style>
  <w:style w:type="character" w:customStyle="1" w:styleId="16">
    <w:name w:val="纯文本 Char"/>
    <w:basedOn w:val="7"/>
    <w:link w:val="2"/>
    <w:qFormat/>
    <w:uiPriority w:val="0"/>
    <w:rPr>
      <w:rFonts w:ascii="宋体" w:hAnsi="Courier New" w:cs="Courier New"/>
      <w:kern w:val="2"/>
      <w:sz w:val="21"/>
      <w:szCs w:val="21"/>
    </w:rPr>
  </w:style>
  <w:style w:type="paragraph" w:customStyle="1" w:styleId="17">
    <w:name w:val="Other|1"/>
    <w:basedOn w:val="1"/>
    <w:qFormat/>
    <w:uiPriority w:val="0"/>
    <w:pPr>
      <w:spacing w:line="230" w:lineRule="exact"/>
      <w:jc w:val="center"/>
    </w:pPr>
    <w:rPr>
      <w:rFonts w:ascii="MingLiU" w:hAnsi="MingLiU" w:eastAsia="MingLiU" w:cs="MingLiU"/>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jy</Company>
  <Pages>16</Pages>
  <Words>1440</Words>
  <Characters>8210</Characters>
  <Lines>68</Lines>
  <Paragraphs>19</Paragraphs>
  <TotalTime>1</TotalTime>
  <ScaleCrop>false</ScaleCrop>
  <LinksUpToDate>false</LinksUpToDate>
  <CharactersWithSpaces>9631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2019-11-11T09:09:00Z</dcterms:created>
  <dc:creator>jy</dc:creator>
  <cp:lastModifiedBy>windows</cp:lastModifiedBy>
  <cp:lastPrinted>2020-12-16T07:16:00Z</cp:lastPrinted>
  <dcterms:modified xsi:type="dcterms:W3CDTF">2020-12-18T02:30:29Z</dcterms:modified>
  <dc:title>揭府办〔2003〕    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