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公平竞争审查表</w:t>
      </w:r>
    </w:p>
    <w:p>
      <w:pPr>
        <w:jc w:val="center"/>
        <w:rPr>
          <w:rFonts w:ascii="仿宋_GB2312" w:hAnsi="宋体" w:eastAsia="仿宋_GB2312" w:cs="宋体"/>
          <w:sz w:val="32"/>
          <w:szCs w:val="32"/>
        </w:rPr>
      </w:pPr>
      <w:r>
        <w:rPr>
          <w:rFonts w:hint="eastAsia" w:ascii="仿宋_GB2312" w:eastAsia="仿宋_GB2312"/>
          <w:sz w:val="32"/>
          <w:szCs w:val="32"/>
        </w:rPr>
        <w:t xml:space="preserve">                              2020</w:t>
      </w:r>
      <w:r>
        <w:rPr>
          <w:rFonts w:hint="eastAsia" w:ascii="仿宋_GB2312" w:hAnsi="宋体" w:eastAsia="仿宋_GB2312" w:cs="宋体"/>
          <w:sz w:val="32"/>
          <w:szCs w:val="32"/>
        </w:rPr>
        <w:t>年11月25日</w:t>
      </w:r>
    </w:p>
    <w:tbl>
      <w:tblPr>
        <w:tblStyle w:val="6"/>
        <w:tblW w:w="9249"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177"/>
        <w:gridCol w:w="443"/>
        <w:gridCol w:w="1258"/>
        <w:gridCol w:w="632"/>
        <w:gridCol w:w="1140"/>
        <w:gridCol w:w="2130"/>
        <w:gridCol w:w="1020"/>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1410" w:type="dxa"/>
            <w:shd w:val="clear" w:color="auto" w:fill="auto"/>
            <w:vAlign w:val="center"/>
          </w:tcPr>
          <w:p>
            <w:pPr>
              <w:jc w:val="center"/>
              <w:rPr>
                <w:rFonts w:ascii="宋体" w:hAnsi="宋体" w:cs="宋体"/>
                <w:sz w:val="32"/>
                <w:szCs w:val="32"/>
              </w:rPr>
            </w:pPr>
            <w:r>
              <w:rPr>
                <w:rFonts w:hint="eastAsia" w:ascii="宋体" w:hAnsi="宋体" w:cs="宋体"/>
                <w:sz w:val="32"/>
                <w:szCs w:val="32"/>
              </w:rPr>
              <w:t>政策措施名称</w:t>
            </w:r>
          </w:p>
        </w:tc>
        <w:tc>
          <w:tcPr>
            <w:tcW w:w="7800" w:type="dxa"/>
            <w:gridSpan w:val="7"/>
            <w:shd w:val="clear" w:color="auto" w:fill="auto"/>
            <w:vAlign w:val="center"/>
          </w:tcPr>
          <w:p>
            <w:pPr>
              <w:jc w:val="center"/>
              <w:rPr>
                <w:rFonts w:ascii="仿宋" w:hAnsi="仿宋" w:eastAsia="仿宋" w:cs="宋体"/>
                <w:sz w:val="32"/>
                <w:szCs w:val="32"/>
              </w:rPr>
            </w:pPr>
            <w:r>
              <w:rPr>
                <w:rFonts w:hint="eastAsia" w:ascii="仿宋" w:hAnsi="仿宋" w:eastAsia="仿宋" w:cs="宋体"/>
                <w:sz w:val="32"/>
                <w:szCs w:val="32"/>
              </w:rPr>
              <w:t>《揭阳市市级示范农业经营主体认定与管理办法（送审稿）》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1410" w:type="dxa"/>
            <w:shd w:val="clear" w:color="auto" w:fill="auto"/>
            <w:vAlign w:val="center"/>
          </w:tcPr>
          <w:p>
            <w:pPr>
              <w:jc w:val="center"/>
              <w:rPr>
                <w:rFonts w:ascii="宋体" w:hAnsi="宋体" w:cs="宋体"/>
                <w:sz w:val="32"/>
                <w:szCs w:val="32"/>
              </w:rPr>
            </w:pPr>
            <w:r>
              <w:rPr>
                <w:rFonts w:hint="eastAsia" w:ascii="宋体" w:hAnsi="宋体" w:cs="宋体"/>
                <w:sz w:val="32"/>
                <w:szCs w:val="32"/>
              </w:rPr>
              <w:t>涉及行业领域</w:t>
            </w:r>
          </w:p>
        </w:tc>
        <w:tc>
          <w:tcPr>
            <w:tcW w:w="7800" w:type="dxa"/>
            <w:gridSpan w:val="7"/>
            <w:shd w:val="clear" w:color="auto" w:fill="auto"/>
            <w:vAlign w:val="center"/>
          </w:tcPr>
          <w:p>
            <w:pPr>
              <w:jc w:val="center"/>
              <w:rPr>
                <w:rFonts w:ascii="仿宋" w:hAnsi="仿宋" w:eastAsia="仿宋" w:cs="宋体"/>
                <w:sz w:val="32"/>
                <w:szCs w:val="32"/>
              </w:rPr>
            </w:pPr>
            <w:r>
              <w:rPr>
                <w:rFonts w:hint="eastAsia" w:ascii="仿宋" w:hAnsi="仿宋" w:eastAsia="仿宋" w:cs="宋体"/>
                <w:sz w:val="32"/>
                <w:szCs w:val="32"/>
              </w:rPr>
              <w:t>市级农业龙头企业、农民合作社、家庭农场认定与管理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1403" w:hRule="atLeast"/>
        </w:trPr>
        <w:tc>
          <w:tcPr>
            <w:tcW w:w="1410" w:type="dxa"/>
            <w:shd w:val="clear" w:color="auto" w:fill="auto"/>
            <w:vAlign w:val="center"/>
          </w:tcPr>
          <w:p>
            <w:pPr>
              <w:jc w:val="center"/>
              <w:rPr>
                <w:rFonts w:ascii="宋体" w:hAnsi="宋体" w:cs="宋体"/>
                <w:sz w:val="32"/>
                <w:szCs w:val="32"/>
              </w:rPr>
            </w:pPr>
            <w:r>
              <w:rPr>
                <w:rFonts w:hint="eastAsia" w:ascii="宋体" w:hAnsi="宋体" w:cs="宋体"/>
                <w:sz w:val="32"/>
                <w:szCs w:val="32"/>
              </w:rPr>
              <w:t>性质</w:t>
            </w:r>
          </w:p>
        </w:tc>
        <w:tc>
          <w:tcPr>
            <w:tcW w:w="7800" w:type="dxa"/>
            <w:gridSpan w:val="7"/>
            <w:shd w:val="clear" w:color="auto" w:fill="auto"/>
          </w:tcPr>
          <w:p>
            <w:pPr>
              <w:jc w:val="left"/>
              <w:rPr>
                <w:rFonts w:ascii="宋体" w:hAnsi="宋体" w:cs="宋体"/>
                <w:sz w:val="32"/>
                <w:szCs w:val="32"/>
              </w:rPr>
            </w:pPr>
            <w:r>
              <w:rPr>
                <w:rFonts w:ascii="Calibri" w:hAnsi="Calibri"/>
              </w:rPr>
              <w:pict>
                <v:rect id="_x0000_s1026" o:spid="_x0000_s1026" o:spt="1" style="position:absolute;left:0pt;margin-left:253.3pt;margin-top:40.7pt;height:12.75pt;width:13.6pt;z-index:251662336;v-text-anchor:middle;mso-width-relative:page;mso-height-relative:page;" coordsize="21600,21600" o:gfxdata="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P+9kS&#10;2AAAAAoBAAAPAAAAAAAAAAEAIAAAACIAAABkcnMvZG93bnJldi54bWxQSwECFAAUAAAACACHTuJA&#10;DEocW1oCAADABAAADgAAAAAAAAABACAAAAAnAQAAZHJzL2Uyb0RvYy54bWxQSwUGAAAAAAYABgBZ&#10;AQAA8wUAAAAA&#10;">
                  <v:path/>
                  <v:fill focussize="0,0"/>
                  <v:stroke weight="2pt" joinstyle="round"/>
                  <v:imagedata o:title=""/>
                  <o:lock v:ext="edit"/>
                  <v:textbox>
                    <w:txbxContent>
                      <w:p/>
                    </w:txbxContent>
                  </v:textbox>
                </v:rect>
              </w:pict>
            </w:r>
            <w:r>
              <w:rPr>
                <w:rFonts w:ascii="Calibri" w:hAnsi="Calibri"/>
              </w:rPr>
              <w:pict>
                <v:rect id="_x0000_s1034" o:spid="_x0000_s1034" o:spt="1" style="position:absolute;left:0pt;margin-left:254.1pt;margin-top:9.05pt;height:12.75pt;width:13.6pt;z-index:251659264;v-text-anchor:middle;mso-width-relative:page;mso-height-relative:page;" coordsize="21600,21600" o:gfxdata="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x2YP/X&#10;AAAACQEAAA8AAAAAAAAAAQAgAAAAIgAAAGRycy9kb3ducmV2LnhtbFBLAQIUABQAAAAIAIdO4kDw&#10;mdr5WgIAAMAEAAAOAAAAAAAAAAEAIAAAACYBAABkcnMvZTJvRG9jLnhtbFBLBQYAAAAABgAGAFkB&#10;AADyBQAAAAA=&#10;">
                  <v:path/>
                  <v:fill focussize="0,0"/>
                  <v:stroke weight="2pt" joinstyle="round"/>
                  <v:imagedata o:title=""/>
                  <o:lock v:ext="edit"/>
                  <v:textbox>
                    <w:txbxContent>
                      <w:p/>
                    </w:txbxContent>
                  </v:textbox>
                </v:rect>
              </w:pict>
            </w:r>
            <w:r>
              <w:rPr>
                <w:rFonts w:ascii="Calibri" w:hAnsi="Calibri"/>
              </w:rPr>
              <w:pict>
                <v:rect id="_x0000_s1033" o:spid="_x0000_s1033" o:spt="1" style="position:absolute;left:0pt;margin-left:332.1pt;margin-top:9pt;height:12.75pt;width:13.6pt;z-index:251660288;v-text-anchor:middle;mso-width-relative:page;mso-height-relative:page;" coordsize="21600,21600" o:gfxdata="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PUp&#10;J9gAAAAJAQAADwAAAAAAAAABACAAAAAiAAAAZHJzL2Rvd25yZXYueG1sUEsBAhQAFAAAAAgAh07i&#10;QKQoZ5hbAgAAwAQAAA4AAAAAAAAAAQAgAAAAJwEAAGRycy9lMm9Eb2MueG1sUEsFBgAAAAAGAAYA&#10;WQEAAPQFAAAAAA==&#10;">
                  <v:path/>
                  <v:fill focussize="0,0"/>
                  <v:stroke weight="2pt" joinstyle="round"/>
                  <v:imagedata o:title=""/>
                  <o:lock v:ext="edit"/>
                  <v:textbox>
                    <w:txbxContent>
                      <w:p/>
                    </w:txbxContent>
                  </v:textbox>
                </v:rect>
              </w:pict>
            </w:r>
            <w:r>
              <w:rPr>
                <w:rFonts w:ascii="Calibri" w:hAnsi="Calibri"/>
              </w:rPr>
              <w:pict>
                <v:rect id="_x0000_s1031" o:spid="_x0000_s1031" o:spt="1" style="position:absolute;left:0pt;margin-left:99.6pt;margin-top:8.85pt;height:12.75pt;width:13.6pt;z-index:251658240;v-text-anchor:middle;mso-width-relative:page;mso-height-relative:page;" coordsize="21600,21600" o:gfxdata="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v3ytcA&#10;AAAJAQAADwAAAAAAAAABACAAAAAiAAAAZHJzL2Rvd25yZXYueG1sUEsBAhQAFAAAAAgAh07iQEk4&#10;JmdZAgAAwAQAAA4AAAAAAAAAAQAgAAAAJgEAAGRycy9lMm9Eb2MueG1sUEsFBgAAAAAGAAYAWQEA&#10;APEFAAAAAA==&#10;">
                  <v:path/>
                  <v:fill focussize="0,0"/>
                  <v:stroke weight="2pt" joinstyle="round"/>
                  <v:imagedata o:title=""/>
                  <o:lock v:ext="edit"/>
                  <v:textbox>
                    <w:txbxContent>
                      <w:p/>
                    </w:txbxContent>
                  </v:textbox>
                </v:rect>
              </w:pict>
            </w:r>
            <w:r>
              <w:rPr>
                <w:rFonts w:hint="eastAsia" w:ascii="宋体" w:hAnsi="宋体" w:cs="宋体"/>
                <w:sz w:val="32"/>
                <w:szCs w:val="32"/>
              </w:rPr>
              <w:t>行政法规草案     地方性法规草案      规章        规范性文件  √     其他政策措施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49" w:hRule="atLeast"/>
        </w:trPr>
        <w:tc>
          <w:tcPr>
            <w:tcW w:w="1410" w:type="dxa"/>
            <w:vMerge w:val="restart"/>
            <w:shd w:val="clear" w:color="auto" w:fill="auto"/>
            <w:vAlign w:val="center"/>
          </w:tcPr>
          <w:p>
            <w:pPr>
              <w:jc w:val="center"/>
              <w:rPr>
                <w:rFonts w:ascii="宋体" w:hAnsi="宋体" w:cs="宋体"/>
                <w:sz w:val="32"/>
                <w:szCs w:val="32"/>
              </w:rPr>
            </w:pPr>
            <w:r>
              <w:rPr>
                <w:rFonts w:hint="eastAsia" w:ascii="宋体" w:hAnsi="宋体" w:cs="宋体"/>
                <w:sz w:val="32"/>
                <w:szCs w:val="32"/>
              </w:rPr>
              <w:t>起草</w:t>
            </w:r>
          </w:p>
          <w:p>
            <w:pPr>
              <w:jc w:val="center"/>
              <w:rPr>
                <w:rFonts w:ascii="宋体" w:hAnsi="宋体" w:cs="宋体"/>
                <w:sz w:val="32"/>
                <w:szCs w:val="32"/>
              </w:rPr>
            </w:pPr>
            <w:r>
              <w:rPr>
                <w:rFonts w:hint="eastAsia" w:ascii="宋体" w:hAnsi="宋体" w:cs="宋体"/>
                <w:sz w:val="32"/>
                <w:szCs w:val="32"/>
              </w:rPr>
              <w:t>机构</w:t>
            </w:r>
          </w:p>
        </w:tc>
        <w:tc>
          <w:tcPr>
            <w:tcW w:w="1620" w:type="dxa"/>
            <w:gridSpan w:val="2"/>
            <w:shd w:val="clear" w:color="auto" w:fill="auto"/>
            <w:vAlign w:val="center"/>
          </w:tcPr>
          <w:p>
            <w:pPr>
              <w:jc w:val="center"/>
              <w:rPr>
                <w:rFonts w:ascii="宋体" w:hAnsi="宋体" w:cs="宋体"/>
                <w:sz w:val="32"/>
                <w:szCs w:val="32"/>
              </w:rPr>
            </w:pPr>
            <w:r>
              <w:rPr>
                <w:rFonts w:hint="eastAsia" w:ascii="宋体" w:hAnsi="宋体" w:cs="宋体"/>
                <w:sz w:val="32"/>
                <w:szCs w:val="32"/>
              </w:rPr>
              <w:t>名称</w:t>
            </w:r>
          </w:p>
        </w:tc>
        <w:tc>
          <w:tcPr>
            <w:tcW w:w="6180" w:type="dxa"/>
            <w:gridSpan w:val="5"/>
            <w:shd w:val="clear" w:color="auto" w:fill="auto"/>
          </w:tcPr>
          <w:p>
            <w:pPr>
              <w:jc w:val="center"/>
              <w:rPr>
                <w:rFonts w:ascii="仿宋" w:hAnsi="仿宋" w:eastAsia="仿宋" w:cs="宋体"/>
                <w:sz w:val="32"/>
                <w:szCs w:val="32"/>
              </w:rPr>
            </w:pPr>
            <w:r>
              <w:rPr>
                <w:rFonts w:hint="eastAsia" w:ascii="仿宋" w:hAnsi="仿宋" w:eastAsia="仿宋" w:cs="宋体"/>
                <w:sz w:val="32"/>
                <w:szCs w:val="32"/>
              </w:rPr>
              <w:t>揭阳市农业农村局乡村产业发展与</w:t>
            </w:r>
          </w:p>
          <w:p>
            <w:pPr>
              <w:jc w:val="center"/>
              <w:rPr>
                <w:rFonts w:ascii="宋体" w:hAnsi="宋体" w:cs="宋体"/>
                <w:sz w:val="32"/>
                <w:szCs w:val="32"/>
              </w:rPr>
            </w:pPr>
            <w:r>
              <w:rPr>
                <w:rFonts w:hint="eastAsia" w:ascii="仿宋" w:hAnsi="仿宋" w:eastAsia="仿宋" w:cs="宋体"/>
                <w:sz w:val="32"/>
                <w:szCs w:val="32"/>
              </w:rPr>
              <w:t>科技教育科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79" w:hRule="atLeast"/>
        </w:trPr>
        <w:tc>
          <w:tcPr>
            <w:tcW w:w="1410" w:type="dxa"/>
            <w:vMerge w:val="continue"/>
            <w:shd w:val="clear" w:color="auto" w:fill="auto"/>
            <w:vAlign w:val="center"/>
          </w:tcPr>
          <w:p>
            <w:pPr>
              <w:jc w:val="center"/>
              <w:rPr>
                <w:rFonts w:ascii="宋体" w:hAnsi="宋体" w:cs="宋体"/>
                <w:sz w:val="32"/>
                <w:szCs w:val="32"/>
              </w:rPr>
            </w:pPr>
          </w:p>
        </w:tc>
        <w:tc>
          <w:tcPr>
            <w:tcW w:w="1620" w:type="dxa"/>
            <w:gridSpan w:val="2"/>
            <w:shd w:val="clear" w:color="auto" w:fill="auto"/>
            <w:vAlign w:val="center"/>
          </w:tcPr>
          <w:p>
            <w:pPr>
              <w:jc w:val="center"/>
              <w:rPr>
                <w:rFonts w:ascii="宋体" w:hAnsi="宋体" w:cs="宋体"/>
                <w:sz w:val="32"/>
                <w:szCs w:val="32"/>
              </w:rPr>
            </w:pPr>
            <w:r>
              <w:rPr>
                <w:rFonts w:hint="eastAsia" w:ascii="宋体" w:hAnsi="宋体" w:cs="宋体"/>
                <w:sz w:val="32"/>
                <w:szCs w:val="32"/>
              </w:rPr>
              <w:t>联系人</w:t>
            </w:r>
          </w:p>
        </w:tc>
        <w:tc>
          <w:tcPr>
            <w:tcW w:w="1890" w:type="dxa"/>
            <w:gridSpan w:val="2"/>
            <w:shd w:val="clear" w:color="auto" w:fill="auto"/>
            <w:vAlign w:val="center"/>
          </w:tcPr>
          <w:p>
            <w:pPr>
              <w:jc w:val="center"/>
              <w:rPr>
                <w:rFonts w:ascii="仿宋" w:hAnsi="仿宋" w:eastAsia="仿宋" w:cs="宋体"/>
                <w:sz w:val="32"/>
                <w:szCs w:val="32"/>
              </w:rPr>
            </w:pPr>
            <w:r>
              <w:rPr>
                <w:rFonts w:hint="eastAsia" w:ascii="仿宋" w:hAnsi="仿宋" w:eastAsia="仿宋" w:cs="宋体"/>
                <w:sz w:val="32"/>
                <w:szCs w:val="32"/>
              </w:rPr>
              <w:t>洪日</w:t>
            </w:r>
          </w:p>
        </w:tc>
        <w:tc>
          <w:tcPr>
            <w:tcW w:w="1140" w:type="dxa"/>
            <w:shd w:val="clear" w:color="auto" w:fill="auto"/>
            <w:vAlign w:val="center"/>
          </w:tcPr>
          <w:p>
            <w:pPr>
              <w:jc w:val="center"/>
              <w:rPr>
                <w:rFonts w:ascii="宋体" w:hAnsi="宋体" w:cs="宋体"/>
                <w:sz w:val="32"/>
                <w:szCs w:val="32"/>
              </w:rPr>
            </w:pPr>
            <w:r>
              <w:rPr>
                <w:rFonts w:hint="eastAsia" w:ascii="宋体" w:hAnsi="宋体" w:cs="宋体"/>
                <w:sz w:val="32"/>
                <w:szCs w:val="32"/>
              </w:rPr>
              <w:t>电话</w:t>
            </w:r>
          </w:p>
        </w:tc>
        <w:tc>
          <w:tcPr>
            <w:tcW w:w="3150" w:type="dxa"/>
            <w:gridSpan w:val="2"/>
            <w:shd w:val="clear" w:color="auto" w:fill="auto"/>
            <w:vAlign w:val="center"/>
          </w:tcPr>
          <w:p>
            <w:pPr>
              <w:jc w:val="center"/>
              <w:rPr>
                <w:rFonts w:ascii="宋体" w:hAnsi="宋体" w:cs="宋体"/>
                <w:sz w:val="32"/>
                <w:szCs w:val="32"/>
              </w:rPr>
            </w:pPr>
            <w:r>
              <w:rPr>
                <w:rFonts w:hint="eastAsia" w:ascii="宋体" w:hAnsi="宋体" w:cs="宋体"/>
                <w:sz w:val="32"/>
                <w:szCs w:val="32"/>
              </w:rPr>
              <w:t>8338963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04" w:hRule="atLeast"/>
        </w:trPr>
        <w:tc>
          <w:tcPr>
            <w:tcW w:w="1410" w:type="dxa"/>
            <w:vMerge w:val="restart"/>
            <w:shd w:val="clear" w:color="auto" w:fill="auto"/>
            <w:vAlign w:val="center"/>
          </w:tcPr>
          <w:p>
            <w:pPr>
              <w:jc w:val="center"/>
              <w:rPr>
                <w:rFonts w:ascii="宋体" w:hAnsi="宋体" w:cs="宋体"/>
                <w:sz w:val="32"/>
                <w:szCs w:val="32"/>
              </w:rPr>
            </w:pPr>
            <w:r>
              <w:rPr>
                <w:rFonts w:hint="eastAsia" w:ascii="宋体" w:hAnsi="宋体" w:cs="宋体"/>
                <w:sz w:val="32"/>
                <w:szCs w:val="32"/>
              </w:rPr>
              <w:t>审查</w:t>
            </w:r>
          </w:p>
          <w:p>
            <w:pPr>
              <w:jc w:val="center"/>
              <w:rPr>
                <w:rFonts w:ascii="宋体" w:hAnsi="宋体" w:cs="宋体"/>
                <w:sz w:val="32"/>
                <w:szCs w:val="32"/>
              </w:rPr>
            </w:pPr>
            <w:r>
              <w:rPr>
                <w:rFonts w:hint="eastAsia" w:ascii="宋体" w:hAnsi="宋体" w:cs="宋体"/>
                <w:sz w:val="32"/>
                <w:szCs w:val="32"/>
              </w:rPr>
              <w:t>机构</w:t>
            </w:r>
          </w:p>
        </w:tc>
        <w:tc>
          <w:tcPr>
            <w:tcW w:w="1620" w:type="dxa"/>
            <w:gridSpan w:val="2"/>
            <w:shd w:val="clear" w:color="auto" w:fill="auto"/>
            <w:vAlign w:val="center"/>
          </w:tcPr>
          <w:p>
            <w:pPr>
              <w:jc w:val="center"/>
              <w:rPr>
                <w:rFonts w:ascii="宋体" w:hAnsi="宋体" w:cs="宋体"/>
                <w:sz w:val="32"/>
                <w:szCs w:val="32"/>
              </w:rPr>
            </w:pPr>
            <w:r>
              <w:rPr>
                <w:rFonts w:hint="eastAsia" w:ascii="宋体" w:hAnsi="宋体" w:cs="宋体"/>
                <w:sz w:val="32"/>
                <w:szCs w:val="32"/>
              </w:rPr>
              <w:t>名称</w:t>
            </w:r>
          </w:p>
        </w:tc>
        <w:tc>
          <w:tcPr>
            <w:tcW w:w="6180" w:type="dxa"/>
            <w:gridSpan w:val="5"/>
            <w:shd w:val="clear" w:color="auto" w:fill="auto"/>
          </w:tcPr>
          <w:p>
            <w:pPr>
              <w:jc w:val="center"/>
              <w:rPr>
                <w:rFonts w:ascii="宋体" w:hAnsi="宋体" w:cs="宋体"/>
                <w:sz w:val="32"/>
                <w:szCs w:val="32"/>
              </w:rPr>
            </w:pPr>
            <w:r>
              <w:rPr>
                <w:rFonts w:hint="eastAsia" w:ascii="仿宋" w:hAnsi="仿宋" w:eastAsia="仿宋" w:cs="宋体"/>
                <w:sz w:val="32"/>
                <w:szCs w:val="32"/>
              </w:rPr>
              <w:t>揭阳市农业农村局办公室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34" w:hRule="atLeast"/>
        </w:trPr>
        <w:tc>
          <w:tcPr>
            <w:tcW w:w="1410" w:type="dxa"/>
            <w:vMerge w:val="continue"/>
            <w:shd w:val="clear" w:color="auto" w:fill="auto"/>
            <w:vAlign w:val="center"/>
          </w:tcPr>
          <w:p>
            <w:pPr>
              <w:jc w:val="center"/>
              <w:rPr>
                <w:rFonts w:ascii="宋体" w:hAnsi="宋体" w:cs="宋体"/>
                <w:sz w:val="32"/>
                <w:szCs w:val="32"/>
              </w:rPr>
            </w:pPr>
          </w:p>
        </w:tc>
        <w:tc>
          <w:tcPr>
            <w:tcW w:w="1620" w:type="dxa"/>
            <w:gridSpan w:val="2"/>
            <w:shd w:val="clear" w:color="auto" w:fill="auto"/>
            <w:vAlign w:val="center"/>
          </w:tcPr>
          <w:p>
            <w:pPr>
              <w:jc w:val="center"/>
              <w:rPr>
                <w:rFonts w:ascii="宋体" w:hAnsi="宋体" w:cs="宋体"/>
                <w:sz w:val="32"/>
                <w:szCs w:val="32"/>
              </w:rPr>
            </w:pPr>
            <w:r>
              <w:rPr>
                <w:rFonts w:hint="eastAsia" w:ascii="宋体" w:hAnsi="宋体" w:cs="宋体"/>
                <w:sz w:val="32"/>
                <w:szCs w:val="32"/>
              </w:rPr>
              <w:t>联系人</w:t>
            </w:r>
          </w:p>
        </w:tc>
        <w:tc>
          <w:tcPr>
            <w:tcW w:w="1890" w:type="dxa"/>
            <w:gridSpan w:val="2"/>
            <w:shd w:val="clear" w:color="auto" w:fill="auto"/>
          </w:tcPr>
          <w:p>
            <w:pPr>
              <w:jc w:val="center"/>
              <w:rPr>
                <w:rFonts w:ascii="仿宋" w:hAnsi="仿宋" w:eastAsia="仿宋" w:cs="宋体"/>
                <w:sz w:val="32"/>
                <w:szCs w:val="32"/>
              </w:rPr>
            </w:pPr>
            <w:r>
              <w:rPr>
                <w:rFonts w:hint="eastAsia" w:ascii="仿宋" w:hAnsi="仿宋" w:eastAsia="仿宋" w:cs="宋体"/>
                <w:sz w:val="32"/>
                <w:szCs w:val="32"/>
              </w:rPr>
              <w:t>林小燕</w:t>
            </w:r>
          </w:p>
        </w:tc>
        <w:tc>
          <w:tcPr>
            <w:tcW w:w="1140" w:type="dxa"/>
            <w:shd w:val="clear" w:color="auto" w:fill="auto"/>
          </w:tcPr>
          <w:p>
            <w:pPr>
              <w:jc w:val="center"/>
              <w:rPr>
                <w:rFonts w:ascii="宋体" w:hAnsi="宋体" w:cs="宋体"/>
                <w:sz w:val="32"/>
                <w:szCs w:val="32"/>
              </w:rPr>
            </w:pPr>
            <w:r>
              <w:rPr>
                <w:rFonts w:hint="eastAsia" w:ascii="宋体" w:hAnsi="宋体" w:cs="宋体"/>
                <w:sz w:val="32"/>
                <w:szCs w:val="32"/>
              </w:rPr>
              <w:t>电话</w:t>
            </w:r>
          </w:p>
        </w:tc>
        <w:tc>
          <w:tcPr>
            <w:tcW w:w="3150" w:type="dxa"/>
            <w:gridSpan w:val="2"/>
            <w:shd w:val="clear" w:color="auto" w:fill="auto"/>
          </w:tcPr>
          <w:p>
            <w:pPr>
              <w:jc w:val="center"/>
              <w:rPr>
                <w:rFonts w:ascii="宋体" w:hAnsi="宋体" w:cs="宋体"/>
                <w:sz w:val="32"/>
                <w:szCs w:val="32"/>
              </w:rPr>
            </w:pPr>
            <w:r>
              <w:rPr>
                <w:rFonts w:hint="eastAsia" w:ascii="宋体" w:hAnsi="宋体" w:cs="宋体"/>
                <w:sz w:val="32"/>
                <w:szCs w:val="32"/>
              </w:rPr>
              <w:t>8768301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12" w:hRule="atLeast"/>
        </w:trPr>
        <w:tc>
          <w:tcPr>
            <w:tcW w:w="1410" w:type="dxa"/>
            <w:vMerge w:val="restart"/>
            <w:shd w:val="clear" w:color="auto" w:fill="auto"/>
            <w:vAlign w:val="center"/>
          </w:tcPr>
          <w:p>
            <w:pPr>
              <w:jc w:val="center"/>
              <w:rPr>
                <w:rFonts w:ascii="宋体" w:hAnsi="宋体" w:cs="宋体"/>
                <w:sz w:val="32"/>
                <w:szCs w:val="32"/>
              </w:rPr>
            </w:pPr>
            <w:r>
              <w:rPr>
                <w:rFonts w:hint="eastAsia" w:ascii="宋体" w:hAnsi="宋体" w:cs="宋体"/>
                <w:sz w:val="32"/>
                <w:szCs w:val="32"/>
              </w:rPr>
              <w:t>征求意见情况</w:t>
            </w:r>
          </w:p>
        </w:tc>
        <w:tc>
          <w:tcPr>
            <w:tcW w:w="7800" w:type="dxa"/>
            <w:gridSpan w:val="7"/>
            <w:shd w:val="clear" w:color="auto" w:fill="auto"/>
          </w:tcPr>
          <w:p>
            <w:pPr>
              <w:jc w:val="left"/>
              <w:rPr>
                <w:rFonts w:ascii="宋体" w:hAnsi="宋体" w:cs="宋体"/>
                <w:sz w:val="30"/>
                <w:szCs w:val="30"/>
              </w:rPr>
            </w:pPr>
            <w:r>
              <w:rPr>
                <w:rFonts w:ascii="Calibri" w:hAnsi="Calibri"/>
              </w:rPr>
              <w:pict>
                <v:rect id="_x0000_s1030" o:spid="_x0000_s1030" o:spt="1" style="position:absolute;left:0pt;margin-left:149.1pt;margin-top:9.3pt;height:12.75pt;width:13.6pt;z-index:251663360;v-text-anchor:middle;mso-width-relative:page;mso-height-relative:page;" coordsize="21600,21600" o:gfxdata="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5aotPX&#10;AAAACQEAAA8AAAAAAAAAAQAgAAAAIgAAAGRycy9kb3ducmV2LnhtbFBLAQIUABQAAAAIAIdO4kCX&#10;be9+WgIAAMAEAAAOAAAAAAAAAAEAIAAAACYBAABkcnMvZTJvRG9jLnhtbFBLBQYAAAAABgAGAFkB&#10;AADyBQAAAAA=&#10;">
                  <v:path/>
                  <v:fill focussize="0,0"/>
                  <v:stroke weight="2pt" joinstyle="round"/>
                  <v:imagedata o:title=""/>
                  <o:lock v:ext="edit"/>
                  <v:textbox>
                    <w:txbxContent>
                      <w:p/>
                    </w:txbxContent>
                  </v:textbox>
                </v:rect>
              </w:pict>
            </w:r>
            <w:r>
              <w:rPr>
                <w:rFonts w:hint="eastAsia" w:ascii="宋体" w:hAnsi="宋体" w:cs="宋体"/>
                <w:sz w:val="30"/>
                <w:szCs w:val="30"/>
              </w:rPr>
              <w:t>征求利害关系人意见      向社会公开征求意见√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4581" w:hRule="atLeast"/>
        </w:trPr>
        <w:tc>
          <w:tcPr>
            <w:tcW w:w="1410" w:type="dxa"/>
            <w:vMerge w:val="continue"/>
            <w:shd w:val="clear" w:color="auto" w:fill="auto"/>
          </w:tcPr>
          <w:p>
            <w:pPr>
              <w:jc w:val="center"/>
              <w:rPr>
                <w:rFonts w:ascii="宋体" w:hAnsi="宋体" w:cs="宋体"/>
                <w:sz w:val="32"/>
                <w:szCs w:val="32"/>
              </w:rPr>
            </w:pPr>
          </w:p>
        </w:tc>
        <w:tc>
          <w:tcPr>
            <w:tcW w:w="7800" w:type="dxa"/>
            <w:gridSpan w:val="7"/>
            <w:shd w:val="clear" w:color="auto" w:fill="auto"/>
          </w:tcPr>
          <w:p>
            <w:pPr>
              <w:spacing w:line="380" w:lineRule="exact"/>
              <w:rPr>
                <w:rFonts w:ascii="仿宋" w:hAnsi="仿宋" w:eastAsia="仿宋" w:cs="宋体"/>
                <w:b/>
                <w:sz w:val="28"/>
                <w:szCs w:val="28"/>
              </w:rPr>
            </w:pPr>
            <w:r>
              <w:rPr>
                <w:rFonts w:hint="eastAsia" w:ascii="仿宋" w:hAnsi="仿宋" w:eastAsia="仿宋" w:cs="宋体"/>
                <w:b/>
                <w:sz w:val="28"/>
                <w:szCs w:val="28"/>
              </w:rPr>
              <w:t>具体情况（时间、对象、意见反馈和采纳情况）：</w:t>
            </w:r>
          </w:p>
          <w:p>
            <w:pPr>
              <w:spacing w:line="380" w:lineRule="exact"/>
              <w:ind w:firstLine="560" w:firstLineChars="200"/>
              <w:rPr>
                <w:rFonts w:ascii="仿宋" w:hAnsi="仿宋" w:eastAsia="仿宋" w:cs="宋体"/>
                <w:sz w:val="28"/>
                <w:szCs w:val="28"/>
              </w:rPr>
            </w:pPr>
            <w:r>
              <w:rPr>
                <w:rFonts w:hint="eastAsia" w:ascii="仿宋" w:hAnsi="仿宋" w:eastAsia="仿宋" w:cs="宋体"/>
                <w:sz w:val="28"/>
                <w:szCs w:val="28"/>
              </w:rPr>
              <w:t>送审稿是在前期《关于征求〈揭阳市市级农业龙头企业、示范合作社、示范家庭农场奖补资金申报指南（2020-2025年）〉（征求意见稿）意见的函》（揭市农函〔2020〕504号）的基础上，根据司法局意见反馈重新拟定。</w:t>
            </w:r>
          </w:p>
          <w:p>
            <w:pPr>
              <w:spacing w:line="380" w:lineRule="exact"/>
              <w:ind w:firstLine="560" w:firstLineChars="200"/>
              <w:rPr>
                <w:rFonts w:ascii="仿宋" w:hAnsi="仿宋" w:eastAsia="仿宋" w:cs="宋体"/>
                <w:sz w:val="28"/>
                <w:szCs w:val="28"/>
              </w:rPr>
            </w:pPr>
            <w:r>
              <w:rPr>
                <w:rFonts w:hint="eastAsia" w:ascii="仿宋" w:hAnsi="仿宋" w:eastAsia="仿宋" w:cs="宋体"/>
                <w:sz w:val="28"/>
                <w:szCs w:val="28"/>
              </w:rPr>
              <w:t>该送审稿已经市农业农村局党组会议审议通过后，征求了6个县（市、区）人民政府和13个市直相关单位意见（市发展和改革局、市科学技术局、市工业和信息化局、市财政局、市自然资源局、市水利局、市商务局、市市场监督管理局、市林业局、市供销合作联社、市税务局、人民银行揭阳中心支行、银保监揭阳分局），并通过市农业农村局官方网站公开征求意见10日。除市税务局有针对表述修改，没有收到其他修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1410" w:type="dxa"/>
            <w:shd w:val="clear" w:color="auto" w:fill="auto"/>
          </w:tcPr>
          <w:p>
            <w:pPr>
              <w:jc w:val="center"/>
              <w:rPr>
                <w:rFonts w:ascii="宋体" w:hAnsi="宋体" w:cs="宋体"/>
                <w:sz w:val="32"/>
                <w:szCs w:val="32"/>
              </w:rPr>
            </w:pPr>
            <w:r>
              <w:rPr>
                <w:rFonts w:hint="eastAsia" w:ascii="宋体" w:hAnsi="宋体" w:cs="宋体"/>
                <w:sz w:val="32"/>
                <w:szCs w:val="32"/>
              </w:rPr>
              <w:t>专家咨询意见</w:t>
            </w:r>
          </w:p>
          <w:p>
            <w:pPr>
              <w:jc w:val="center"/>
              <w:rPr>
                <w:rFonts w:ascii="宋体" w:hAnsi="宋体" w:cs="宋体"/>
                <w:sz w:val="32"/>
                <w:szCs w:val="32"/>
              </w:rPr>
            </w:pPr>
            <w:r>
              <w:rPr>
                <w:rFonts w:hint="eastAsia" w:ascii="宋体" w:hAnsi="宋体" w:cs="宋体"/>
                <w:sz w:val="32"/>
                <w:szCs w:val="32"/>
              </w:rPr>
              <w:t>（可选）</w:t>
            </w:r>
          </w:p>
        </w:tc>
        <w:tc>
          <w:tcPr>
            <w:tcW w:w="7800" w:type="dxa"/>
            <w:gridSpan w:val="7"/>
            <w:shd w:val="clear" w:color="auto" w:fill="auto"/>
          </w:tcPr>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28"/>
                <w:szCs w:val="28"/>
              </w:rPr>
              <w:t xml:space="preserve">                       （可附专家意见书）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19" w:hRule="atLeast"/>
        </w:trPr>
        <w:tc>
          <w:tcPr>
            <w:tcW w:w="9210" w:type="dxa"/>
            <w:gridSpan w:val="8"/>
            <w:shd w:val="clear" w:color="auto" w:fill="auto"/>
          </w:tcPr>
          <w:p>
            <w:pPr>
              <w:spacing w:line="480" w:lineRule="auto"/>
              <w:jc w:val="center"/>
              <w:rPr>
                <w:rFonts w:ascii="宋体" w:hAnsi="宋体" w:cs="宋体"/>
                <w:sz w:val="32"/>
                <w:szCs w:val="32"/>
              </w:rPr>
            </w:pPr>
            <w:r>
              <w:rPr>
                <w:rFonts w:hint="eastAsia" w:ascii="宋体" w:hAnsi="宋体" w:cs="宋体"/>
                <w:sz w:val="32"/>
                <w:szCs w:val="32"/>
              </w:rPr>
              <w:t>竞争影响评估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b/>
                <w:bCs/>
                <w:sz w:val="32"/>
                <w:szCs w:val="32"/>
              </w:rPr>
              <w:t>一、是否违反市场准入与退出标准</w:t>
            </w:r>
          </w:p>
        </w:tc>
        <w:tc>
          <w:tcPr>
            <w:tcW w:w="1020" w:type="dxa"/>
            <w:shd w:val="clear" w:color="auto" w:fill="auto"/>
          </w:tcPr>
          <w:p>
            <w:pPr>
              <w:spacing w:line="480" w:lineRule="auto"/>
              <w:jc w:val="left"/>
              <w:rPr>
                <w:rFonts w:ascii="宋体" w:hAnsi="宋体" w:cs="宋体"/>
                <w:b/>
                <w:bCs/>
                <w:sz w:val="32"/>
                <w:szCs w:val="32"/>
              </w:rPr>
            </w:pPr>
            <w:r>
              <w:rPr>
                <w:rFonts w:hint="eastAsia" w:ascii="宋体" w:hAnsi="宋体" w:cs="宋体"/>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numPr>
                <w:ilvl w:val="0"/>
                <w:numId w:val="1"/>
              </w:numPr>
              <w:spacing w:line="480" w:lineRule="auto"/>
              <w:jc w:val="left"/>
              <w:rPr>
                <w:rFonts w:ascii="宋体" w:hAnsi="宋体" w:cs="宋体"/>
                <w:sz w:val="28"/>
                <w:szCs w:val="28"/>
              </w:rPr>
            </w:pPr>
            <w:r>
              <w:rPr>
                <w:rFonts w:hint="eastAsia" w:ascii="宋体" w:hAnsi="宋体" w:cs="宋体"/>
                <w:sz w:val="28"/>
                <w:szCs w:val="28"/>
              </w:rPr>
              <w:t>设置不合理和歧视性的准入和退出条件</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numPr>
                <w:ilvl w:val="0"/>
                <w:numId w:val="1"/>
              </w:numPr>
              <w:spacing w:line="480" w:lineRule="auto"/>
              <w:jc w:val="left"/>
              <w:rPr>
                <w:rFonts w:ascii="宋体" w:hAnsi="宋体" w:cs="宋体"/>
                <w:sz w:val="28"/>
                <w:szCs w:val="28"/>
              </w:rPr>
            </w:pPr>
            <w:r>
              <w:rPr>
                <w:rFonts w:hint="eastAsia" w:ascii="宋体" w:hAnsi="宋体" w:cs="宋体"/>
                <w:sz w:val="28"/>
                <w:szCs w:val="28"/>
              </w:rPr>
              <w:t>未经公平竞争授予经营者特许经营权</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numPr>
                <w:ilvl w:val="0"/>
                <w:numId w:val="1"/>
              </w:numPr>
              <w:spacing w:line="480" w:lineRule="auto"/>
              <w:jc w:val="left"/>
              <w:rPr>
                <w:rFonts w:ascii="宋体" w:hAnsi="宋体" w:cs="宋体"/>
                <w:sz w:val="28"/>
                <w:szCs w:val="28"/>
              </w:rPr>
            </w:pPr>
            <w:r>
              <w:rPr>
                <w:rFonts w:hint="eastAsia" w:ascii="宋体" w:hAnsi="宋体" w:cs="宋体"/>
                <w:sz w:val="28"/>
                <w:szCs w:val="28"/>
              </w:rPr>
              <w:t>限定经营、购买、使用特定经营者提供的商品和服务</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numPr>
                <w:ilvl w:val="0"/>
                <w:numId w:val="1"/>
              </w:numPr>
              <w:spacing w:line="480" w:lineRule="auto"/>
              <w:jc w:val="left"/>
              <w:rPr>
                <w:rFonts w:ascii="宋体" w:hAnsi="宋体" w:cs="宋体"/>
                <w:sz w:val="28"/>
                <w:szCs w:val="28"/>
              </w:rPr>
            </w:pPr>
            <w:r>
              <w:rPr>
                <w:rFonts w:hint="eastAsia" w:ascii="宋体" w:hAnsi="宋体" w:cs="宋体"/>
                <w:sz w:val="24"/>
              </w:rPr>
              <w:t>设置没有法律法规依据的审批或者具有行政审批性质的事前备案程序</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numPr>
                <w:ilvl w:val="0"/>
                <w:numId w:val="1"/>
              </w:numPr>
              <w:spacing w:line="480" w:lineRule="auto"/>
              <w:jc w:val="left"/>
              <w:rPr>
                <w:rFonts w:ascii="宋体" w:hAnsi="宋体" w:cs="宋体"/>
                <w:sz w:val="28"/>
                <w:szCs w:val="28"/>
              </w:rPr>
            </w:pPr>
            <w:r>
              <w:rPr>
                <w:rFonts w:hint="eastAsia" w:ascii="宋体" w:hAnsi="宋体" w:cs="宋体"/>
                <w:sz w:val="28"/>
                <w:szCs w:val="28"/>
              </w:rPr>
              <w:t>对市场准入负面清单以外的行业、领域、业务设置审批程序</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b/>
                <w:bCs/>
                <w:sz w:val="32"/>
                <w:szCs w:val="32"/>
              </w:rPr>
              <w:t>二、是否违反商品要素自由流通标准</w:t>
            </w:r>
          </w:p>
        </w:tc>
        <w:tc>
          <w:tcPr>
            <w:tcW w:w="1020" w:type="dxa"/>
            <w:shd w:val="clear" w:color="auto" w:fill="auto"/>
          </w:tcPr>
          <w:p>
            <w:pPr>
              <w:spacing w:line="480" w:lineRule="auto"/>
              <w:jc w:val="center"/>
              <w:rPr>
                <w:rFonts w:ascii="宋体" w:hAnsi="宋体" w:cs="宋体"/>
                <w:sz w:val="32"/>
                <w:szCs w:val="32"/>
              </w:rPr>
            </w:pPr>
            <w:r>
              <w:rPr>
                <w:rFonts w:hint="eastAsia" w:ascii="宋体" w:hAnsi="宋体" w:cs="宋体"/>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1.对外地和进口食品、服务实行歧视性价格或补贴政策</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28"/>
                <w:szCs w:val="28"/>
              </w:rPr>
              <w:t>2.限制外地和借口商品、服务进入本地市场或阻碍本地商品运出</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3.排斥或限制外地经营者参加本地招标投标活动</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4.排斥或限制外地经营者在本地投资或设立分支机构</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28"/>
                <w:szCs w:val="28"/>
              </w:rPr>
              <w:t>5.对外地经营者在本地投资或设立的分支机构进行歧视性待遇</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b/>
                <w:bCs/>
                <w:sz w:val="32"/>
                <w:szCs w:val="32"/>
              </w:rPr>
              <w:t>三、是否违反影响生产经营成本标准</w:t>
            </w:r>
          </w:p>
        </w:tc>
        <w:tc>
          <w:tcPr>
            <w:tcW w:w="1020" w:type="dxa"/>
            <w:shd w:val="clear" w:color="auto" w:fill="auto"/>
          </w:tcPr>
          <w:p>
            <w:pPr>
              <w:spacing w:line="480" w:lineRule="auto"/>
              <w:jc w:val="left"/>
              <w:rPr>
                <w:rFonts w:ascii="宋体" w:hAnsi="宋体" w:cs="宋体"/>
                <w:sz w:val="32"/>
                <w:szCs w:val="32"/>
              </w:rPr>
            </w:pPr>
            <w:r>
              <w:rPr>
                <w:rFonts w:hint="eastAsia" w:ascii="宋体" w:hAnsi="宋体" w:cs="宋体"/>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1.违法给予特定经营者优惠政策</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2.将财政支出安排与企业缴纳的税收或非税收入挂钩</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3.违法免除特定经营者需要缴纳的社会保险费用</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4.违法要求经营者提供各类保证金或扣留经营者保证金</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b/>
                <w:sz w:val="32"/>
                <w:szCs w:val="32"/>
              </w:rPr>
            </w:pPr>
            <w:r>
              <w:rPr>
                <w:rFonts w:hint="eastAsia" w:ascii="宋体" w:hAnsi="宋体" w:cs="宋体"/>
                <w:b/>
                <w:sz w:val="32"/>
                <w:szCs w:val="32"/>
              </w:rPr>
              <w:t>四、是否违反影响生产经营行为标准</w:t>
            </w:r>
          </w:p>
        </w:tc>
        <w:tc>
          <w:tcPr>
            <w:tcW w:w="1020" w:type="dxa"/>
            <w:shd w:val="clear" w:color="auto" w:fill="auto"/>
            <w:vAlign w:val="center"/>
          </w:tcPr>
          <w:p>
            <w:pPr>
              <w:spacing w:line="480" w:lineRule="auto"/>
              <w:jc w:val="center"/>
              <w:rPr>
                <w:rFonts w:ascii="宋体" w:hAnsi="宋体" w:cs="宋体"/>
                <w:sz w:val="28"/>
                <w:szCs w:val="28"/>
              </w:rPr>
            </w:pPr>
            <w:r>
              <w:rPr>
                <w:rFonts w:hint="eastAsia" w:ascii="宋体" w:hAnsi="宋体" w:cs="宋体"/>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1.强制经营者从事《反垄断法》规定的垄断行为</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2.违法披露或者要求经营者披露生产经营敏感信息</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3.超越定价权限进行政府定价</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4.违法敢于实行市场调节价的商品服务价格水平</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b/>
                <w:bCs/>
                <w:sz w:val="32"/>
                <w:szCs w:val="32"/>
              </w:rPr>
              <w:t>五、是否违反兜底条例</w:t>
            </w:r>
          </w:p>
        </w:tc>
        <w:tc>
          <w:tcPr>
            <w:tcW w:w="1020" w:type="dxa"/>
            <w:shd w:val="clear" w:color="auto" w:fill="auto"/>
          </w:tcPr>
          <w:p>
            <w:pPr>
              <w:spacing w:line="480" w:lineRule="auto"/>
              <w:jc w:val="left"/>
              <w:rPr>
                <w:rFonts w:ascii="宋体" w:hAnsi="宋体" w:cs="宋体"/>
                <w:sz w:val="32"/>
                <w:szCs w:val="32"/>
              </w:rPr>
            </w:pPr>
            <w:r>
              <w:rPr>
                <w:rFonts w:hint="eastAsia" w:ascii="宋体" w:hAnsi="宋体" w:cs="宋体"/>
                <w:sz w:val="32"/>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1.</w:t>
            </w:r>
            <w:r>
              <w:rPr>
                <w:rFonts w:hint="eastAsia" w:ascii="宋体" w:hAnsi="宋体" w:cs="宋体"/>
                <w:sz w:val="30"/>
                <w:szCs w:val="30"/>
              </w:rPr>
              <w:t>没有法律法规依据减损市场主体合法权益或者增加其义务</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Pr>
        <w:tc>
          <w:tcPr>
            <w:tcW w:w="8190" w:type="dxa"/>
            <w:gridSpan w:val="7"/>
            <w:shd w:val="clear" w:color="auto" w:fill="auto"/>
          </w:tcPr>
          <w:p>
            <w:pPr>
              <w:spacing w:line="480" w:lineRule="auto"/>
              <w:jc w:val="left"/>
              <w:rPr>
                <w:rFonts w:ascii="宋体" w:hAnsi="宋体" w:cs="宋体"/>
                <w:sz w:val="32"/>
                <w:szCs w:val="32"/>
              </w:rPr>
            </w:pPr>
            <w:r>
              <w:rPr>
                <w:rFonts w:hint="eastAsia" w:ascii="宋体" w:hAnsi="宋体" w:cs="宋体"/>
                <w:sz w:val="32"/>
                <w:szCs w:val="32"/>
              </w:rPr>
              <w:t>2.违反《反垄断法》制定含有排除竞争内容的政策措施</w:t>
            </w:r>
          </w:p>
        </w:tc>
        <w:tc>
          <w:tcPr>
            <w:tcW w:w="1020" w:type="dxa"/>
            <w:shd w:val="clear" w:color="auto" w:fill="auto"/>
            <w:vAlign w:val="center"/>
          </w:tcPr>
          <w:p>
            <w:pPr>
              <w:spacing w:line="480" w:lineRule="auto"/>
              <w:jc w:val="center"/>
              <w:rPr>
                <w:rFonts w:ascii="仿宋" w:hAnsi="仿宋" w:eastAsia="仿宋" w:cs="宋体"/>
                <w:sz w:val="28"/>
                <w:szCs w:val="28"/>
              </w:rPr>
            </w:pPr>
            <w:r>
              <w:rPr>
                <w:rFonts w:hint="eastAsia" w:ascii="仿宋" w:hAnsi="仿宋" w:eastAsia="仿宋"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2571" w:hRule="atLeast"/>
        </w:trPr>
        <w:tc>
          <w:tcPr>
            <w:tcW w:w="2587" w:type="dxa"/>
            <w:gridSpan w:val="2"/>
            <w:shd w:val="clear" w:color="auto" w:fill="auto"/>
            <w:vAlign w:val="center"/>
          </w:tcPr>
          <w:p>
            <w:pPr>
              <w:jc w:val="center"/>
              <w:rPr>
                <w:rFonts w:ascii="宋体" w:hAnsi="宋体" w:cs="宋体"/>
                <w:sz w:val="32"/>
                <w:szCs w:val="32"/>
              </w:rPr>
            </w:pPr>
            <w:r>
              <w:rPr>
                <w:rFonts w:hint="eastAsia" w:ascii="宋体" w:hAnsi="宋体" w:cs="宋体"/>
                <w:sz w:val="32"/>
                <w:szCs w:val="32"/>
              </w:rPr>
              <w:t>是否违反相关标准的结论（如违反，请详细说明情况）</w:t>
            </w:r>
          </w:p>
        </w:tc>
        <w:tc>
          <w:tcPr>
            <w:tcW w:w="6623" w:type="dxa"/>
            <w:gridSpan w:val="6"/>
            <w:shd w:val="clear" w:color="auto" w:fill="auto"/>
          </w:tcPr>
          <w:p>
            <w:pPr>
              <w:jc w:val="left"/>
              <w:rPr>
                <w:rFonts w:ascii="宋体" w:hAnsi="宋体" w:cs="宋体"/>
                <w:sz w:val="32"/>
                <w:szCs w:val="32"/>
              </w:rPr>
            </w:pPr>
          </w:p>
          <w:p>
            <w:pPr>
              <w:jc w:val="left"/>
              <w:rPr>
                <w:rFonts w:ascii="仿宋" w:hAnsi="仿宋" w:eastAsia="仿宋" w:cs="宋体"/>
                <w:sz w:val="32"/>
                <w:szCs w:val="32"/>
              </w:rPr>
            </w:pPr>
            <w:r>
              <w:rPr>
                <w:rFonts w:hint="eastAsia" w:ascii="仿宋" w:hAnsi="仿宋" w:eastAsia="仿宋" w:cs="宋体"/>
                <w:sz w:val="32"/>
                <w:szCs w:val="32"/>
              </w:rPr>
              <w:t>没有违反相关标准。</w:t>
            </w:r>
          </w:p>
          <w:p>
            <w:pPr>
              <w:jc w:val="left"/>
              <w:rPr>
                <w:rFonts w:ascii="宋体" w:hAnsi="宋体" w:cs="宋体"/>
                <w:sz w:val="32"/>
                <w:szCs w:val="32"/>
              </w:rPr>
            </w:pPr>
          </w:p>
          <w:p>
            <w:pPr>
              <w:jc w:val="left"/>
              <w:rPr>
                <w:rFonts w:ascii="宋体" w:hAnsi="宋体" w:cs="宋体"/>
                <w:sz w:val="32"/>
                <w:szCs w:val="32"/>
              </w:rPr>
            </w:pPr>
            <w:r>
              <w:rPr>
                <w:rFonts w:hint="eastAsia" w:ascii="宋体" w:hAnsi="宋体" w:cs="宋体"/>
                <w:sz w:val="32"/>
                <w:szCs w:val="32"/>
              </w:rPr>
              <w:t xml:space="preserve">                         （可附相关报告）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815" w:hRule="atLeast"/>
        </w:trPr>
        <w:tc>
          <w:tcPr>
            <w:tcW w:w="2587" w:type="dxa"/>
            <w:gridSpan w:val="2"/>
            <w:vMerge w:val="restart"/>
            <w:shd w:val="clear" w:color="auto" w:fill="auto"/>
            <w:vAlign w:val="center"/>
          </w:tcPr>
          <w:p>
            <w:pPr>
              <w:jc w:val="center"/>
              <w:rPr>
                <w:rFonts w:ascii="宋体" w:hAnsi="宋体" w:cs="宋体"/>
                <w:sz w:val="32"/>
                <w:szCs w:val="32"/>
              </w:rPr>
            </w:pPr>
            <w:r>
              <w:rPr>
                <w:rFonts w:hint="eastAsia" w:ascii="宋体" w:hAnsi="宋体" w:cs="宋体"/>
                <w:sz w:val="32"/>
                <w:szCs w:val="32"/>
              </w:rPr>
              <w:t>适用例外规定（在违反相关标准时填写）</w:t>
            </w:r>
          </w:p>
        </w:tc>
        <w:tc>
          <w:tcPr>
            <w:tcW w:w="6623" w:type="dxa"/>
            <w:gridSpan w:val="6"/>
            <w:shd w:val="clear" w:color="auto" w:fill="auto"/>
          </w:tcPr>
          <w:p>
            <w:pPr>
              <w:ind w:firstLine="210" w:firstLineChars="100"/>
              <w:jc w:val="left"/>
              <w:rPr>
                <w:rFonts w:ascii="宋体" w:hAnsi="宋体" w:cs="宋体"/>
                <w:sz w:val="32"/>
                <w:szCs w:val="32"/>
              </w:rPr>
            </w:pPr>
            <w:r>
              <w:rPr>
                <w:rFonts w:ascii="Calibri" w:hAnsi="Calibri"/>
              </w:rPr>
              <w:pict>
                <v:rect id="_x0000_s1035" o:spid="_x0000_s1035" o:spt="1" style="position:absolute;left:0pt;margin-left:35.85pt;margin-top:8.6pt;height:12.75pt;width:13.6pt;z-index:251668480;v-text-anchor:middle;mso-width-relative:page;mso-height-relative:page;" coordsize="21600,21600" o:gfxdata="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OJBcbUAAAA&#10;BwEAAA8AAAAAAAAAAQAgAAAAIgAAAGRycy9kb3ducmV2LnhtbFBLAQIUABQAAAAIAIdO4kAT2yAq&#10;WgIAAMIEAAAOAAAAAAAAAAEAIAAAACMBAABkcnMvZTJvRG9jLnhtbFBLBQYAAAAABgAGAFkBAADv&#10;BQAAAAA=&#10;">
                  <v:path/>
                  <v:fill focussize="0,0"/>
                  <v:stroke weight="2pt" joinstyle="round"/>
                  <v:imagedata o:title=""/>
                  <o:lock v:ext="edit"/>
                  <v:textbox>
                    <w:txbxContent>
                      <w:p/>
                    </w:txbxContent>
                  </v:textbox>
                </v:rect>
              </w:pict>
            </w:r>
            <w:r>
              <w:rPr>
                <w:rFonts w:hint="eastAsia" w:ascii="宋体" w:hAnsi="宋体" w:cs="宋体"/>
                <w:sz w:val="32"/>
                <w:szCs w:val="3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9" w:hRule="atLeast"/>
        </w:trPr>
        <w:tc>
          <w:tcPr>
            <w:tcW w:w="2587" w:type="dxa"/>
            <w:gridSpan w:val="2"/>
            <w:vMerge w:val="continue"/>
            <w:shd w:val="clear" w:color="auto" w:fill="auto"/>
          </w:tcPr>
          <w:p>
            <w:pPr>
              <w:jc w:val="left"/>
              <w:rPr>
                <w:rFonts w:ascii="宋体" w:hAnsi="宋体" w:cs="宋体"/>
                <w:sz w:val="32"/>
                <w:szCs w:val="32"/>
              </w:rPr>
            </w:pPr>
          </w:p>
        </w:tc>
        <w:tc>
          <w:tcPr>
            <w:tcW w:w="1701" w:type="dxa"/>
            <w:gridSpan w:val="2"/>
            <w:shd w:val="clear" w:color="auto" w:fill="auto"/>
            <w:vAlign w:val="center"/>
          </w:tcPr>
          <w:p>
            <w:pPr>
              <w:jc w:val="center"/>
              <w:rPr>
                <w:rFonts w:ascii="宋体" w:hAnsi="宋体" w:cs="宋体"/>
                <w:sz w:val="32"/>
                <w:szCs w:val="32"/>
              </w:rPr>
            </w:pPr>
            <w:r>
              <w:rPr>
                <w:rFonts w:hint="eastAsia" w:ascii="宋体" w:hAnsi="宋体" w:cs="宋体"/>
                <w:sz w:val="28"/>
                <w:szCs w:val="28"/>
              </w:rPr>
              <w:t>选择“是”时  详细说明理由</w:t>
            </w:r>
          </w:p>
        </w:tc>
        <w:tc>
          <w:tcPr>
            <w:tcW w:w="4961" w:type="dxa"/>
            <w:gridSpan w:val="5"/>
            <w:shd w:val="clear" w:color="auto" w:fill="auto"/>
          </w:tcPr>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600" w:hRule="atLeast"/>
        </w:trPr>
        <w:tc>
          <w:tcPr>
            <w:tcW w:w="2587" w:type="dxa"/>
            <w:gridSpan w:val="2"/>
            <w:shd w:val="clear" w:color="auto" w:fill="auto"/>
          </w:tcPr>
          <w:p>
            <w:pPr>
              <w:jc w:val="left"/>
              <w:rPr>
                <w:rFonts w:ascii="宋体" w:hAnsi="宋体" w:cs="宋体"/>
                <w:sz w:val="32"/>
                <w:szCs w:val="32"/>
              </w:rPr>
            </w:pPr>
            <w:r>
              <w:rPr>
                <w:rFonts w:hint="eastAsia" w:ascii="宋体" w:hAnsi="宋体" w:cs="宋体"/>
                <w:sz w:val="32"/>
                <w:szCs w:val="32"/>
              </w:rPr>
              <w:t>其他需要说明的情况</w:t>
            </w:r>
          </w:p>
        </w:tc>
        <w:tc>
          <w:tcPr>
            <w:tcW w:w="6623" w:type="dxa"/>
            <w:gridSpan w:val="6"/>
            <w:shd w:val="clear" w:color="auto" w:fill="auto"/>
          </w:tcPr>
          <w:p>
            <w:pPr>
              <w:jc w:val="left"/>
              <w:rPr>
                <w:rFonts w:ascii="宋体" w:hAnsi="宋体" w:cs="宋体"/>
                <w:sz w:val="32"/>
                <w:szCs w:val="32"/>
              </w:rPr>
            </w:pPr>
            <w:r>
              <w:rPr>
                <w:rFonts w:hint="eastAsia" w:ascii="宋体" w:hAnsi="宋体" w:cs="宋体"/>
                <w:sz w:val="32"/>
                <w:szCs w:val="32"/>
              </w:rPr>
              <w:t>无</w:t>
            </w:r>
          </w:p>
        </w:tc>
      </w:tr>
    </w:tbl>
    <w:p>
      <w:pPr>
        <w:jc w:val="left"/>
        <w:rPr>
          <w:rFonts w:ascii="宋体" w:hAnsi="宋体" w:cs="宋体"/>
          <w:sz w:val="32"/>
          <w:szCs w:val="32"/>
        </w:rPr>
      </w:pPr>
      <w:bookmarkStart w:id="0" w:name="_GoBack"/>
      <w:bookmarkEnd w:id="0"/>
    </w:p>
    <w:p>
      <w:pPr>
        <w:rPr>
          <w:rFonts w:ascii="仿宋_GB2312" w:hAnsi="宋体" w:eastAsia="仿宋_GB2312" w:cs="宋体"/>
          <w:kern w:val="0"/>
          <w:sz w:val="32"/>
          <w:szCs w:val="32"/>
        </w:rPr>
      </w:pPr>
    </w:p>
    <w:p>
      <w:pPr>
        <w:ind w:firstLine="300" w:firstLineChars="143"/>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428"/>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D48"/>
    <w:multiLevelType w:val="singleLevel"/>
    <w:tmpl w:val="5A25FD4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372353"/>
    <w:rsid w:val="000628EB"/>
    <w:rsid w:val="0016483B"/>
    <w:rsid w:val="0017362E"/>
    <w:rsid w:val="005374D2"/>
    <w:rsid w:val="006E3D76"/>
    <w:rsid w:val="00987421"/>
    <w:rsid w:val="00A26681"/>
    <w:rsid w:val="00B5000F"/>
    <w:rsid w:val="00DD5F17"/>
    <w:rsid w:val="00EF7155"/>
    <w:rsid w:val="31BF1984"/>
    <w:rsid w:val="3F372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Balloon Text"/>
    <w:basedOn w:val="1"/>
    <w:link w:val="10"/>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uiPriority w:val="99"/>
    <w:rPr>
      <w:kern w:val="2"/>
      <w:sz w:val="18"/>
      <w:szCs w:val="18"/>
    </w:rPr>
  </w:style>
  <w:style w:type="character" w:customStyle="1" w:styleId="10">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4"/>
    <customShpInfo spid="_x0000_s1033"/>
    <customShpInfo spid="_x0000_s1031"/>
    <customShpInfo spid="_x0000_s1030"/>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229</Words>
  <Characters>1309</Characters>
  <Lines>10</Lines>
  <Paragraphs>3</Paragraphs>
  <TotalTime>22</TotalTime>
  <ScaleCrop>false</ScaleCrop>
  <LinksUpToDate>false</LinksUpToDate>
  <CharactersWithSpaces>1535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2017-12-07T06:41:00Z</dcterms:created>
  <dc:creator>新闻</dc:creator>
  <cp:lastModifiedBy>Elain</cp:lastModifiedBy>
  <cp:lastPrinted>2020-12-02T03:34:00Z</cp:lastPrinted>
  <dcterms:modified xsi:type="dcterms:W3CDTF">2020-12-02T08:20:23Z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