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食品生产许可（除保健食品、婴幼儿配方乳粉、特殊医学用途配方食品外）办事指南</w:t>
      </w:r>
    </w:p>
    <w:bookmarkEnd w:id="0"/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   一、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设定依据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《中华人民共和国食品安全法》（2018年修正）、《食品生产许可管理办法》（国家市场监督管理总局令第24号）、《广东省人民政府2012年行政审批制度改革事项目录（第一批）》（2012年粤府令第169号 ）、《关于调整食品添加剂生产许可审批权限的公告》 （粤食药监食产〔2015〕167号）等。</w:t>
      </w: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二、受理条件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1.申请食品生产许可，应当先行取得营业执照等合法主体资格。企业法人、合伙企业、个人独资企业、个体工商户等，以营业执照载明的主体作为申请人。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2.申请食品生产许可，应当符合下列条件：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（一）具有与生产的食品品种、数量相适应的食品原料处理和食品加工、包装、贮存等场所，保持该场所环境整洁，并与有毒、有害场所以及其他污染源保持规定的距离；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具有与生产的食品品种、数量相适应的生产设备或者设施，有相应的消毒、更衣、盥洗、采光、照明、通风、防腐、防尘、防蝇、防鼠、防虫、洗涤以及处理废水、存放垃圾和废弃物的设备或者设施；保健食品生产工艺有原料提取、纯化等前处理工序的，需要具备与生产的品种、数量相适应的原料前处理设备或者设施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（三）有专职或者兼职的食品安全专业技术人员、食品安全管理人员和保证食品安全的规章制度；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（四）具有合理的设备布局和工艺流程，防止待加工食品与直接入口食品、原料与成品交叉污染，避免食品接触有毒物、不洁物；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（五）法律、法规规定的其他条件。</w:t>
      </w:r>
    </w:p>
    <w:p>
      <w:p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三、申请材料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申请食品生产许可，应当提交下列材料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（一）食品生产许可申请书；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（二）食品生产设备布局图和食品生产工艺流程图；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（三）食品生产主要设备、设施清单；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（四）专职或者兼职的食品安全专业技术人员、食品安全管理人员信息和食品安全管理制度。</w:t>
      </w:r>
    </w:p>
    <w:p>
      <w:p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申请变更食品生产许可的，应当提交下列申请材料：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（一）食品生产许可变更申请书；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（二）与变更食品生产许可事项有关的其他材料。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食品生产许可证有效期内，食品生产者名称、现有设备布局和工艺流程、主要生产设备设施、食品类别等事项发生变化，需要变更食品生产许可证载明的许可事项的，应当在变化后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10个工作日内提出变更申请。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申请延续食品生产许可的，应当提交下列申请材料：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（一）食品生产许可延续申请书；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（二）与延续食品生产许可事项有关的其他材料。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食品生产者需要延续依法取得的食品生产许可的有效期的，应当在该食品生产许可有效期届满30个工作日前提出申请。申请人声明生产条件未发生变化的，可以不再进行现场核查。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申请注销食品生产许可证的，应当提交下列申请材料：</w:t>
      </w:r>
    </w:p>
    <w:p>
      <w:pPr>
        <w:numPr>
          <w:ilvl w:val="0"/>
          <w:numId w:val="0"/>
        </w:num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（一）食品生产许可注销申请书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食品生产者终止食品生产，食品生产许可被撤回、撤销、应当在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20个工作日内申请办理注销手续。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办理流程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受理部门对申请人提出的食品生产许可申请，应当根据下列情况分别作出处理：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（一）申请事项依法不需要取得食品生产许可的，应当即时告知申请人不受理；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（二）申请事项依法不属于市场监督管理部门职权范围的，应当即时作出不予受理的决定，并告知申请人向有关行政机关申请；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（三）申请材料存在可以当场更正的错误的，应当允许申请人当场更正，由申请人在更正处签名或者盖章，注明更正日期；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四）申请材料不齐全或者不符合法定形式的，应当当场或者在5个工作日内一次告知申请人需要补正的全部内容。当场告知的，应当将申请材料退回申请人；在5个工作日内告知的，应当收取申请材料并出具收到申请材料的凭据。逾期不告知的，自收到申请材料之日起即为受理；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（五）申请材料齐全、符合法定形式，或者申请人按照要求提交全部补正材料的，应当受理食品生产许可申请。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县级市场监督管理部门应当对申请人提交的申请材料进行审查，需要对申请材料的实质内容进行核实的，应当进行现场核查，核查时，应严格按照按照审查通则、细则及相关法律法规的规定开展工作，现场核查人员应当自接受现场核查任务之日起5个工作日内，完成对生产场所的现场核查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县级市场监督管理部门应当根据申请材料审查和现场核查等情况，应当自受理申请之日起10个工作日内作出是否准予行政许可的决定。准予许可的，自作出决定之日起5个工作日内向申请人颁发食品生产许可证，对不符合条件的，应当及时作出捕鱼许可的书面决定并说明理由，同时告知申请人依法享有申请行政复议或提起行政诉讼的权利。因特殊原因需要延长期限的，经本行政机关负责人批准，可以延长5个工作日，并应当将延长期限的理由告知申请人。</w:t>
      </w: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五、相关表格</w:t>
      </w: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snapToGrid w:val="0"/>
        <w:spacing w:line="800" w:lineRule="exact"/>
        <w:jc w:val="center"/>
        <w:rPr>
          <w:rFonts w:hint="eastAsia" w:ascii="Times New Roman" w:hAnsi="Times New Roman" w:eastAsia="方正小标宋简体" w:cs="黑体"/>
          <w:sz w:val="52"/>
          <w:szCs w:val="52"/>
        </w:rPr>
      </w:pPr>
      <w:r>
        <w:rPr>
          <w:rFonts w:hint="eastAsia" w:ascii="Times New Roman" w:hAnsi="Times New Roman" w:eastAsia="方正小标宋简体" w:cs="黑体"/>
          <w:sz w:val="52"/>
          <w:szCs w:val="52"/>
        </w:rPr>
        <w:t>食品生产许可申请书</w:t>
      </w:r>
    </w:p>
    <w:p>
      <w:pPr>
        <w:snapToGrid w:val="0"/>
        <w:spacing w:line="800" w:lineRule="exact"/>
        <w:jc w:val="center"/>
        <w:rPr>
          <w:rFonts w:hint="eastAsia" w:ascii="Times New Roman" w:hAnsi="Times New Roman" w:eastAsia="方正小标宋简体" w:cs="黑体"/>
          <w:sz w:val="52"/>
          <w:szCs w:val="52"/>
        </w:rPr>
      </w:pPr>
    </w:p>
    <w:tbl>
      <w:tblPr>
        <w:tblStyle w:val="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许可类别：</w:t>
            </w: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32"/>
                <w:szCs w:val="32"/>
              </w:rPr>
              <w:t>□食品</w:t>
            </w:r>
          </w:p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32"/>
                <w:szCs w:val="32"/>
              </w:rPr>
              <w:t>□食品添加剂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申请事项：</w:t>
            </w: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首次申请</w:t>
            </w:r>
          </w:p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32"/>
                <w:szCs w:val="32"/>
              </w:rPr>
              <w:t>□许可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变更</w:t>
            </w:r>
          </w:p>
          <w:p>
            <w:pPr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32"/>
                <w:szCs w:val="32"/>
              </w:rPr>
              <w:t>□许可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延续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申请人名称：</w:t>
            </w:r>
          </w:p>
        </w:tc>
        <w:tc>
          <w:tcPr>
            <w:tcW w:w="6372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 xml:space="preserve"> （签字或盖章）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372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napToGrid w:val="0"/>
              <w:spacing w:line="600" w:lineRule="exact"/>
              <w:jc w:val="right"/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申请日期：</w:t>
            </w:r>
          </w:p>
        </w:tc>
        <w:tc>
          <w:tcPr>
            <w:tcW w:w="6372" w:type="dxa"/>
            <w:vAlign w:val="top"/>
          </w:tcPr>
          <w:p>
            <w:pPr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方正仿宋简体"/>
                <w:sz w:val="32"/>
                <w:szCs w:val="32"/>
              </w:rPr>
              <w:t>日</w:t>
            </w:r>
          </w:p>
        </w:tc>
      </w:tr>
    </w:tbl>
    <w:p>
      <w:pPr>
        <w:spacing w:line="480" w:lineRule="exact"/>
        <w:rPr>
          <w:rFonts w:ascii="Times New Roman" w:hAnsi="Times New Roman" w:cs="宋体"/>
        </w:rPr>
      </w:pPr>
    </w:p>
    <w:p>
      <w:pPr>
        <w:snapToGrid w:val="0"/>
        <w:spacing w:line="600" w:lineRule="exact"/>
        <w:ind w:firstLine="420" w:firstLineChars="150"/>
        <w:rPr>
          <w:rFonts w:ascii="Times New Roman" w:hAnsi="Times New Roman" w:eastAsia="方正仿宋简体"/>
          <w:b/>
          <w:bCs/>
          <w:sz w:val="28"/>
          <w:szCs w:val="28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hint="eastAsia" w:ascii="Times New Roman" w:hAnsi="Times New Roman" w:eastAsia="黑体" w:cs="黑体"/>
          <w:b/>
          <w:bCs/>
          <w:sz w:val="44"/>
          <w:szCs w:val="44"/>
        </w:r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 w:cs="黑体"/>
          <w:bCs/>
          <w:sz w:val="44"/>
          <w:szCs w:val="44"/>
        </w:rPr>
        <w:t>声  明</w:t>
      </w:r>
    </w:p>
    <w:p>
      <w:pPr>
        <w:overflowPunct w:val="0"/>
        <w:topLinePunct/>
        <w:spacing w:line="600" w:lineRule="exact"/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</w:pPr>
    </w:p>
    <w:p>
      <w:pPr>
        <w:overflowPunct w:val="0"/>
        <w:topLinePunct/>
        <w:spacing w:line="600" w:lineRule="exact"/>
        <w:ind w:firstLine="640" w:firstLineChars="200"/>
        <w:rPr>
          <w:rFonts w:hint="eastAsia" w:ascii="Times New Roman" w:hAnsi="Times New Roman" w:eastAsia="仿宋_GB2312" w:cs="黑体"/>
          <w:sz w:val="32"/>
          <w:szCs w:val="32"/>
        </w:rPr>
      </w:pPr>
      <w:r>
        <w:rPr>
          <w:rFonts w:hint="eastAsia" w:ascii="Times New Roman" w:hAnsi="Times New Roman" w:eastAsia="仿宋_GB2312" w:cs="黑体"/>
          <w:sz w:val="32"/>
          <w:szCs w:val="32"/>
        </w:rPr>
        <w:t>按照《中华人民共和国食品安全法》及《食品生产许可管理办法》要求，本申请人提出食品生产许可申请。所填写申请书及其他申请材料内容真实、有效（复印件或者扫描件与原件相符）。</w:t>
      </w:r>
    </w:p>
    <w:p>
      <w:pPr>
        <w:overflowPunct w:val="0"/>
        <w:topLinePunct/>
        <w:spacing w:line="600" w:lineRule="exact"/>
        <w:ind w:firstLine="640" w:firstLineChars="200"/>
        <w:rPr>
          <w:rFonts w:hint="eastAsia" w:ascii="Times New Roman" w:hAnsi="Times New Roman" w:eastAsia="仿宋_GB2312" w:cs="黑体"/>
          <w:sz w:val="32"/>
          <w:szCs w:val="32"/>
        </w:rPr>
      </w:pPr>
      <w:r>
        <w:rPr>
          <w:rFonts w:hint="eastAsia" w:ascii="Times New Roman" w:hAnsi="Times New Roman" w:eastAsia="仿宋_GB2312" w:cs="黑体"/>
          <w:sz w:val="32"/>
          <w:szCs w:val="32"/>
        </w:rPr>
        <w:t>特此声明。</w:t>
      </w:r>
    </w:p>
    <w:p>
      <w:pPr>
        <w:overflowPunct w:val="0"/>
        <w:topLinePunct/>
        <w:spacing w:line="600" w:lineRule="exact"/>
        <w:ind w:firstLine="640" w:firstLineChars="200"/>
        <w:rPr>
          <w:rFonts w:hint="eastAsia" w:ascii="Times New Roman" w:hAnsi="Times New Roman" w:eastAsia="仿宋_GB2312" w:cs="黑体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 w:cs="Calibri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一、申请人基本情况</w:t>
      </w:r>
    </w:p>
    <w:tbl>
      <w:tblPr>
        <w:tblStyle w:val="6"/>
        <w:tblW w:w="90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635"/>
        <w:gridCol w:w="158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申请人名称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法定代表人</w:t>
            </w:r>
          </w:p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（负责人）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食品生产</w:t>
            </w:r>
          </w:p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许可证编号</w:t>
            </w:r>
          </w:p>
        </w:tc>
        <w:tc>
          <w:tcPr>
            <w:tcW w:w="7077" w:type="dxa"/>
            <w:gridSpan w:val="3"/>
            <w:vAlign w:val="bottom"/>
          </w:tcPr>
          <w:p>
            <w:pPr>
              <w:overflowPunct w:val="0"/>
              <w:topLinePunct/>
              <w:snapToGrid w:val="0"/>
              <w:spacing w:line="6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方正仿宋简体"/>
                <w:sz w:val="28"/>
                <w:szCs w:val="28"/>
              </w:rPr>
              <w:t>（变更、延续申请时填写）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hint="eastAsia"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统一社会</w:t>
            </w:r>
          </w:p>
          <w:p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信用代码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住    所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生产地址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联</w:t>
            </w:r>
            <w:r>
              <w:rPr>
                <w:rFonts w:ascii="Times New Roman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仿宋_GB2312"/>
                <w:sz w:val="28"/>
                <w:szCs w:val="28"/>
              </w:rPr>
              <w:t>系</w:t>
            </w:r>
            <w:r>
              <w:rPr>
                <w:rFonts w:ascii="Times New Roman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仿宋_GB2312"/>
                <w:sz w:val="28"/>
                <w:szCs w:val="28"/>
              </w:rPr>
              <w:t>人</w:t>
            </w:r>
          </w:p>
        </w:tc>
        <w:tc>
          <w:tcPr>
            <w:tcW w:w="263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联系电话</w:t>
            </w:r>
          </w:p>
        </w:tc>
        <w:tc>
          <w:tcPr>
            <w:tcW w:w="2853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传    真</w:t>
            </w:r>
          </w:p>
        </w:tc>
        <w:tc>
          <w:tcPr>
            <w:tcW w:w="263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电子邮件</w:t>
            </w:r>
          </w:p>
        </w:tc>
        <w:tc>
          <w:tcPr>
            <w:tcW w:w="2853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变更事项</w:t>
            </w:r>
          </w:p>
        </w:tc>
        <w:tc>
          <w:tcPr>
            <w:tcW w:w="7077" w:type="dxa"/>
            <w:gridSpan w:val="3"/>
            <w:vAlign w:val="bottom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overflowPunct w:val="0"/>
              <w:topLinePunct/>
              <w:snapToGrid w:val="0"/>
              <w:spacing w:line="6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（变更、延续申请时填写）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2022" w:type="dxa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备  注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/>
          <w:bCs/>
          <w:color w:val="000000"/>
          <w:sz w:val="30"/>
          <w:szCs w:val="30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二、产品信息表</w:t>
      </w:r>
    </w:p>
    <w:tbl>
      <w:tblPr>
        <w:tblStyle w:val="6"/>
        <w:tblW w:w="90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61"/>
        <w:gridCol w:w="850"/>
        <w:gridCol w:w="1561"/>
        <w:gridCol w:w="297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00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食品、食品添加剂类别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类别编号</w:t>
            </w:r>
          </w:p>
        </w:tc>
        <w:tc>
          <w:tcPr>
            <w:tcW w:w="1561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类别名称</w:t>
            </w:r>
          </w:p>
        </w:tc>
        <w:tc>
          <w:tcPr>
            <w:tcW w:w="2975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品种明细</w:t>
            </w:r>
          </w:p>
        </w:tc>
        <w:tc>
          <w:tcPr>
            <w:tcW w:w="1552" w:type="dxa"/>
            <w:vAlign w:val="center"/>
          </w:tcPr>
          <w:p>
            <w:pPr>
              <w:overflowPunct w:val="0"/>
              <w:topLinePunct/>
              <w:snapToGrid w:val="0"/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overflowPunct w:val="0"/>
        <w:topLinePunct/>
        <w:snapToGrid w:val="0"/>
        <w:spacing w:line="400" w:lineRule="exact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>注：1. 填写时请参照《食品、食品添加剂分类目录》。</w:t>
      </w:r>
    </w:p>
    <w:p>
      <w:pPr>
        <w:overflowPunct w:val="0"/>
        <w:topLinePunct/>
        <w:snapToGrid w:val="0"/>
        <w:spacing w:line="400" w:lineRule="exact"/>
        <w:ind w:firstLine="480" w:firstLineChars="200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>2. 申请食品添加剂生产许可的，食品添加剂生产许可审查细则对产品明细有要求的，填入“备注”列。</w:t>
      </w:r>
    </w:p>
    <w:p>
      <w:pPr>
        <w:overflowPunct w:val="0"/>
        <w:topLinePunct/>
        <w:snapToGrid w:val="0"/>
        <w:spacing w:line="400" w:lineRule="exact"/>
        <w:ind w:firstLine="480" w:firstLineChars="200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 xml:space="preserve">3. </w:t>
      </w:r>
      <w:r>
        <w:rPr>
          <w:rFonts w:ascii="Times New Roman" w:hAnsi="Times New Roman" w:eastAsia="仿宋_GB2312" w:cs="方正小标宋简体"/>
          <w:sz w:val="24"/>
        </w:rPr>
        <w:t>生产保健食品、特殊医学用途配方食品、婴幼儿配方食品的，</w:t>
      </w:r>
      <w:r>
        <w:rPr>
          <w:rFonts w:hint="eastAsia" w:ascii="Times New Roman" w:hAnsi="Times New Roman" w:eastAsia="仿宋_GB2312" w:cs="方正小标宋简体"/>
          <w:sz w:val="24"/>
        </w:rPr>
        <w:t>在</w:t>
      </w:r>
      <w:r>
        <w:rPr>
          <w:rFonts w:hint="eastAsia" w:ascii="Times New Roman" w:hAnsi="Times New Roman" w:eastAsia="仿宋_GB2312" w:cs="方正小标宋简体"/>
          <w:sz w:val="24"/>
          <w:lang w:eastAsia="zh-CN"/>
        </w:rPr>
        <w:t>“</w:t>
      </w:r>
      <w:r>
        <w:rPr>
          <w:rFonts w:hint="eastAsia" w:ascii="Times New Roman" w:hAnsi="Times New Roman" w:eastAsia="仿宋_GB2312" w:cs="方正小标宋简体"/>
          <w:sz w:val="24"/>
        </w:rPr>
        <w:t>备注</w:t>
      </w:r>
      <w:r>
        <w:rPr>
          <w:rFonts w:hint="eastAsia" w:ascii="Times New Roman" w:hAnsi="Times New Roman" w:eastAsia="仿宋_GB2312" w:cs="方正小标宋简体"/>
          <w:sz w:val="24"/>
          <w:lang w:eastAsia="zh-CN"/>
        </w:rPr>
        <w:t>”</w:t>
      </w:r>
      <w:r>
        <w:rPr>
          <w:rFonts w:hint="eastAsia" w:ascii="Times New Roman" w:hAnsi="Times New Roman" w:eastAsia="仿宋_GB2312" w:cs="方正小标宋简体"/>
          <w:sz w:val="24"/>
        </w:rPr>
        <w:t>列中</w:t>
      </w:r>
      <w:r>
        <w:rPr>
          <w:rFonts w:ascii="Times New Roman" w:hAnsi="Times New Roman" w:eastAsia="仿宋_GB2312" w:cs="方正小标宋简体"/>
          <w:sz w:val="24"/>
        </w:rPr>
        <w:t>载明产品或者产品配方的注册号或者备案登记号；接受委托生产保健食品的，还应当载明委托企业名称及住所等相关信息。</w:t>
      </w:r>
      <w:r>
        <w:rPr>
          <w:rFonts w:hint="eastAsia" w:ascii="Times New Roman" w:hAnsi="Times New Roman" w:eastAsia="仿宋_GB2312" w:cs="方正小标宋简体"/>
          <w:sz w:val="24"/>
        </w:rPr>
        <w:t>生产保健食品原料提取物的，应在“品种明细”列中标注原料提取物名称，并在备注列载明该保健食品名称、注册号或备案号等信息；生产复配营养素的，应在“品种明细”列中标注维生素或矿物质预混料，并在</w:t>
      </w:r>
      <w:r>
        <w:rPr>
          <w:rFonts w:hint="eastAsia" w:ascii="Times New Roman" w:hAnsi="Times New Roman" w:eastAsia="仿宋_GB2312" w:cs="方正小标宋简体"/>
          <w:sz w:val="24"/>
          <w:lang w:eastAsia="zh-CN"/>
        </w:rPr>
        <w:t>“</w:t>
      </w:r>
      <w:r>
        <w:rPr>
          <w:rFonts w:hint="eastAsia" w:ascii="Times New Roman" w:hAnsi="Times New Roman" w:eastAsia="仿宋_GB2312" w:cs="方正小标宋简体"/>
          <w:sz w:val="24"/>
        </w:rPr>
        <w:t>备注</w:t>
      </w:r>
      <w:r>
        <w:rPr>
          <w:rFonts w:hint="eastAsia" w:ascii="Times New Roman" w:hAnsi="Times New Roman" w:eastAsia="仿宋_GB2312" w:cs="方正小标宋简体"/>
          <w:sz w:val="24"/>
          <w:lang w:eastAsia="zh-CN"/>
        </w:rPr>
        <w:t>”</w:t>
      </w:r>
      <w:r>
        <w:rPr>
          <w:rFonts w:hint="eastAsia" w:ascii="Times New Roman" w:hAnsi="Times New Roman" w:eastAsia="仿宋_GB2312" w:cs="方正小标宋简体"/>
          <w:sz w:val="24"/>
        </w:rPr>
        <w:t>列载明该保健食品名称、注册号或备案号等信息。</w:t>
      </w:r>
    </w:p>
    <w:p>
      <w:pPr>
        <w:overflowPunct w:val="0"/>
        <w:topLinePunct/>
        <w:snapToGrid w:val="0"/>
        <w:spacing w:line="400" w:lineRule="exact"/>
        <w:ind w:firstLine="480" w:firstLineChars="200"/>
        <w:rPr>
          <w:rFonts w:ascii="Times New Roman" w:hAnsi="Times New Roman" w:eastAsia="仿宋_GB2312"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三、食品生产主要设备、设施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116"/>
        <w:gridCol w:w="1699"/>
        <w:gridCol w:w="99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设备、设施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名称</w:t>
            </w: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规格/型号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数量</w:t>
            </w: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检验仪器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检验仪器名称</w:t>
            </w: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精度等级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数量</w:t>
            </w: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使用场所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overflowPunct w:val="0"/>
        <w:topLinePunct/>
        <w:snapToGrid w:val="0"/>
        <w:spacing w:line="20" w:lineRule="exact"/>
        <w:jc w:val="center"/>
        <w:rPr>
          <w:rFonts w:hint="eastAsia" w:ascii="Times New Roman" w:hAnsi="Times New Roman" w:eastAsia="黑体" w:cs="黑体"/>
          <w:b/>
          <w:bCs/>
          <w:sz w:val="36"/>
          <w:szCs w:val="36"/>
        </w:rPr>
      </w:pPr>
    </w:p>
    <w:p>
      <w:pPr>
        <w:overflowPunct w:val="0"/>
        <w:topLinePunct/>
        <w:snapToGrid w:val="0"/>
        <w:spacing w:line="20" w:lineRule="exact"/>
        <w:ind w:firstLine="1600" w:firstLineChars="500"/>
        <w:jc w:val="center"/>
        <w:rPr>
          <w:rFonts w:ascii="Times New Roman" w:hAnsi="Times New Roman" w:eastAsia="方正小标宋简体" w:cs="方正小标宋简体"/>
          <w:sz w:val="32"/>
          <w:szCs w:val="32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四、食品安全专业技术人员及食品安全管理人员</w:t>
      </w:r>
    </w:p>
    <w:tbl>
      <w:tblPr>
        <w:tblStyle w:val="6"/>
        <w:tblW w:w="9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049"/>
        <w:gridCol w:w="1560"/>
        <w:gridCol w:w="1275"/>
        <w:gridCol w:w="1418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sz w:val="28"/>
                <w:szCs w:val="28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sz w:val="28"/>
                <w:szCs w:val="28"/>
              </w:rPr>
              <w:t>文化程度与专业</w:t>
            </w: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人员类别</w:t>
            </w:r>
          </w:p>
        </w:tc>
        <w:tc>
          <w:tcPr>
            <w:tcW w:w="1560" w:type="dxa"/>
            <w:vAlign w:val="top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hint="eastAsia" w:ascii="Times New Roman" w:hAnsi="Times New Roman" w:eastAsia="黑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sz w:val="28"/>
                <w:szCs w:val="28"/>
              </w:rPr>
              <w:t>专职/兼职情况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□专业技术人员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□专职人员</w:t>
            </w:r>
          </w:p>
          <w:p>
            <w:pPr>
              <w:overflowPunct w:val="0"/>
              <w:topLinePunct/>
              <w:spacing w:line="360" w:lineRule="exact"/>
              <w:ind w:left="415" w:hanging="415" w:hangingChars="173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□兼职人员</w:t>
            </w:r>
          </w:p>
        </w:tc>
      </w:tr>
    </w:tbl>
    <w:p>
      <w:pPr>
        <w:overflowPunct w:val="0"/>
        <w:topLinePunct/>
        <w:snapToGrid w:val="0"/>
        <w:spacing w:line="400" w:lineRule="exact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>说明：1. 人员可以在内部兼任职务。</w:t>
      </w:r>
    </w:p>
    <w:p>
      <w:pPr>
        <w:overflowPunct w:val="0"/>
        <w:topLinePunct/>
        <w:snapToGrid w:val="0"/>
        <w:spacing w:line="400" w:lineRule="exact"/>
        <w:ind w:firstLine="720" w:firstLineChars="300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>2. 同一人员可以是专业技术人员和管理人员双重身份，请据实填写。</w:t>
      </w:r>
    </w:p>
    <w:p>
      <w:pPr>
        <w:overflowPunct w:val="0"/>
        <w:topLinePunct/>
        <w:snapToGrid w:val="0"/>
        <w:spacing w:line="400" w:lineRule="exact"/>
        <w:ind w:firstLine="720" w:firstLineChars="300"/>
        <w:rPr>
          <w:rFonts w:hint="eastAsia" w:ascii="Times New Roman" w:hAnsi="Times New Roman" w:eastAsia="仿宋_GB2312"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326" w:charSpace="0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五、食品安全管理制度清单</w:t>
      </w:r>
    </w:p>
    <w:tbl>
      <w:tblPr>
        <w:tblStyle w:val="6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062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管理制度名称</w:t>
            </w:r>
          </w:p>
        </w:tc>
        <w:tc>
          <w:tcPr>
            <w:tcW w:w="2807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ascii="Times New Roman" w:hAnsi="Times New Roman" w:eastAsia="黑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8"/>
                <w:szCs w:val="28"/>
              </w:rPr>
              <w:t>文件编号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left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hint="eastAsia" w:ascii="Times New Roman" w:hAnsi="Times New Roman" w:eastAsia="仿宋_GB2312" w:cs="方正仿宋简体"/>
                <w:sz w:val="28"/>
                <w:szCs w:val="28"/>
              </w:rPr>
            </w:pPr>
          </w:p>
        </w:tc>
      </w:tr>
    </w:tbl>
    <w:p>
      <w:pPr>
        <w:overflowPunct w:val="0"/>
        <w:topLinePunct/>
        <w:snapToGrid w:val="0"/>
        <w:spacing w:line="400" w:lineRule="exact"/>
        <w:rPr>
          <w:rFonts w:hint="eastAsia" w:ascii="Times New Roman" w:hAnsi="Times New Roman" w:eastAsia="仿宋_GB2312" w:cs="方正小标宋简体"/>
          <w:sz w:val="24"/>
        </w:rPr>
      </w:pPr>
      <w:r>
        <w:rPr>
          <w:rFonts w:hint="eastAsia" w:ascii="Times New Roman" w:hAnsi="Times New Roman" w:eastAsia="仿宋_GB2312" w:cs="方正小标宋简体"/>
          <w:sz w:val="24"/>
        </w:rPr>
        <w:t>注：只需要填报食品安全管理制度清单，无需提交制度文本。</w:t>
      </w:r>
    </w:p>
    <w:p>
      <w:pPr>
        <w:overflowPunct w:val="0"/>
        <w:topLinePunct/>
        <w:snapToGrid w:val="0"/>
        <w:spacing w:line="400" w:lineRule="exact"/>
        <w:rPr>
          <w:rFonts w:ascii="Times New Roman" w:hAnsi="Times New Roman" w:eastAsia="仿宋_GB2312" w:cs="方正小标宋简体"/>
          <w:sz w:val="24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292" w:charSpace="-3787"/>
        </w:sectPr>
      </w:pPr>
    </w:p>
    <w:p>
      <w:pPr>
        <w:overflowPunct w:val="0"/>
        <w:topLinePunct/>
        <w:snapToGrid w:val="0"/>
        <w:spacing w:line="600" w:lineRule="exact"/>
        <w:jc w:val="center"/>
        <w:rPr>
          <w:rFonts w:ascii="Times New Roman" w:hAnsi="Times New Roman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0"/>
          <w:szCs w:val="30"/>
        </w:rPr>
        <w:t>六、食品生产许可其他申请材料清单</w:t>
      </w:r>
    </w:p>
    <w:p>
      <w:pPr>
        <w:overflowPunct w:val="0"/>
        <w:topLinePunct/>
        <w:snapToGrid w:val="0"/>
        <w:spacing w:line="600" w:lineRule="exact"/>
        <w:ind w:firstLine="422" w:firstLineChars="150"/>
        <w:jc w:val="center"/>
        <w:rPr>
          <w:rFonts w:ascii="Times New Roman" w:hAnsi="Times New Roman" w:eastAsia="黑体" w:cs="黑体"/>
          <w:b/>
          <w:bCs/>
          <w:sz w:val="28"/>
          <w:szCs w:val="28"/>
        </w:rPr>
      </w:pPr>
    </w:p>
    <w:p>
      <w:pPr>
        <w:overflowPunct w:val="0"/>
        <w:topLinePunct/>
        <w:spacing w:line="600" w:lineRule="exact"/>
        <w:ind w:firstLine="560" w:firstLineChars="200"/>
        <w:jc w:val="left"/>
        <w:rPr>
          <w:rFonts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根据《食品生产许可管理办法》，申请食品、食品添加剂生产许可，申请人需要提交以下材料：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1. 食品（食品添加剂）生产设备布局图（附后）；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2. 食品（食品添加剂）生产工艺流程图（附后）；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</w:p>
    <w:p>
      <w:pPr>
        <w:overflowPunct w:val="0"/>
        <w:topLinePunct/>
        <w:spacing w:line="600" w:lineRule="exact"/>
        <w:ind w:firstLine="560" w:firstLineChars="200"/>
        <w:jc w:val="left"/>
        <w:rPr>
          <w:rFonts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申请特殊食品生产许可，申请人还需要提交以下材料：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1. 特殊食品的生产质量管理体系文件（附后）；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2. 特殊食品的相关注册和备案文件（附后）。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</w:p>
    <w:p>
      <w:pPr>
        <w:overflowPunct w:val="0"/>
        <w:topLinePunct/>
        <w:spacing w:line="600" w:lineRule="exact"/>
        <w:ind w:firstLine="560" w:firstLineChars="200"/>
        <w:jc w:val="left"/>
        <w:rPr>
          <w:rFonts w:hint="eastAsia" w:ascii="Times New Roman" w:hAnsi="Times New Roman" w:eastAsia="仿宋_GB2312" w:cs="方正小标宋简体"/>
          <w:sz w:val="28"/>
          <w:szCs w:val="28"/>
        </w:r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>注：1. 特殊食品包括：保健食品、特殊医学用途配方食品、婴幼儿配方食品。</w:t>
      </w:r>
    </w:p>
    <w:p>
      <w:pPr>
        <w:overflowPunct w:val="0"/>
        <w:topLinePunct/>
        <w:spacing w:line="600" w:lineRule="exact"/>
        <w:ind w:firstLine="560" w:firstLineChars="200"/>
        <w:jc w:val="left"/>
        <w:rPr>
          <w:rFonts w:ascii="Times New Roman" w:hAnsi="Times New Roman" w:eastAsia="仿宋_GB2312" w:cs="方正小标宋简体"/>
          <w:sz w:val="28"/>
          <w:szCs w:val="28"/>
        </w:rPr>
        <w:sectPr>
          <w:pgSz w:w="11906" w:h="16838"/>
          <w:pgMar w:top="1701" w:right="1474" w:bottom="1134" w:left="1474" w:header="851" w:footer="1191" w:gutter="0"/>
          <w:cols w:space="720" w:num="1"/>
          <w:docGrid w:linePitch="292" w:charSpace="-3787"/>
        </w:sectPr>
      </w:pPr>
      <w:r>
        <w:rPr>
          <w:rFonts w:hint="eastAsia" w:ascii="Times New Roman" w:hAnsi="Times New Roman" w:eastAsia="仿宋_GB2312" w:cs="方正小标宋简体"/>
          <w:sz w:val="28"/>
          <w:szCs w:val="28"/>
        </w:rPr>
        <w:t xml:space="preserve">    2. 保健食品申请材料可结合《保健食品生产许可审查细则》和监管需要，由各省决定提交全部材料或目录清单。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食品生产许可证注销申请书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许可机关名称   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我（单位）因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原因，决定终止生产食品（食品添加剂）。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按照《食品生产许可管理办法》第四十条的规定，特申请注销我（单位）编号为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SC               </w:t>
      </w:r>
      <w:r>
        <w:rPr>
          <w:rFonts w:hint="eastAsia" w:ascii="Times New Roman" w:hAnsi="Times New Roman" w:eastAsia="仿宋_GB2312"/>
          <w:sz w:val="32"/>
          <w:szCs w:val="32"/>
        </w:rPr>
        <w:t>的食品生产许可证。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我（单位）自愿承担因注销食品生产许可证所引起的一切后果。</w:t>
      </w:r>
    </w:p>
    <w:p>
      <w:pPr>
        <w:overflowPunct w:val="0"/>
        <w:topLinePunct/>
        <w:adjustRightInd w:val="0"/>
        <w:snapToGrid w:val="0"/>
        <w:spacing w:line="600" w:lineRule="exact"/>
        <w:ind w:left="5120" w:hanging="5120" w:hangingChars="1600"/>
        <w:rPr>
          <w:rFonts w:hint="eastAsia"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ind w:left="5120" w:hanging="5120" w:hangingChars="1600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ind w:left="5120" w:hanging="5120" w:hangingChars="1600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ind w:right="2719" w:rightChars="1295"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申请人（单位）:（盖章）</w:t>
      </w:r>
    </w:p>
    <w:p>
      <w:pPr>
        <w:overflowPunct w:val="0"/>
        <w:topLinePunct/>
        <w:adjustRightInd w:val="0"/>
        <w:snapToGrid w:val="0"/>
        <w:spacing w:line="600" w:lineRule="exact"/>
        <w:ind w:right="3994" w:rightChars="1902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法定代表人签字: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 w:cs="方正仿宋简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年     月    日</w:t>
      </w:r>
    </w:p>
    <w:p>
      <w:pPr>
        <w:overflowPunct w:val="0"/>
        <w:topLinePunct/>
        <w:adjustRightInd w:val="0"/>
        <w:snapToGrid w:val="0"/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spe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171450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right="315" w:rightChars="150"/>
                            <w:jc w:val="left"/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4pt;margin-top:1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BW9Gu1gAA&#10;AAsBAAAPAAAAAAAAAAEAIAAAACIAAABkcnMvZG93bnJldi54bWxQSwECFAAUAAAACACHTuJAEaqK&#10;i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right="315" w:rightChars="150"/>
                      <w:jc w:val="left"/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20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1F89"/>
    <w:rsid w:val="02150FE7"/>
    <w:rsid w:val="21B91F89"/>
    <w:rsid w:val="24AE59AE"/>
    <w:rsid w:val="33575A04"/>
    <w:rsid w:val="58C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揭阳市食品药品监督管理局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刘晓敏</dc:creator>
  <cp:lastModifiedBy>刘晓敏</cp:lastModifiedBy>
  <cp:lastPrinted>2020-09-08T02:39:00Z</cp:lastPrinted>
  <dcterms:modified xsi:type="dcterms:W3CDTF">2020-09-09T00:44:12Z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