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000000" w:sz="0" w:space="0"/>
          <w:left w:val="none" w:color="000000" w:sz="0" w:space="0"/>
          <w:bottom w:val="none" w:color="000000" w:sz="0" w:space="0"/>
          <w:right w:val="none" w:color="000000" w:sz="0" w:space="0"/>
        </w:pBdr>
        <w:shd w:val="solid" w:color="FFFFFF" w:fill="auto"/>
        <w:kinsoku/>
        <w:autoSpaceDE/>
        <w:autoSpaceDN w:val="0"/>
        <w:jc w:val="center"/>
        <w:rPr>
          <w:rFonts w:hint="eastAsia" w:ascii="黑体" w:hAnsi="黑体" w:eastAsia="黑体"/>
          <w:snapToGrid/>
          <w:color w:val="auto"/>
          <w:sz w:val="44"/>
          <w:shd w:val="clear" w:color="auto" w:fill="FFFFFF"/>
          <w:lang w:eastAsia="zh-CN"/>
        </w:rPr>
      </w:pPr>
      <w:bookmarkStart w:id="0" w:name="_GoBack"/>
    </w:p>
    <w:p>
      <w:pPr>
        <w:pBdr>
          <w:top w:val="none" w:color="000000" w:sz="0" w:space="0"/>
          <w:left w:val="none" w:color="000000" w:sz="0" w:space="0"/>
          <w:bottom w:val="none" w:color="000000" w:sz="0" w:space="0"/>
          <w:right w:val="none" w:color="000000" w:sz="0" w:space="0"/>
        </w:pBdr>
        <w:shd w:val="solid" w:color="FFFFFF" w:fill="auto"/>
        <w:kinsoku/>
        <w:autoSpaceDE/>
        <w:autoSpaceDN w:val="0"/>
        <w:jc w:val="center"/>
        <w:rPr>
          <w:rFonts w:hint="eastAsia" w:ascii="黑体" w:hAnsi="黑体" w:eastAsia="黑体"/>
          <w:snapToGrid/>
          <w:color w:val="auto"/>
          <w:sz w:val="44"/>
          <w:shd w:val="clear" w:color="auto" w:fill="FFFFFF"/>
          <w:lang w:eastAsia="zh-CN"/>
        </w:rPr>
      </w:pPr>
    </w:p>
    <w:p>
      <w:pPr>
        <w:shd w:val="clear" w:color="auto" w:fill="FFFFFF"/>
        <w:wordWrap w:val="0"/>
        <w:topLinePunct/>
        <w:adjustRightInd w:val="0"/>
        <w:snapToGrid w:val="0"/>
        <w:spacing w:line="620" w:lineRule="exact"/>
        <w:jc w:val="center"/>
        <w:textAlignment w:val="center"/>
        <w:rPr>
          <w:rFonts w:hint="eastAsia" w:eastAsia="方正小标宋简体"/>
          <w:b w:val="0"/>
          <w:bCs/>
          <w:color w:val="auto"/>
          <w:spacing w:val="11"/>
          <w:sz w:val="44"/>
          <w:szCs w:val="30"/>
        </w:rPr>
      </w:pPr>
      <w:r>
        <w:rPr>
          <w:rFonts w:hint="eastAsia" w:eastAsia="方正小标宋简体"/>
          <w:b w:val="0"/>
          <w:bCs/>
          <w:color w:val="auto"/>
          <w:spacing w:val="11"/>
          <w:sz w:val="44"/>
          <w:szCs w:val="30"/>
        </w:rPr>
        <w:t>揭阳市相对集中行政复议权规定</w:t>
      </w:r>
    </w:p>
    <w:p>
      <w:pPr>
        <w:shd w:val="clear" w:color="auto" w:fill="FFFFFF"/>
        <w:wordWrap w:val="0"/>
        <w:topLinePunct/>
        <w:adjustRightInd w:val="0"/>
        <w:snapToGrid w:val="0"/>
        <w:spacing w:line="620" w:lineRule="exact"/>
        <w:jc w:val="center"/>
        <w:textAlignment w:val="center"/>
        <w:rPr>
          <w:rFonts w:hint="eastAsia" w:ascii="楷体" w:hAnsi="楷体" w:eastAsia="楷体" w:cs="楷体"/>
          <w:b w:val="0"/>
          <w:bCs/>
          <w:color w:val="auto"/>
          <w:spacing w:val="11"/>
          <w:sz w:val="32"/>
          <w:szCs w:val="22"/>
          <w:lang w:eastAsia="zh-CN"/>
        </w:rPr>
      </w:pPr>
      <w:r>
        <w:rPr>
          <w:rFonts w:hint="eastAsia" w:ascii="楷体" w:hAnsi="楷体" w:eastAsia="楷体" w:cs="楷体"/>
          <w:b w:val="0"/>
          <w:bCs/>
          <w:color w:val="auto"/>
          <w:spacing w:val="11"/>
          <w:sz w:val="32"/>
          <w:szCs w:val="22"/>
          <w:lang w:eastAsia="zh-CN"/>
        </w:rPr>
        <w:t>（修订草案）</w:t>
      </w:r>
    </w:p>
    <w:p>
      <w:pPr>
        <w:shd w:val="clear" w:color="auto" w:fill="FFFFFF"/>
        <w:wordWrap w:val="0"/>
        <w:topLinePunct/>
        <w:adjustRightInd w:val="0"/>
        <w:snapToGrid w:val="0"/>
        <w:spacing w:line="240" w:lineRule="atLeast"/>
        <w:textAlignment w:val="center"/>
        <w:rPr>
          <w:rFonts w:eastAsia="黑体"/>
          <w:b w:val="0"/>
          <w:bCs/>
          <w:color w:val="auto"/>
          <w:spacing w:val="-11"/>
          <w:sz w:val="18"/>
          <w:szCs w:val="18"/>
        </w:rPr>
      </w:pPr>
    </w:p>
    <w:p>
      <w:pPr>
        <w:shd w:val="clear" w:color="auto" w:fill="FFFFFF"/>
        <w:topLinePunct/>
        <w:adjustRightInd w:val="0"/>
        <w:snapToGrid w:val="0"/>
        <w:spacing w:after="240" w:afterLines="100" w:line="600" w:lineRule="exact"/>
        <w:jc w:val="both"/>
        <w:textAlignment w:val="center"/>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w:t>
      </w:r>
      <w:r>
        <w:rPr>
          <w:rFonts w:hint="eastAsia" w:ascii="楷体" w:hAnsi="楷体" w:eastAsia="楷体" w:cs="楷体"/>
          <w:b w:val="0"/>
          <w:bCs/>
          <w:color w:val="auto"/>
          <w:sz w:val="32"/>
          <w:szCs w:val="32"/>
          <w:u w:val="single"/>
          <w:lang w:eastAsia="zh-CN"/>
        </w:rPr>
        <w:t>下划线为修订部分</w:t>
      </w:r>
    </w:p>
    <w:p>
      <w:pPr>
        <w:shd w:val="clear" w:color="auto" w:fill="FFFFFF"/>
        <w:topLinePunct/>
        <w:adjustRightInd w:val="0"/>
        <w:snapToGrid w:val="0"/>
        <w:spacing w:after="240" w:afterLines="100" w:line="600" w:lineRule="exact"/>
        <w:jc w:val="center"/>
        <w:textAlignment w:val="center"/>
        <w:rPr>
          <w:rFonts w:hint="eastAsia" w:eastAsia="仿宋_GB2312"/>
          <w:b w:val="0"/>
          <w:bCs/>
          <w:color w:val="auto"/>
          <w:sz w:val="32"/>
          <w:szCs w:val="32"/>
        </w:rPr>
      </w:pPr>
      <w:r>
        <w:rPr>
          <w:rFonts w:hint="eastAsia" w:eastAsia="黑体"/>
          <w:b w:val="0"/>
          <w:bCs/>
          <w:color w:val="auto"/>
          <w:sz w:val="32"/>
          <w:szCs w:val="32"/>
        </w:rPr>
        <w:t>第一章　总  则</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第一条</w:t>
      </w:r>
      <w:r>
        <w:rPr>
          <w:rFonts w:hint="eastAsia" w:eastAsia="仿宋_GB2312"/>
          <w:b w:val="0"/>
          <w:bCs/>
          <w:color w:val="auto"/>
          <w:sz w:val="32"/>
          <w:szCs w:val="32"/>
        </w:rPr>
        <w:t>　为完善行政复议体制和工作机制，规范我市相对集中行政复议权工作，发挥行政复议在解决行政争议、化解社会矛盾、建设法治政府中的作用，促进社会和谐与稳定，根据《中华人民共和国行政复议法》《中华人民共和国行政复议法实施条例》《国务院关于加强法治政府建设的意见》以及有关政策规定，结合本市实际，制定本规定。</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第二条</w:t>
      </w:r>
      <w:r>
        <w:rPr>
          <w:rFonts w:hint="eastAsia" w:eastAsia="仿宋_GB2312"/>
          <w:b w:val="0"/>
          <w:bCs/>
          <w:color w:val="auto"/>
          <w:sz w:val="32"/>
          <w:szCs w:val="32"/>
        </w:rPr>
        <w:t>　揭阳市人民政府（以下简称“市政府”）实施相对集中行政复议权，适用本规定。</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第三条</w:t>
      </w:r>
      <w:r>
        <w:rPr>
          <w:rFonts w:hint="eastAsia" w:eastAsia="仿宋_GB2312"/>
          <w:b w:val="0"/>
          <w:bCs/>
          <w:color w:val="auto"/>
          <w:sz w:val="32"/>
          <w:szCs w:val="32"/>
        </w:rPr>
        <w:t>　本规定所称相对集中行政复议权，是指依照行政复议法律法规和国务院、省政府有关规定，由市政府作为市一级行政复议机关，集中行使市政府及市直具有行政复议职责的部门（不包括中央、省垂直管理部门，以下简称“市直部门”）的行政复议权，市直部门不再行使行政复议权。</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相对集中行政复议权办理行政复议案件实行“集中受理、集中审理、集中决定”运行机制。</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第四条</w:t>
      </w:r>
      <w:r>
        <w:rPr>
          <w:rFonts w:hint="eastAsia" w:eastAsia="仿宋_GB2312"/>
          <w:b w:val="0"/>
          <w:bCs/>
          <w:color w:val="auto"/>
          <w:sz w:val="32"/>
          <w:szCs w:val="32"/>
        </w:rPr>
        <w:t>　相对集中行政复议权的行使，应当遵循合法、公开、公正、及时、便民的原则，坚持有错必纠，坚持行政复议和行政协调相结合，推行行政指导，引导公众参与并自觉接受社会监督。</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rPr>
      </w:pPr>
      <w:r>
        <w:rPr>
          <w:rFonts w:hint="eastAsia" w:eastAsia="黑体"/>
          <w:b w:val="0"/>
          <w:bCs/>
          <w:color w:val="auto"/>
          <w:sz w:val="32"/>
          <w:szCs w:val="32"/>
        </w:rPr>
        <w:t>第五条</w:t>
      </w:r>
      <w:r>
        <w:rPr>
          <w:rFonts w:hint="eastAsia" w:eastAsia="仿宋_GB2312"/>
          <w:b w:val="0"/>
          <w:bCs/>
          <w:color w:val="auto"/>
          <w:sz w:val="32"/>
          <w:szCs w:val="32"/>
        </w:rPr>
        <w:t>　市政府负责相对集中行政复议权实施工作的领导、组织、协调和监督</w:t>
      </w:r>
      <w:r>
        <w:rPr>
          <w:rFonts w:hint="eastAsia" w:ascii="仿宋_GB2312" w:hAnsi="仿宋_GB2312" w:eastAsia="仿宋_GB2312" w:cs="仿宋_GB2312"/>
          <w:b w:val="0"/>
          <w:bCs/>
          <w:color w:val="auto"/>
          <w:sz w:val="32"/>
          <w:szCs w:val="32"/>
          <w:u w:val="single"/>
          <w:lang w:eastAsia="zh-CN"/>
        </w:rPr>
        <w:t>；具体工作由揭阳市人民政府行政复议委员会办公室（以下简称“市行政复议委员会办公室”）承担。</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第六条</w:t>
      </w:r>
      <w:r>
        <w:rPr>
          <w:rFonts w:hint="eastAsia" w:eastAsia="仿宋_GB2312"/>
          <w:b w:val="0"/>
          <w:bCs/>
          <w:color w:val="auto"/>
          <w:sz w:val="32"/>
          <w:szCs w:val="32"/>
        </w:rPr>
        <w:t>　揭阳市人民政府行政复议委员会（以下简称“市行政复议委员会”）是市政府审理行政复议案件的议决机构，具体行使相对集中行政复议权。代表市政府集中行使市政府及市直部门的行政复议权，行使重大、疑难、复杂行政复议案件议决权。</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第七条</w:t>
      </w:r>
      <w:r>
        <w:rPr>
          <w:rFonts w:hint="eastAsia" w:eastAsia="仿宋_GB2312"/>
          <w:b w:val="0"/>
          <w:bCs/>
          <w:color w:val="auto"/>
          <w:sz w:val="32"/>
          <w:szCs w:val="32"/>
        </w:rPr>
        <w:t>　市行政复议委员会办公室</w:t>
      </w:r>
      <w:r>
        <w:rPr>
          <w:rFonts w:hint="eastAsia" w:ascii="仿宋_GB2312" w:hAnsi="仿宋_GB2312" w:eastAsia="仿宋_GB2312" w:cs="仿宋_GB2312"/>
          <w:b w:val="0"/>
          <w:bCs/>
          <w:color w:val="auto"/>
          <w:sz w:val="32"/>
          <w:szCs w:val="32"/>
          <w:u w:val="single"/>
          <w:lang w:eastAsia="zh-CN"/>
        </w:rPr>
        <w:t>作为市政府行政复议机构</w:t>
      </w:r>
      <w:r>
        <w:rPr>
          <w:rFonts w:hint="eastAsia" w:eastAsia="仿宋_GB2312"/>
          <w:b w:val="0"/>
          <w:bCs/>
          <w:color w:val="auto"/>
          <w:sz w:val="32"/>
          <w:szCs w:val="32"/>
        </w:rPr>
        <w:t>履行《中华人民共和国行政复议法》《中华人民共和国行政复议法实施条例》</w:t>
      </w:r>
      <w:r>
        <w:rPr>
          <w:rFonts w:hint="eastAsia" w:ascii="仿宋_GB2312" w:hAnsi="仿宋_GB2312" w:eastAsia="仿宋_GB2312" w:cs="仿宋_GB2312"/>
          <w:b w:val="0"/>
          <w:bCs/>
          <w:color w:val="auto"/>
          <w:sz w:val="32"/>
          <w:szCs w:val="32"/>
          <w:u w:val="single"/>
          <w:lang w:eastAsia="zh-CN"/>
        </w:rPr>
        <w:t>等</w:t>
      </w:r>
      <w:r>
        <w:rPr>
          <w:rFonts w:hint="eastAsia" w:eastAsia="仿宋_GB2312"/>
          <w:b w:val="0"/>
          <w:bCs/>
          <w:color w:val="auto"/>
          <w:sz w:val="32"/>
          <w:szCs w:val="32"/>
        </w:rPr>
        <w:t>授予行政复议机构的法定职责，承担市行政复议委员会的日常工作，主要履行以下职责：</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（一）集中受理行政复议申请；</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rPr>
      </w:pPr>
      <w:r>
        <w:rPr>
          <w:rFonts w:hint="eastAsia" w:eastAsia="仿宋_GB2312"/>
          <w:b w:val="0"/>
          <w:bCs/>
          <w:color w:val="auto"/>
          <w:sz w:val="32"/>
          <w:szCs w:val="32"/>
        </w:rPr>
        <w:t>（二）组织行政复议案件审查、调查、调解、听证</w:t>
      </w:r>
      <w:r>
        <w:rPr>
          <w:rFonts w:hint="eastAsia" w:ascii="仿宋_GB2312" w:hAnsi="仿宋_GB2312" w:eastAsia="仿宋_GB2312" w:cs="仿宋_GB2312"/>
          <w:b w:val="0"/>
          <w:bCs/>
          <w:color w:val="auto"/>
          <w:sz w:val="32"/>
          <w:szCs w:val="32"/>
          <w:u w:val="single"/>
          <w:lang w:eastAsia="zh-CN"/>
        </w:rPr>
        <w:t>、</w:t>
      </w:r>
      <w:r>
        <w:rPr>
          <w:rFonts w:hint="eastAsia" w:ascii="仿宋_GB2312" w:hAnsi="仿宋_GB2312" w:eastAsia="仿宋_GB2312" w:cs="仿宋_GB2312"/>
          <w:b w:val="0"/>
          <w:bCs/>
          <w:color w:val="auto"/>
          <w:sz w:val="32"/>
          <w:szCs w:val="32"/>
          <w:u w:val="single"/>
        </w:rPr>
        <w:t>开庭审理；</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rPr>
      </w:pPr>
      <w:r>
        <w:rPr>
          <w:rFonts w:hint="eastAsia" w:eastAsia="仿宋_GB2312"/>
          <w:b w:val="0"/>
          <w:bCs/>
          <w:color w:val="auto"/>
          <w:sz w:val="32"/>
          <w:szCs w:val="32"/>
        </w:rPr>
        <w:t>（三）</w:t>
      </w:r>
      <w:r>
        <w:rPr>
          <w:rFonts w:hint="eastAsia" w:ascii="仿宋_GB2312" w:hAnsi="仿宋_GB2312" w:eastAsia="仿宋_GB2312" w:cs="仿宋_GB2312"/>
          <w:b w:val="0"/>
          <w:bCs/>
          <w:color w:val="auto"/>
          <w:sz w:val="32"/>
          <w:szCs w:val="32"/>
          <w:u w:val="single"/>
          <w:lang w:eastAsia="zh-CN"/>
        </w:rPr>
        <w:t>决定行政复议案件的中止、恢复审理；</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ascii="仿宋_GB2312" w:hAnsi="仿宋_GB2312" w:eastAsia="仿宋_GB2312" w:cs="仿宋_GB2312"/>
          <w:b w:val="0"/>
          <w:bCs/>
          <w:color w:val="auto"/>
          <w:sz w:val="32"/>
          <w:szCs w:val="32"/>
          <w:u w:val="none"/>
        </w:rPr>
        <w:t>（四）</w:t>
      </w:r>
      <w:r>
        <w:rPr>
          <w:rFonts w:hint="eastAsia" w:eastAsia="仿宋_GB2312"/>
          <w:b w:val="0"/>
          <w:bCs/>
          <w:color w:val="auto"/>
          <w:sz w:val="32"/>
          <w:szCs w:val="32"/>
        </w:rPr>
        <w:t>提出行政复议案件初审意见；</w:t>
      </w:r>
    </w:p>
    <w:p>
      <w:pPr>
        <w:shd w:val="clear" w:color="auto" w:fill="FFFFFF"/>
        <w:topLinePunct/>
        <w:adjustRightInd w:val="0"/>
        <w:snapToGrid w:val="0"/>
        <w:spacing w:line="600" w:lineRule="exact"/>
        <w:ind w:firstLine="640" w:firstLineChars="200"/>
        <w:textAlignment w:val="center"/>
        <w:rPr>
          <w:rFonts w:hint="eastAsia" w:ascii="黑体" w:hAnsi="黑体" w:eastAsia="黑体" w:cs="黑体"/>
          <w:b w:val="0"/>
          <w:bCs/>
          <w:color w:val="auto"/>
          <w:sz w:val="32"/>
          <w:szCs w:val="32"/>
          <w:u w:val="single"/>
        </w:rPr>
      </w:pPr>
      <w:r>
        <w:rPr>
          <w:rFonts w:hint="eastAsia" w:ascii="仿宋_GB2312" w:hAnsi="仿宋_GB2312" w:eastAsia="仿宋_GB2312" w:cs="仿宋_GB2312"/>
          <w:b w:val="0"/>
          <w:bCs/>
          <w:color w:val="auto"/>
          <w:sz w:val="32"/>
          <w:szCs w:val="32"/>
          <w:u w:val="none"/>
        </w:rPr>
        <w:t>（五）</w:t>
      </w:r>
      <w:r>
        <w:rPr>
          <w:rFonts w:hint="eastAsia" w:eastAsia="仿宋_GB2312"/>
          <w:b w:val="0"/>
          <w:bCs/>
          <w:color w:val="auto"/>
          <w:sz w:val="32"/>
          <w:szCs w:val="32"/>
          <w:lang w:eastAsia="zh-CN"/>
        </w:rPr>
        <w:t>拟草行政复议文书及文书送达；</w:t>
      </w:r>
    </w:p>
    <w:p>
      <w:pPr>
        <w:shd w:val="clear" w:color="auto" w:fill="FFFFFF"/>
        <w:topLinePunct/>
        <w:adjustRightInd w:val="0"/>
        <w:snapToGrid w:val="0"/>
        <w:spacing w:line="600" w:lineRule="exact"/>
        <w:ind w:firstLine="640" w:firstLineChars="200"/>
        <w:textAlignment w:val="center"/>
        <w:rPr>
          <w:rFonts w:hint="eastAsia" w:ascii="Times New Roman" w:hAnsi="Times New Roman" w:eastAsia="仿宋_GB2312" w:cs="Times New Roman"/>
          <w:b w:val="0"/>
          <w:bCs/>
          <w:color w:val="auto"/>
          <w:sz w:val="32"/>
          <w:szCs w:val="32"/>
          <w:u w:val="none"/>
        </w:rPr>
      </w:pPr>
      <w:r>
        <w:rPr>
          <w:rFonts w:hint="eastAsia" w:ascii="仿宋_GB2312" w:hAnsi="仿宋_GB2312" w:eastAsia="仿宋_GB2312" w:cs="仿宋_GB2312"/>
          <w:b w:val="0"/>
          <w:bCs/>
          <w:color w:val="auto"/>
          <w:sz w:val="32"/>
          <w:szCs w:val="32"/>
          <w:u w:val="none"/>
        </w:rPr>
        <w:t>（六）</w:t>
      </w:r>
      <w:r>
        <w:rPr>
          <w:rFonts w:hint="eastAsia" w:eastAsia="仿宋_GB2312"/>
          <w:b w:val="0"/>
          <w:bCs/>
          <w:color w:val="auto"/>
          <w:sz w:val="32"/>
          <w:szCs w:val="32"/>
        </w:rPr>
        <w:t>负责不服市政府行政复议决定提起的以市政府为被告的行政诉讼应诉工作；</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ascii="仿宋_GB2312" w:hAnsi="仿宋_GB2312" w:eastAsia="仿宋_GB2312" w:cs="仿宋_GB2312"/>
          <w:b w:val="0"/>
          <w:bCs/>
          <w:color w:val="auto"/>
          <w:sz w:val="32"/>
          <w:szCs w:val="32"/>
          <w:u w:val="none"/>
        </w:rPr>
        <w:t>（七）</w:t>
      </w:r>
      <w:r>
        <w:rPr>
          <w:rFonts w:hint="eastAsia" w:eastAsia="仿宋_GB2312"/>
          <w:b w:val="0"/>
          <w:bCs/>
          <w:color w:val="auto"/>
          <w:sz w:val="32"/>
          <w:szCs w:val="32"/>
        </w:rPr>
        <w:t>承办向市政府申请行政赔偿案件的审查、调查、调解等工作；</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rPr>
      </w:pPr>
      <w:r>
        <w:rPr>
          <w:rFonts w:hint="eastAsia" w:ascii="仿宋_GB2312" w:hAnsi="仿宋_GB2312" w:eastAsia="仿宋_GB2312" w:cs="仿宋_GB2312"/>
          <w:b w:val="0"/>
          <w:bCs/>
          <w:color w:val="auto"/>
          <w:sz w:val="32"/>
          <w:szCs w:val="32"/>
          <w:u w:val="none"/>
          <w:lang w:eastAsia="zh-CN"/>
        </w:rPr>
        <w:t>（八）</w:t>
      </w:r>
      <w:r>
        <w:rPr>
          <w:rFonts w:hint="eastAsia" w:eastAsia="仿宋_GB2312"/>
          <w:b w:val="0"/>
          <w:bCs/>
          <w:color w:val="auto"/>
          <w:sz w:val="32"/>
          <w:szCs w:val="32"/>
        </w:rPr>
        <w:t>指导、监督全市行政复议案件办理</w:t>
      </w:r>
      <w:r>
        <w:rPr>
          <w:rFonts w:hint="eastAsia" w:ascii="仿宋_GB2312" w:hAnsi="仿宋_GB2312" w:eastAsia="仿宋_GB2312" w:cs="仿宋_GB2312"/>
          <w:b w:val="0"/>
          <w:bCs/>
          <w:color w:val="auto"/>
          <w:sz w:val="32"/>
          <w:szCs w:val="32"/>
          <w:u w:val="single"/>
          <w:lang w:eastAsia="zh-CN"/>
        </w:rPr>
        <w:t>及市政府行政复议决定的履行；</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（九）指导、监督、协调全市</w:t>
      </w:r>
      <w:r>
        <w:rPr>
          <w:rFonts w:hint="eastAsia" w:ascii="仿宋_GB2312" w:hAnsi="仿宋_GB2312" w:eastAsia="仿宋_GB2312" w:cs="仿宋_GB2312"/>
          <w:b w:val="0"/>
          <w:bCs/>
          <w:color w:val="auto"/>
          <w:sz w:val="32"/>
          <w:szCs w:val="32"/>
          <w:u w:val="single"/>
        </w:rPr>
        <w:t>行政应诉</w:t>
      </w:r>
      <w:r>
        <w:rPr>
          <w:rFonts w:hint="eastAsia" w:ascii="仿宋_GB2312" w:hAnsi="仿宋_GB2312" w:eastAsia="仿宋_GB2312" w:cs="仿宋_GB2312"/>
          <w:b w:val="0"/>
          <w:bCs/>
          <w:color w:val="auto"/>
          <w:sz w:val="32"/>
          <w:szCs w:val="32"/>
          <w:u w:val="single"/>
          <w:lang w:eastAsia="zh-CN"/>
        </w:rPr>
        <w:t>工作；</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rPr>
      </w:pPr>
      <w:r>
        <w:rPr>
          <w:rFonts w:hint="eastAsia" w:ascii="仿宋_GB2312" w:hAnsi="仿宋_GB2312" w:eastAsia="仿宋_GB2312" w:cs="仿宋_GB2312"/>
          <w:b w:val="0"/>
          <w:bCs/>
          <w:color w:val="auto"/>
          <w:sz w:val="32"/>
          <w:szCs w:val="32"/>
          <w:u w:val="single"/>
        </w:rPr>
        <w:t>（</w:t>
      </w:r>
      <w:r>
        <w:rPr>
          <w:rFonts w:hint="eastAsia" w:ascii="仿宋_GB2312" w:hAnsi="仿宋_GB2312" w:eastAsia="仿宋_GB2312" w:cs="仿宋_GB2312"/>
          <w:b w:val="0"/>
          <w:bCs/>
          <w:color w:val="auto"/>
          <w:sz w:val="32"/>
          <w:szCs w:val="32"/>
          <w:u w:val="single"/>
          <w:lang w:eastAsia="zh-CN"/>
        </w:rPr>
        <w:t>十</w:t>
      </w:r>
      <w:r>
        <w:rPr>
          <w:rFonts w:hint="eastAsia" w:ascii="仿宋_GB2312" w:hAnsi="仿宋_GB2312" w:eastAsia="仿宋_GB2312" w:cs="仿宋_GB2312"/>
          <w:b w:val="0"/>
          <w:bCs/>
          <w:color w:val="auto"/>
          <w:sz w:val="32"/>
          <w:szCs w:val="32"/>
          <w:u w:val="single"/>
        </w:rPr>
        <w:t>）</w:t>
      </w:r>
      <w:r>
        <w:rPr>
          <w:rFonts w:hint="eastAsia" w:ascii="仿宋_GB2312" w:hAnsi="仿宋_GB2312" w:eastAsia="仿宋_GB2312" w:cs="仿宋_GB2312"/>
          <w:b w:val="0"/>
          <w:bCs/>
          <w:color w:val="auto"/>
          <w:sz w:val="32"/>
          <w:szCs w:val="32"/>
          <w:u w:val="single"/>
          <w:lang w:eastAsia="zh-CN"/>
        </w:rPr>
        <w:t>对行政机关违反行政复议法律法规的行为依照法定的权限和程序提出处理意见；</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rPr>
      </w:pPr>
      <w:r>
        <w:rPr>
          <w:rFonts w:hint="eastAsia" w:ascii="仿宋_GB2312" w:hAnsi="仿宋_GB2312" w:eastAsia="仿宋_GB2312" w:cs="仿宋_GB2312"/>
          <w:b w:val="0"/>
          <w:bCs/>
          <w:color w:val="auto"/>
          <w:sz w:val="32"/>
          <w:szCs w:val="32"/>
          <w:u w:val="single"/>
          <w:lang w:eastAsia="zh-CN"/>
        </w:rPr>
        <w:t>（十一）</w:t>
      </w:r>
      <w:r>
        <w:rPr>
          <w:rFonts w:hint="eastAsia" w:ascii="仿宋_GB2312" w:hAnsi="仿宋_GB2312" w:eastAsia="仿宋_GB2312" w:cs="仿宋_GB2312"/>
          <w:b w:val="0"/>
          <w:bCs/>
          <w:color w:val="auto"/>
          <w:sz w:val="32"/>
          <w:szCs w:val="32"/>
          <w:u w:val="single"/>
        </w:rPr>
        <w:t>办理市政府和市行政复议委员会交办的其他工作。</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市政府授权市行政复议委员会办公室行使以下职权：</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（一）决定不予受理行政复议申请；</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（二）决定行政复议案件审理期限的延长。</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第八条</w:t>
      </w:r>
      <w:r>
        <w:rPr>
          <w:rFonts w:hint="eastAsia" w:eastAsia="仿宋_GB2312"/>
          <w:b w:val="0"/>
          <w:bCs/>
          <w:color w:val="auto"/>
          <w:sz w:val="32"/>
          <w:szCs w:val="32"/>
        </w:rPr>
        <w:t>　市行政复议委员会由主任委员、副主任委员、常任委员和非常任委员组成。</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主任委员由市政府分管</w:t>
      </w:r>
      <w:r>
        <w:rPr>
          <w:rFonts w:hint="eastAsia" w:ascii="仿宋_GB2312" w:hAnsi="仿宋_GB2312" w:eastAsia="仿宋_GB2312" w:cs="仿宋_GB2312"/>
          <w:b w:val="0"/>
          <w:bCs/>
          <w:color w:val="auto"/>
          <w:sz w:val="32"/>
          <w:szCs w:val="32"/>
          <w:u w:val="single"/>
          <w:lang w:eastAsia="zh-CN"/>
        </w:rPr>
        <w:t>司法行政</w:t>
      </w:r>
      <w:r>
        <w:rPr>
          <w:rFonts w:hint="eastAsia" w:ascii="仿宋_GB2312" w:hAnsi="仿宋_GB2312" w:eastAsia="仿宋_GB2312" w:cs="仿宋_GB2312"/>
          <w:b w:val="0"/>
          <w:bCs/>
          <w:color w:val="auto"/>
          <w:sz w:val="32"/>
          <w:szCs w:val="32"/>
          <w:u w:val="single"/>
        </w:rPr>
        <w:t>工作副市长</w:t>
      </w:r>
      <w:r>
        <w:rPr>
          <w:rFonts w:hint="eastAsia" w:eastAsia="仿宋_GB2312"/>
          <w:b w:val="0"/>
          <w:bCs/>
          <w:color w:val="auto"/>
          <w:sz w:val="32"/>
          <w:szCs w:val="32"/>
        </w:rPr>
        <w:t>兼任，副主任委员由</w:t>
      </w:r>
      <w:r>
        <w:rPr>
          <w:rFonts w:hint="eastAsia" w:ascii="仿宋_GB2312" w:hAnsi="仿宋_GB2312" w:eastAsia="仿宋_GB2312" w:cs="仿宋_GB2312"/>
          <w:b w:val="0"/>
          <w:bCs/>
          <w:color w:val="auto"/>
          <w:sz w:val="32"/>
          <w:szCs w:val="32"/>
          <w:u w:val="single"/>
        </w:rPr>
        <w:t>市</w:t>
      </w:r>
      <w:r>
        <w:rPr>
          <w:rFonts w:hint="eastAsia" w:ascii="仿宋_GB2312" w:hAnsi="仿宋_GB2312" w:eastAsia="仿宋_GB2312" w:cs="仿宋_GB2312"/>
          <w:b w:val="0"/>
          <w:bCs/>
          <w:color w:val="auto"/>
          <w:sz w:val="32"/>
          <w:szCs w:val="32"/>
          <w:u w:val="single"/>
          <w:lang w:eastAsia="zh-CN"/>
        </w:rPr>
        <w:t>政府秘书长、市司法</w:t>
      </w:r>
      <w:r>
        <w:rPr>
          <w:rFonts w:hint="eastAsia" w:ascii="仿宋_GB2312" w:hAnsi="仿宋_GB2312" w:eastAsia="仿宋_GB2312" w:cs="仿宋_GB2312"/>
          <w:b w:val="0"/>
          <w:bCs/>
          <w:color w:val="auto"/>
          <w:sz w:val="32"/>
          <w:szCs w:val="32"/>
          <w:u w:val="single"/>
        </w:rPr>
        <w:t>局局长</w:t>
      </w:r>
      <w:r>
        <w:rPr>
          <w:rFonts w:hint="eastAsia" w:eastAsia="仿宋_GB2312"/>
          <w:b w:val="0"/>
          <w:bCs/>
          <w:color w:val="auto"/>
          <w:sz w:val="32"/>
          <w:szCs w:val="32"/>
        </w:rPr>
        <w:t>兼任。</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常任委员由市直有关部门的领导及有关人员组成。非常任委员实行聘任制，由市政府聘任，每届任期三年，可以连任，从人大代表、政协委员、专家学者、执业律师等人员中选任。市政府可以根据实际情况对委员人选进行调整。</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第九条</w:t>
      </w:r>
      <w:r>
        <w:rPr>
          <w:rFonts w:hint="eastAsia" w:eastAsia="仿宋_GB2312"/>
          <w:b w:val="0"/>
          <w:bCs/>
          <w:color w:val="auto"/>
          <w:sz w:val="32"/>
          <w:szCs w:val="32"/>
        </w:rPr>
        <w:t>　市行政复议委员会通过召开全体会议和行政复议案件审查会议开展工作。</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第十条</w:t>
      </w:r>
      <w:r>
        <w:rPr>
          <w:rFonts w:hint="eastAsia" w:eastAsia="仿宋_GB2312"/>
          <w:b w:val="0"/>
          <w:bCs/>
          <w:color w:val="auto"/>
          <w:sz w:val="32"/>
          <w:szCs w:val="32"/>
        </w:rPr>
        <w:t>　行政复议案件审查会议由市行政复议委员会办公室组织，主持人由市行政复议委员会办公室主任或其指定的委员担任，按照委员专业特点，每次选择3名（含3名）以上单数委员参会，其中非常任委员应当占参会委员的半数以上。</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第十一条</w:t>
      </w:r>
      <w:r>
        <w:rPr>
          <w:rFonts w:hint="eastAsia" w:eastAsia="仿宋_GB2312"/>
          <w:b w:val="0"/>
          <w:bCs/>
          <w:color w:val="auto"/>
          <w:sz w:val="32"/>
          <w:szCs w:val="32"/>
        </w:rPr>
        <w:t>　参加行政复议案件审查会议的委员对案件进行议决，按照少数服从多数的原则进行，以投票方式表决，过半数方为有效，形成行政复议案件议决意见。</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市行政复议委员会办公室根据议决意见拟制行政复议决定法律文书，报市行政复议委员会主任或授权的副主任签发。</w:t>
      </w:r>
    </w:p>
    <w:p>
      <w:pPr>
        <w:shd w:val="clear" w:color="auto" w:fill="FFFFFF"/>
        <w:topLinePunct/>
        <w:adjustRightInd w:val="0"/>
        <w:snapToGrid w:val="0"/>
        <w:spacing w:after="0" w:afterLines="0" w:line="600" w:lineRule="exact"/>
        <w:ind w:firstLine="0" w:firstLineChars="0"/>
        <w:jc w:val="center"/>
        <w:textAlignment w:val="center"/>
        <w:rPr>
          <w:rFonts w:hint="eastAsia" w:eastAsia="黑体"/>
          <w:b w:val="0"/>
          <w:bCs/>
          <w:color w:val="auto"/>
          <w:sz w:val="32"/>
          <w:szCs w:val="32"/>
        </w:rPr>
      </w:pPr>
      <w:r>
        <w:rPr>
          <w:rFonts w:hint="eastAsia" w:eastAsia="黑体"/>
          <w:b w:val="0"/>
          <w:bCs/>
          <w:color w:val="auto"/>
          <w:sz w:val="32"/>
          <w:szCs w:val="32"/>
        </w:rPr>
        <w:t>第二章　申请与受理</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第十二条</w:t>
      </w:r>
      <w:r>
        <w:rPr>
          <w:rFonts w:hint="eastAsia" w:eastAsia="仿宋_GB2312"/>
          <w:b w:val="0"/>
          <w:bCs/>
          <w:color w:val="auto"/>
          <w:sz w:val="32"/>
          <w:szCs w:val="32"/>
        </w:rPr>
        <w:t>　行政复议案件由市行政复议委员会办公室统一受理。</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实行相对集中行政复议权后市直部门不再直接受理行政复议申请。</w:t>
      </w:r>
    </w:p>
    <w:p>
      <w:pPr>
        <w:shd w:val="clear" w:color="auto" w:fill="FFFFFF"/>
        <w:topLinePunct/>
        <w:adjustRightInd w:val="0"/>
        <w:snapToGrid w:val="0"/>
        <w:spacing w:line="600" w:lineRule="exact"/>
        <w:ind w:firstLine="640" w:firstLineChars="200"/>
        <w:textAlignment w:val="center"/>
        <w:rPr>
          <w:rFonts w:hint="eastAsia" w:eastAsia="仿宋_GB2312"/>
          <w:b w:val="0"/>
          <w:bCs/>
          <w:sz w:val="32"/>
          <w:szCs w:val="32"/>
        </w:rPr>
      </w:pPr>
      <w:r>
        <w:rPr>
          <w:rFonts w:hint="eastAsia" w:eastAsia="黑体"/>
          <w:b w:val="0"/>
          <w:bCs/>
          <w:color w:val="auto"/>
          <w:sz w:val="32"/>
          <w:szCs w:val="32"/>
        </w:rPr>
        <w:t>第十三条</w:t>
      </w:r>
      <w:r>
        <w:rPr>
          <w:rFonts w:hint="eastAsia" w:eastAsia="仿宋_GB2312"/>
          <w:b w:val="0"/>
          <w:bCs/>
          <w:sz w:val="32"/>
          <w:szCs w:val="32"/>
        </w:rPr>
        <w:t>　市行政复议委员会办公室集中受理以下案件：</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（一）申请人对各县（市、区）人民政府（管委会）作出的具体行政行为不服提起行政复议申请的；</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（二）申请人对市直部门作出的具体行政行为不服，选择向市政府提起行政复议申请的；</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（三）申请人对各县（市、区）人民政府（管委会）工作机构作出的具体行政行为不服，选择向其上一级主管部门提起行政复议申请的；</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b w:val="0"/>
          <w:bCs/>
          <w:color w:val="auto"/>
          <w:sz w:val="32"/>
          <w:szCs w:val="32"/>
          <w:u w:val="single"/>
          <w:lang w:eastAsia="zh-CN"/>
        </w:rPr>
        <w:t>（四）申请人对市政府的派出机构（管委会）所管辖的乡、镇政府、街道办事处作出的具体行政行为不服提起行政复议申请的；</w:t>
      </w:r>
    </w:p>
    <w:p>
      <w:pPr>
        <w:shd w:val="clear" w:color="auto" w:fill="FFFFFF"/>
        <w:topLinePunct/>
        <w:adjustRightInd w:val="0"/>
        <w:snapToGrid w:val="0"/>
        <w:spacing w:line="600" w:lineRule="exact"/>
        <w:ind w:firstLine="640" w:firstLineChars="200"/>
        <w:textAlignment w:val="center"/>
        <w:rPr>
          <w:rFonts w:hint="eastAsia" w:ascii="仿宋_GB2312" w:hAnsi="仿宋_GB2312" w:eastAsia="仿宋_GB2312" w:cs="仿宋_GB2312"/>
          <w:b w:val="0"/>
          <w:bCs/>
          <w:color w:val="auto"/>
          <w:sz w:val="32"/>
          <w:szCs w:val="32"/>
          <w:u w:val="single"/>
        </w:rPr>
      </w:pPr>
      <w:r>
        <w:rPr>
          <w:rFonts w:hint="eastAsia" w:ascii="仿宋_GB2312" w:hAnsi="仿宋_GB2312" w:eastAsia="仿宋_GB2312" w:cs="仿宋_GB2312"/>
          <w:b w:val="0"/>
          <w:bCs/>
          <w:color w:val="auto"/>
          <w:sz w:val="32"/>
          <w:szCs w:val="32"/>
          <w:u w:val="single"/>
          <w:lang w:eastAsia="zh-CN"/>
        </w:rPr>
        <w:t>（五）法律法规规定可以向市政府及市直部门申请行政复议的其他情形。</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第十四条</w:t>
      </w:r>
      <w:r>
        <w:rPr>
          <w:rFonts w:hint="eastAsia" w:eastAsia="仿宋_GB2312"/>
          <w:b w:val="0"/>
          <w:bCs/>
          <w:color w:val="auto"/>
          <w:sz w:val="32"/>
          <w:szCs w:val="32"/>
        </w:rPr>
        <w:t>　市行政复议委员会办公室应当畅通行政复议申请渠道。申请人可以通过行政复议受理窗口、邮寄等方式提出行政复议申请。</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第十五条</w:t>
      </w:r>
      <w:r>
        <w:rPr>
          <w:rFonts w:hint="eastAsia" w:eastAsia="仿宋_GB2312"/>
          <w:b w:val="0"/>
          <w:bCs/>
          <w:color w:val="auto"/>
          <w:sz w:val="32"/>
          <w:szCs w:val="32"/>
        </w:rPr>
        <w:t>　申请人书面申请行政复议的，应当在行政复议申请书中载明下列事项：</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（一）申请人的基本情况，包括：公民的姓名、性别、年龄、身份证号码、工作单位、住所、邮政编码；法人或者其他组织的名称、住所、邮政编码和法定代表人或者主要负责人的姓名、职务；</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（二）被申请人的名称；</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（三）行政复议请求、申请行政复议的主要事实和理由；</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（四）申请人的签名或者盖章；</w:t>
      </w:r>
    </w:p>
    <w:p>
      <w:pPr>
        <w:shd w:val="clear" w:color="auto" w:fill="FFFFFF"/>
        <w:topLinePunct/>
        <w:adjustRightInd w:val="0"/>
        <w:snapToGrid w:val="0"/>
        <w:spacing w:line="600" w:lineRule="exact"/>
        <w:ind w:firstLine="640" w:firstLineChars="200"/>
        <w:textAlignment w:val="center"/>
        <w:rPr>
          <w:rFonts w:hint="eastAsia" w:ascii="黑体" w:hAnsi="黑体" w:eastAsia="黑体" w:cs="黑体"/>
          <w:b w:val="0"/>
          <w:bCs/>
          <w:color w:val="auto"/>
          <w:sz w:val="32"/>
          <w:szCs w:val="32"/>
          <w:u w:val="single"/>
        </w:rPr>
      </w:pPr>
      <w:r>
        <w:rPr>
          <w:rFonts w:hint="eastAsia" w:eastAsia="仿宋_GB2312"/>
          <w:b w:val="0"/>
          <w:bCs/>
          <w:color w:val="auto"/>
          <w:sz w:val="32"/>
          <w:szCs w:val="32"/>
        </w:rPr>
        <w:t>（五）申请行政复议的日期</w:t>
      </w:r>
      <w:r>
        <w:rPr>
          <w:rFonts w:hint="eastAsia" w:eastAsia="仿宋_GB2312"/>
          <w:b w:val="0"/>
          <w:bCs/>
          <w:color w:val="auto"/>
          <w:sz w:val="32"/>
          <w:szCs w:val="32"/>
          <w:lang w:eastAsia="zh-CN"/>
        </w:rPr>
        <w:t>；</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第十六条</w:t>
      </w:r>
      <w:r>
        <w:rPr>
          <w:rFonts w:hint="eastAsia" w:eastAsia="仿宋_GB2312"/>
          <w:b w:val="0"/>
          <w:bCs/>
          <w:color w:val="auto"/>
          <w:sz w:val="32"/>
          <w:szCs w:val="32"/>
        </w:rPr>
        <w:t>　公民、法人或者其他组织对本规定第十三条规定范围提出行政复议申请的，直接向市行政复议委员会办公室提出申请。</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公民、法人或者其他组织直接向市直部门提出行政复议申请的，市直部门应当接收，并应当在收到申请人行政复议申请的2个工作日内转送市行政复议委员会办公室，并书面告知申请人。</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第十七条</w:t>
      </w:r>
      <w:r>
        <w:rPr>
          <w:rFonts w:hint="eastAsia" w:eastAsia="仿宋_GB2312"/>
          <w:b w:val="0"/>
          <w:bCs/>
          <w:color w:val="auto"/>
          <w:sz w:val="32"/>
          <w:szCs w:val="32"/>
        </w:rPr>
        <w:t>　各县（市、区）人民政府</w:t>
      </w:r>
      <w:r>
        <w:rPr>
          <w:rFonts w:hint="eastAsia" w:eastAsia="仿宋_GB2312"/>
          <w:b w:val="0"/>
          <w:bCs/>
          <w:color w:val="auto"/>
          <w:sz w:val="32"/>
          <w:szCs w:val="32"/>
          <w:lang w:eastAsia="zh-CN"/>
        </w:rPr>
        <w:t>（管委会）</w:t>
      </w:r>
      <w:r>
        <w:rPr>
          <w:rFonts w:hint="eastAsia" w:eastAsia="仿宋_GB2312"/>
          <w:b w:val="0"/>
          <w:bCs/>
          <w:color w:val="auto"/>
          <w:sz w:val="32"/>
          <w:szCs w:val="32"/>
        </w:rPr>
        <w:t>、市直部门、各县（市、区）人民政府所属部门</w:t>
      </w:r>
      <w:r>
        <w:rPr>
          <w:rFonts w:hint="eastAsia" w:ascii="仿宋_GB2312" w:hAnsi="仿宋_GB2312" w:eastAsia="仿宋_GB2312" w:cs="仿宋_GB2312"/>
          <w:b w:val="0"/>
          <w:bCs/>
          <w:color w:val="auto"/>
          <w:sz w:val="32"/>
          <w:szCs w:val="32"/>
          <w:u w:val="single"/>
          <w:lang w:eastAsia="zh-CN"/>
        </w:rPr>
        <w:t>等</w:t>
      </w:r>
      <w:r>
        <w:rPr>
          <w:rFonts w:hint="eastAsia" w:eastAsia="仿宋_GB2312"/>
          <w:b w:val="0"/>
          <w:bCs/>
          <w:color w:val="auto"/>
          <w:sz w:val="32"/>
          <w:szCs w:val="32"/>
        </w:rPr>
        <w:t>在作出行政决定并书面告知行政管理相对人依法享有救济途径时，应具体告知如需提起行政复议的，直接向市行政复议委员会办公室提出。</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第十八条</w:t>
      </w:r>
      <w:r>
        <w:rPr>
          <w:rFonts w:hint="eastAsia" w:eastAsia="仿宋_GB2312"/>
          <w:b w:val="0"/>
          <w:bCs/>
          <w:color w:val="auto"/>
          <w:sz w:val="32"/>
          <w:szCs w:val="32"/>
        </w:rPr>
        <w:t>　公民、法人或者其他组织对符合行政复议受理条件的事项，在法定申请行政复议期限内向信访部门申诉的，信访部门应当告知申诉人依法申请行政复议。</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第十九条</w:t>
      </w:r>
      <w:r>
        <w:rPr>
          <w:rFonts w:hint="eastAsia" w:eastAsia="仿宋_GB2312"/>
          <w:b w:val="0"/>
          <w:bCs/>
          <w:color w:val="auto"/>
          <w:sz w:val="32"/>
          <w:szCs w:val="32"/>
        </w:rPr>
        <w:t>　市行政复议委员会办公室应当在受理行政复议申请之日起7日内将行政复议申请书副本送达被申请人，被申请人应当在收到行政复议申请书副本之日起10日内，提出书面答复，并提交当初作出具体行政行为的证据、依据和其他有关材料。</w:t>
      </w:r>
    </w:p>
    <w:p>
      <w:pPr>
        <w:shd w:val="clear" w:color="auto" w:fill="FFFFFF"/>
        <w:topLinePunct/>
        <w:adjustRightInd w:val="0"/>
        <w:snapToGrid w:val="0"/>
        <w:spacing w:after="240" w:afterLines="100" w:line="600" w:lineRule="exact"/>
        <w:jc w:val="center"/>
        <w:textAlignment w:val="center"/>
        <w:rPr>
          <w:rFonts w:hint="eastAsia" w:eastAsia="黑体"/>
          <w:b w:val="0"/>
          <w:bCs/>
          <w:color w:val="auto"/>
          <w:sz w:val="32"/>
          <w:szCs w:val="32"/>
        </w:rPr>
      </w:pPr>
      <w:r>
        <w:rPr>
          <w:rFonts w:hint="eastAsia" w:eastAsia="黑体"/>
          <w:b w:val="0"/>
          <w:bCs/>
          <w:color w:val="auto"/>
          <w:sz w:val="32"/>
          <w:szCs w:val="32"/>
        </w:rPr>
        <w:t>第三章　审理与决定</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第二十条</w:t>
      </w:r>
      <w:r>
        <w:rPr>
          <w:rFonts w:hint="eastAsia" w:eastAsia="仿宋_GB2312"/>
          <w:b w:val="0"/>
          <w:bCs/>
          <w:color w:val="auto"/>
          <w:sz w:val="32"/>
          <w:szCs w:val="32"/>
        </w:rPr>
        <w:t>　行政复议案件立案受理后，市行政复议委员会办公室应组织2名以上行政复议人员对案件进行审理，提出处理意见，拟制行政复议决定。</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市行政复议委员会办公室受理行政复议申请后，可根据实际情况将案件移交市直部门</w:t>
      </w:r>
      <w:r>
        <w:rPr>
          <w:rFonts w:hint="eastAsia" w:ascii="仿宋_GB2312" w:hAnsi="仿宋_GB2312" w:eastAsia="仿宋_GB2312" w:cs="仿宋_GB2312"/>
          <w:b w:val="0"/>
          <w:bCs/>
          <w:color w:val="auto"/>
          <w:sz w:val="32"/>
          <w:szCs w:val="32"/>
          <w:u w:val="single"/>
          <w:lang w:eastAsia="zh-CN"/>
        </w:rPr>
        <w:t>等</w:t>
      </w:r>
      <w:r>
        <w:rPr>
          <w:rFonts w:hint="eastAsia" w:eastAsia="仿宋_GB2312"/>
          <w:b w:val="0"/>
          <w:bCs/>
          <w:color w:val="auto"/>
          <w:sz w:val="32"/>
          <w:szCs w:val="32"/>
        </w:rPr>
        <w:t>进行</w:t>
      </w:r>
      <w:r>
        <w:rPr>
          <w:rFonts w:hint="eastAsia" w:ascii="仿宋_GB2312" w:hAnsi="仿宋_GB2312" w:eastAsia="仿宋_GB2312" w:cs="仿宋_GB2312"/>
          <w:b w:val="0"/>
          <w:bCs/>
          <w:color w:val="auto"/>
          <w:sz w:val="32"/>
          <w:szCs w:val="32"/>
          <w:u w:val="single"/>
          <w:lang w:eastAsia="zh-CN"/>
        </w:rPr>
        <w:t>初审</w:t>
      </w:r>
      <w:r>
        <w:rPr>
          <w:rFonts w:hint="eastAsia" w:eastAsia="仿宋_GB2312"/>
          <w:b w:val="0"/>
          <w:bCs/>
          <w:color w:val="auto"/>
          <w:sz w:val="32"/>
          <w:szCs w:val="32"/>
        </w:rPr>
        <w:t>，</w:t>
      </w:r>
      <w:r>
        <w:rPr>
          <w:rFonts w:hint="eastAsia" w:ascii="仿宋_GB2312" w:hAnsi="仿宋_GB2312" w:eastAsia="仿宋_GB2312" w:cs="仿宋_GB2312"/>
          <w:b w:val="0"/>
          <w:bCs/>
          <w:color w:val="auto"/>
          <w:sz w:val="32"/>
          <w:szCs w:val="32"/>
          <w:u w:val="single"/>
          <w:lang w:eastAsia="zh-CN"/>
        </w:rPr>
        <w:t>有关</w:t>
      </w:r>
      <w:r>
        <w:rPr>
          <w:rFonts w:hint="eastAsia" w:eastAsia="仿宋_GB2312"/>
          <w:b w:val="0"/>
          <w:bCs/>
          <w:color w:val="auto"/>
          <w:sz w:val="32"/>
          <w:szCs w:val="32"/>
        </w:rPr>
        <w:t>部门应当在指定时间内完成对案件审理，形成初审意见，报市行政复议委员会办公室。</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第二十一条</w:t>
      </w:r>
      <w:r>
        <w:rPr>
          <w:rFonts w:hint="eastAsia" w:eastAsia="仿宋_GB2312"/>
          <w:b w:val="0"/>
          <w:bCs/>
          <w:color w:val="auto"/>
          <w:sz w:val="32"/>
          <w:szCs w:val="32"/>
        </w:rPr>
        <w:t>　重大、疑难、复杂的行政复议案件，由市行政复议委员会召开案件审查会议进行议决。</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第二十二条</w:t>
      </w:r>
      <w:r>
        <w:rPr>
          <w:rFonts w:hint="eastAsia" w:eastAsia="仿宋_GB2312"/>
          <w:b w:val="0"/>
          <w:bCs/>
          <w:color w:val="auto"/>
          <w:sz w:val="32"/>
          <w:szCs w:val="32"/>
        </w:rPr>
        <w:t>　市行政复议委员会办公室办理行政复议案件过程中，可以依法采取下列措施：</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（一）进行调查、检查或现场勘查；</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（二）查阅、调取、复制、拍摄、录制有关证据材料；</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（三）</w:t>
      </w:r>
      <w:r>
        <w:rPr>
          <w:rFonts w:hint="eastAsia" w:ascii="仿宋_GB2312" w:hAnsi="仿宋_GB2312" w:eastAsia="仿宋_GB2312" w:cs="仿宋_GB2312"/>
          <w:b w:val="0"/>
          <w:bCs/>
          <w:color w:val="auto"/>
          <w:sz w:val="32"/>
          <w:szCs w:val="32"/>
          <w:u w:val="single"/>
          <w:lang w:eastAsia="zh-CN"/>
        </w:rPr>
        <w:t>组织</w:t>
      </w:r>
      <w:r>
        <w:rPr>
          <w:rFonts w:hint="eastAsia" w:eastAsia="仿宋_GB2312"/>
          <w:b w:val="0"/>
          <w:bCs/>
          <w:color w:val="auto"/>
          <w:sz w:val="32"/>
          <w:szCs w:val="32"/>
        </w:rPr>
        <w:t>召开</w:t>
      </w:r>
      <w:r>
        <w:rPr>
          <w:rFonts w:hint="eastAsia" w:ascii="仿宋_GB2312" w:hAnsi="仿宋_GB2312" w:eastAsia="仿宋_GB2312" w:cs="仿宋_GB2312"/>
          <w:b w:val="0"/>
          <w:bCs/>
          <w:color w:val="auto"/>
          <w:sz w:val="32"/>
          <w:szCs w:val="32"/>
          <w:u w:val="single"/>
          <w:lang w:eastAsia="zh-CN"/>
        </w:rPr>
        <w:t>调查会、</w:t>
      </w:r>
      <w:r>
        <w:rPr>
          <w:rFonts w:hint="eastAsia" w:eastAsia="仿宋_GB2312"/>
          <w:b w:val="0"/>
          <w:bCs/>
          <w:color w:val="auto"/>
          <w:sz w:val="32"/>
          <w:szCs w:val="32"/>
        </w:rPr>
        <w:t>听证会进行证据质证和事实调查；</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（四）</w:t>
      </w:r>
      <w:r>
        <w:rPr>
          <w:rFonts w:hint="eastAsia" w:ascii="仿宋_GB2312" w:hAnsi="仿宋_GB2312" w:eastAsia="仿宋_GB2312" w:cs="仿宋_GB2312"/>
          <w:b w:val="0"/>
          <w:bCs/>
          <w:color w:val="auto"/>
          <w:sz w:val="32"/>
          <w:szCs w:val="32"/>
          <w:u w:val="single"/>
          <w:lang w:eastAsia="zh-CN"/>
        </w:rPr>
        <w:t>对</w:t>
      </w:r>
      <w:r>
        <w:rPr>
          <w:rFonts w:hint="eastAsia" w:ascii="仿宋_GB2312" w:hAnsi="仿宋_GB2312" w:eastAsia="仿宋_GB2312" w:cs="仿宋_GB2312"/>
          <w:b w:val="0"/>
          <w:bCs/>
          <w:color w:val="auto"/>
          <w:spacing w:val="-6"/>
          <w:sz w:val="32"/>
          <w:szCs w:val="32"/>
          <w:u w:val="single"/>
        </w:rPr>
        <w:t>重大、复杂或者事实争议较大的行政复议案件</w:t>
      </w:r>
      <w:r>
        <w:rPr>
          <w:rFonts w:hint="eastAsia" w:eastAsia="仿宋_GB2312"/>
          <w:b w:val="0"/>
          <w:bCs/>
          <w:color w:val="auto"/>
          <w:sz w:val="32"/>
          <w:szCs w:val="32"/>
        </w:rPr>
        <w:t>组织开庭审理；</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（五）法律、法规、规章规定的其他措施。</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第二十三条</w:t>
      </w:r>
      <w:r>
        <w:rPr>
          <w:rFonts w:hint="eastAsia" w:eastAsia="仿宋_GB2312"/>
          <w:b w:val="0"/>
          <w:bCs/>
          <w:color w:val="auto"/>
          <w:sz w:val="32"/>
          <w:szCs w:val="32"/>
        </w:rPr>
        <w:t>　市行政复议委员会及其办公室办理行政复议案件，应当以事实为依据，以法律为准绳。</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第二十四条</w:t>
      </w:r>
      <w:r>
        <w:rPr>
          <w:rFonts w:hint="eastAsia" w:eastAsia="仿宋_GB2312"/>
          <w:b w:val="0"/>
          <w:bCs/>
          <w:color w:val="auto"/>
          <w:sz w:val="32"/>
          <w:szCs w:val="32"/>
        </w:rPr>
        <w:t>　行政复议人员办理行政复议案件时，应当审查以下内容：</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（一）申请人的请求和理由；</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（二）被申请人答复的事实和理由；</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（三）被申请人是否具有作出具体行政行为的主体资格和职责权限；</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（四）具体行政行为认定的事实是否清楚、证据是否确凿，适用的依据是否正确；</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（五）具体行政行为的程序是否合法、正当；</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（六）具体行政行为是否适当；</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（七）其他需要审查的事项。</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第二十五条</w:t>
      </w:r>
      <w:r>
        <w:rPr>
          <w:rFonts w:hint="eastAsia" w:eastAsia="仿宋_GB2312"/>
          <w:b w:val="0"/>
          <w:bCs/>
          <w:color w:val="auto"/>
          <w:sz w:val="32"/>
          <w:szCs w:val="32"/>
        </w:rPr>
        <w:t>　行政复议当事人要求听证</w:t>
      </w:r>
      <w:r>
        <w:rPr>
          <w:rFonts w:hint="eastAsia" w:ascii="仿宋_GB2312" w:hAnsi="仿宋_GB2312" w:eastAsia="仿宋_GB2312" w:cs="仿宋_GB2312"/>
          <w:b w:val="0"/>
          <w:bCs/>
          <w:color w:val="auto"/>
          <w:sz w:val="32"/>
          <w:szCs w:val="32"/>
          <w:u w:val="single"/>
          <w:lang w:eastAsia="zh-CN"/>
        </w:rPr>
        <w:t>或开庭审理</w:t>
      </w:r>
      <w:r>
        <w:rPr>
          <w:rFonts w:hint="eastAsia" w:ascii="仿宋_GB2312" w:hAnsi="仿宋_GB2312" w:eastAsia="仿宋_GB2312" w:cs="仿宋_GB2312"/>
          <w:b w:val="0"/>
          <w:bCs/>
          <w:color w:val="auto"/>
          <w:sz w:val="32"/>
          <w:szCs w:val="32"/>
        </w:rPr>
        <w:t>，</w:t>
      </w:r>
      <w:r>
        <w:rPr>
          <w:rFonts w:hint="eastAsia" w:eastAsia="仿宋_GB2312"/>
          <w:b w:val="0"/>
          <w:bCs/>
          <w:color w:val="auto"/>
          <w:sz w:val="32"/>
          <w:szCs w:val="32"/>
        </w:rPr>
        <w:t>市行政复议委员会办公室</w:t>
      </w:r>
      <w:r>
        <w:rPr>
          <w:rFonts w:hint="eastAsia" w:eastAsia="仿宋_GB2312"/>
          <w:b w:val="0"/>
          <w:bCs/>
          <w:color w:val="auto"/>
          <w:sz w:val="32"/>
          <w:szCs w:val="32"/>
          <w:u w:val="single"/>
          <w:lang w:eastAsia="zh-CN"/>
        </w:rPr>
        <w:t>认为</w:t>
      </w:r>
      <w:r>
        <w:rPr>
          <w:rFonts w:hint="eastAsia" w:ascii="仿宋_GB2312" w:hAnsi="仿宋_GB2312" w:eastAsia="仿宋_GB2312" w:cs="仿宋_GB2312"/>
          <w:b w:val="0"/>
          <w:bCs/>
          <w:color w:val="auto"/>
          <w:sz w:val="32"/>
          <w:szCs w:val="32"/>
          <w:u w:val="single"/>
          <w:lang w:eastAsia="zh-CN"/>
        </w:rPr>
        <w:t>有必要进行听证或开庭审理的，由</w:t>
      </w:r>
      <w:r>
        <w:rPr>
          <w:rFonts w:hint="eastAsia" w:eastAsia="仿宋_GB2312"/>
          <w:b w:val="0"/>
          <w:bCs/>
          <w:color w:val="auto"/>
          <w:sz w:val="32"/>
          <w:szCs w:val="32"/>
          <w:u w:val="single"/>
          <w:lang w:eastAsia="zh-CN"/>
        </w:rPr>
        <w:t>市行政复议委员会办公室</w:t>
      </w:r>
      <w:r>
        <w:rPr>
          <w:rFonts w:hint="eastAsia" w:ascii="仿宋_GB2312" w:hAnsi="仿宋_GB2312" w:eastAsia="仿宋_GB2312" w:cs="仿宋_GB2312"/>
          <w:b w:val="0"/>
          <w:bCs/>
          <w:color w:val="auto"/>
          <w:sz w:val="32"/>
          <w:szCs w:val="32"/>
          <w:u w:val="single"/>
          <w:lang w:eastAsia="zh-CN"/>
        </w:rPr>
        <w:t>组织听证或开庭审理</w:t>
      </w:r>
      <w:r>
        <w:rPr>
          <w:rFonts w:hint="eastAsia" w:ascii="仿宋_GB2312" w:hAnsi="仿宋_GB2312" w:eastAsia="仿宋_GB2312" w:cs="仿宋_GB2312"/>
          <w:b w:val="0"/>
          <w:bCs/>
          <w:color w:val="auto"/>
          <w:sz w:val="32"/>
          <w:szCs w:val="32"/>
          <w:u w:val="single"/>
        </w:rPr>
        <w:t>。</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第二十六条</w:t>
      </w:r>
      <w:r>
        <w:rPr>
          <w:rFonts w:hint="eastAsia" w:eastAsia="仿宋_GB2312"/>
          <w:b w:val="0"/>
          <w:bCs/>
          <w:color w:val="auto"/>
          <w:sz w:val="32"/>
          <w:szCs w:val="32"/>
        </w:rPr>
        <w:t>　市行政复议委员会委员或行政复议人员与案件当事人有利害关系，可能影响案件公正处理的，应当申请回避。</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主任委员的回避由市长决定，副主任委员的回避由主任委员决定；常任委员、非常任委员的回避，由市行政复议委员会副主任委员决定；行政复议人员的回避由市行政复议委员会办公室主任决定。</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第二十七条</w:t>
      </w:r>
      <w:r>
        <w:rPr>
          <w:rFonts w:hint="eastAsia" w:eastAsia="仿宋_GB2312"/>
          <w:b w:val="0"/>
          <w:bCs/>
          <w:color w:val="auto"/>
          <w:sz w:val="32"/>
          <w:szCs w:val="32"/>
        </w:rPr>
        <w:t>　行政复议申请人、第三人可以亲自参加行政复议，也可以委托1至2名代理人参加行政复议。</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行政复议被申请人应当派员参加行政复议，不得以任何理由拒绝。行政复议被申请人单位的主要负责人因故不能参加的，应当委托本单位相关的工作人员参加行政复议。</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第二十八条</w:t>
      </w:r>
      <w:r>
        <w:rPr>
          <w:rFonts w:hint="eastAsia" w:eastAsia="仿宋_GB2312"/>
          <w:b w:val="0"/>
          <w:bCs/>
          <w:color w:val="auto"/>
          <w:sz w:val="32"/>
          <w:szCs w:val="32"/>
        </w:rPr>
        <w:t>　行政复议案件由市政府作出行政复议决定。</w:t>
      </w:r>
    </w:p>
    <w:p>
      <w:pPr>
        <w:shd w:val="clear" w:color="auto" w:fill="FFFFFF"/>
        <w:topLinePunct/>
        <w:adjustRightInd w:val="0"/>
        <w:snapToGrid w:val="0"/>
        <w:spacing w:line="600" w:lineRule="exact"/>
        <w:ind w:firstLine="0" w:firstLineChars="0"/>
        <w:jc w:val="center"/>
        <w:textAlignment w:val="center"/>
        <w:rPr>
          <w:rFonts w:hint="eastAsia" w:eastAsia="黑体"/>
          <w:b w:val="0"/>
          <w:bCs/>
          <w:color w:val="auto"/>
          <w:sz w:val="32"/>
          <w:szCs w:val="32"/>
        </w:rPr>
      </w:pPr>
      <w:r>
        <w:rPr>
          <w:rFonts w:hint="eastAsia" w:eastAsia="黑体"/>
          <w:b w:val="0"/>
          <w:bCs/>
          <w:color w:val="auto"/>
          <w:sz w:val="32"/>
          <w:szCs w:val="32"/>
        </w:rPr>
        <w:t>第四章　其他规定</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第二十九条</w:t>
      </w:r>
      <w:r>
        <w:rPr>
          <w:rFonts w:hint="eastAsia" w:eastAsia="仿宋_GB2312"/>
          <w:b w:val="0"/>
          <w:bCs/>
          <w:color w:val="auto"/>
          <w:sz w:val="32"/>
          <w:szCs w:val="32"/>
        </w:rPr>
        <w:t>　</w:t>
      </w:r>
      <w:r>
        <w:rPr>
          <w:rFonts w:hint="eastAsia" w:ascii="仿宋_GB2312" w:hAnsi="仿宋_GB2312" w:eastAsia="仿宋_GB2312" w:cs="仿宋_GB2312"/>
          <w:b w:val="0"/>
          <w:bCs/>
          <w:color w:val="auto"/>
          <w:sz w:val="32"/>
          <w:szCs w:val="32"/>
          <w:lang w:val="en-US" w:eastAsia="zh-CN"/>
        </w:rPr>
        <w:t>不予受理行政复议申请决定书、</w:t>
      </w:r>
      <w:r>
        <w:rPr>
          <w:rFonts w:hint="eastAsia" w:eastAsia="仿宋_GB2312"/>
          <w:b w:val="0"/>
          <w:bCs/>
          <w:color w:val="auto"/>
          <w:sz w:val="32"/>
          <w:szCs w:val="32"/>
        </w:rPr>
        <w:t>行政复议决定书、驳回行政复议申请决定</w:t>
      </w:r>
      <w:r>
        <w:rPr>
          <w:rFonts w:hint="eastAsia" w:eastAsia="仿宋_GB2312"/>
          <w:b w:val="0"/>
          <w:bCs/>
          <w:sz w:val="32"/>
          <w:szCs w:val="32"/>
        </w:rPr>
        <w:t>书、行政复议调解书、终止行政复议审查决定书等行政复议决定法律文书</w:t>
      </w:r>
      <w:r>
        <w:rPr>
          <w:rFonts w:hint="eastAsia" w:eastAsia="仿宋_GB2312"/>
          <w:b w:val="0"/>
          <w:bCs/>
          <w:color w:val="auto"/>
          <w:sz w:val="32"/>
          <w:szCs w:val="32"/>
        </w:rPr>
        <w:t>由市行政复议委员会主任</w:t>
      </w:r>
      <w:r>
        <w:rPr>
          <w:rFonts w:hint="eastAsia" w:eastAsia="仿宋_GB2312"/>
          <w:b w:val="0"/>
          <w:bCs/>
          <w:sz w:val="32"/>
          <w:szCs w:val="32"/>
        </w:rPr>
        <w:t>或授权副主任</w:t>
      </w:r>
      <w:r>
        <w:rPr>
          <w:rFonts w:hint="eastAsia" w:eastAsia="仿宋_GB2312"/>
          <w:b w:val="0"/>
          <w:bCs/>
          <w:color w:val="auto"/>
          <w:sz w:val="32"/>
          <w:szCs w:val="32"/>
        </w:rPr>
        <w:t>签发，加盖“揭阳市人民政府行政复议专用章”印章。</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仿宋_GB2312"/>
          <w:b w:val="0"/>
          <w:bCs/>
          <w:color w:val="auto"/>
          <w:sz w:val="32"/>
          <w:szCs w:val="32"/>
        </w:rPr>
        <w:t>其他文书由市行政复议委员会办公室主任签发，加盖“揭阳市人民政府行政复议委员会办公室”印章。</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第三十条</w:t>
      </w:r>
      <w:r>
        <w:rPr>
          <w:rFonts w:hint="eastAsia" w:eastAsia="仿宋_GB2312"/>
          <w:b w:val="0"/>
          <w:bCs/>
          <w:color w:val="auto"/>
          <w:sz w:val="32"/>
          <w:szCs w:val="32"/>
        </w:rPr>
        <w:t>　行政复议文书由市行政复议委员会办公室依照民事诉讼法的有关规定统一送达。</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第三十一条</w:t>
      </w:r>
      <w:r>
        <w:rPr>
          <w:rFonts w:hint="eastAsia" w:eastAsia="仿宋_GB2312"/>
          <w:b w:val="0"/>
          <w:bCs/>
          <w:color w:val="auto"/>
          <w:sz w:val="32"/>
          <w:szCs w:val="32"/>
        </w:rPr>
        <w:t>　行政复议决定作出之后引起的行政诉讼，被告为市政府的，由市行政复议委员会办公室组织参加诉讼。</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第三十二条</w:t>
      </w:r>
      <w:r>
        <w:rPr>
          <w:rFonts w:hint="eastAsia" w:eastAsia="仿宋_GB2312"/>
          <w:b w:val="0"/>
          <w:bCs/>
          <w:color w:val="auto"/>
          <w:sz w:val="32"/>
          <w:szCs w:val="32"/>
        </w:rPr>
        <w:t>　审结的行政复议案件，其案卷统一由市行政复议委员会办公室归档、保管。</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第三十三条</w:t>
      </w:r>
      <w:r>
        <w:rPr>
          <w:rFonts w:hint="eastAsia" w:eastAsia="仿宋_GB2312"/>
          <w:b w:val="0"/>
          <w:bCs/>
          <w:color w:val="auto"/>
          <w:sz w:val="32"/>
          <w:szCs w:val="32"/>
        </w:rPr>
        <w:t>　市直部门应当指定一名熟悉本单位业务人员作为行政复议工作联系人，负责与市行政复议委员会办公室协调联系，配合市行政复议委员会办公室工作，按时完成市行政复议委员会办公室交办的任务。</w:t>
      </w:r>
    </w:p>
    <w:p>
      <w:pPr>
        <w:shd w:val="clear" w:color="auto" w:fill="FFFFFF"/>
        <w:topLinePunct/>
        <w:adjustRightInd w:val="0"/>
        <w:snapToGrid w:val="0"/>
        <w:spacing w:after="240" w:afterLines="100" w:line="600" w:lineRule="exact"/>
        <w:jc w:val="center"/>
        <w:textAlignment w:val="center"/>
        <w:rPr>
          <w:rFonts w:hint="eastAsia" w:eastAsia="黑体"/>
          <w:b w:val="0"/>
          <w:bCs/>
          <w:color w:val="auto"/>
          <w:sz w:val="32"/>
          <w:szCs w:val="32"/>
        </w:rPr>
      </w:pPr>
      <w:r>
        <w:rPr>
          <w:rFonts w:hint="eastAsia" w:eastAsia="黑体"/>
          <w:b w:val="0"/>
          <w:bCs/>
          <w:color w:val="auto"/>
          <w:sz w:val="32"/>
          <w:szCs w:val="32"/>
        </w:rPr>
        <w:t>第五章　附　则</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第三十四条</w:t>
      </w:r>
      <w:r>
        <w:rPr>
          <w:rFonts w:hint="eastAsia" w:eastAsia="仿宋_GB2312"/>
          <w:b w:val="0"/>
          <w:bCs/>
          <w:color w:val="auto"/>
          <w:sz w:val="32"/>
          <w:szCs w:val="32"/>
        </w:rPr>
        <w:t>　市行政复议委员会活动所需经费列入财政预算，由市财政予以保障。</w:t>
      </w:r>
    </w:p>
    <w:p>
      <w:pPr>
        <w:shd w:val="clear" w:color="auto" w:fill="FFFFFF"/>
        <w:topLinePunct/>
        <w:adjustRightInd w:val="0"/>
        <w:snapToGrid w:val="0"/>
        <w:spacing w:line="600" w:lineRule="exact"/>
        <w:ind w:firstLine="640" w:firstLineChars="200"/>
        <w:textAlignment w:val="center"/>
        <w:rPr>
          <w:rFonts w:hint="eastAsia" w:eastAsia="仿宋_GB2312"/>
          <w:b w:val="0"/>
          <w:bCs/>
          <w:color w:val="auto"/>
          <w:sz w:val="32"/>
          <w:szCs w:val="32"/>
        </w:rPr>
      </w:pPr>
      <w:r>
        <w:rPr>
          <w:rFonts w:hint="eastAsia" w:eastAsia="黑体"/>
          <w:b w:val="0"/>
          <w:bCs/>
          <w:color w:val="auto"/>
          <w:sz w:val="32"/>
          <w:szCs w:val="32"/>
        </w:rPr>
        <w:t>第三十五条</w:t>
      </w:r>
      <w:r>
        <w:rPr>
          <w:rFonts w:hint="eastAsia" w:eastAsia="仿宋_GB2312"/>
          <w:b w:val="0"/>
          <w:bCs/>
          <w:color w:val="auto"/>
          <w:sz w:val="32"/>
          <w:szCs w:val="32"/>
        </w:rPr>
        <w:t>　本规定自20</w:t>
      </w:r>
      <w:r>
        <w:rPr>
          <w:rFonts w:hint="eastAsia" w:eastAsia="仿宋_GB2312"/>
          <w:b w:val="0"/>
          <w:bCs/>
          <w:color w:val="auto"/>
          <w:sz w:val="32"/>
          <w:szCs w:val="32"/>
          <w:lang w:val="en-US" w:eastAsia="zh-CN"/>
        </w:rPr>
        <w:t>20</w:t>
      </w:r>
      <w:r>
        <w:rPr>
          <w:rFonts w:hint="eastAsia" w:eastAsia="仿宋_GB2312"/>
          <w:b w:val="0"/>
          <w:bCs/>
          <w:color w:val="auto"/>
          <w:sz w:val="32"/>
          <w:szCs w:val="32"/>
        </w:rPr>
        <w:t>年1月1日起施行，有效期至20</w:t>
      </w:r>
      <w:r>
        <w:rPr>
          <w:rFonts w:hint="eastAsia" w:eastAsia="仿宋_GB2312"/>
          <w:b w:val="0"/>
          <w:bCs/>
          <w:color w:val="auto"/>
          <w:sz w:val="32"/>
          <w:szCs w:val="32"/>
          <w:lang w:val="en-US" w:eastAsia="zh-CN"/>
        </w:rPr>
        <w:t>24</w:t>
      </w:r>
      <w:r>
        <w:rPr>
          <w:rFonts w:hint="eastAsia" w:eastAsia="仿宋_GB2312"/>
          <w:b w:val="0"/>
          <w:bCs/>
          <w:color w:val="auto"/>
          <w:sz w:val="32"/>
          <w:szCs w:val="32"/>
        </w:rPr>
        <w:t>年12月31日止。</w:t>
      </w: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b w:val="0"/>
          <w:bCs/>
          <w:color w:val="auto"/>
          <w:spacing w:val="-11"/>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p>
    <w:p>
      <w:pPr>
        <w:wordWrap w:val="0"/>
        <w:topLinePunct/>
        <w:adjustRightInd w:val="0"/>
        <w:snapToGrid w:val="0"/>
        <w:spacing w:line="640" w:lineRule="exact"/>
        <w:textAlignment w:val="center"/>
        <w:rPr>
          <w:rFonts w:hint="eastAsia" w:ascii="仿宋_GB2312" w:hAnsi="仿宋_GB2312" w:eastAsia="仿宋_GB2312"/>
          <w:color w:val="auto"/>
          <w:sz w:val="32"/>
          <w:lang w:eastAsia="zh-CN"/>
        </w:rPr>
      </w:pPr>
      <w:r>
        <w:rPr>
          <w:b w:val="0"/>
          <w:bCs/>
          <w:color w:val="auto"/>
        </w:rPr>
        <mc:AlternateContent>
          <mc:Choice Requires="wpg">
            <w:drawing>
              <wp:anchor distT="0" distB="0" distL="114300" distR="114300" simplePos="0" relativeHeight="251660288" behindDoc="1" locked="0" layoutInCell="1" allowOverlap="1">
                <wp:simplePos x="0" y="0"/>
                <wp:positionH relativeFrom="column">
                  <wp:posOffset>-185420</wp:posOffset>
                </wp:positionH>
                <wp:positionV relativeFrom="paragraph">
                  <wp:posOffset>1470660</wp:posOffset>
                </wp:positionV>
                <wp:extent cx="5723890" cy="2501900"/>
                <wp:effectExtent l="0" t="6350" r="10160" b="25400"/>
                <wp:wrapNone/>
                <wp:docPr id="6" name="组合 6"/>
                <wp:cNvGraphicFramePr/>
                <a:graphic xmlns:a="http://schemas.openxmlformats.org/drawingml/2006/main">
                  <a:graphicData uri="http://schemas.microsoft.com/office/word/2010/wordprocessingGroup">
                    <wpg:wgp>
                      <wpg:cNvGrpSpPr/>
                      <wpg:grpSpPr>
                        <a:xfrm>
                          <a:off x="0" y="0"/>
                          <a:ext cx="5723890" cy="2501900"/>
                          <a:chOff x="0" y="0"/>
                          <a:chExt cx="9014" cy="3940"/>
                        </a:xfrm>
                      </wpg:grpSpPr>
                      <wps:wsp>
                        <wps:cNvPr id="2" name="文本框 2"/>
                        <wps:cNvSpPr txBox="1"/>
                        <wps:spPr>
                          <a:xfrm>
                            <a:off x="37" y="64"/>
                            <a:ext cx="8949" cy="3819"/>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wordWrap w:val="0"/>
                                <w:topLinePunct/>
                                <w:adjustRightInd w:val="0"/>
                                <w:snapToGrid w:val="0"/>
                                <w:ind w:right="210" w:rightChars="100"/>
                                <w:textAlignment w:val="center"/>
                                <w:rPr>
                                  <w:rFonts w:eastAsia="仿宋_GB2312"/>
                                  <w:sz w:val="28"/>
                                  <w:szCs w:val="28"/>
                                </w:rPr>
                              </w:pPr>
                              <w:r>
                                <w:rPr>
                                  <w:rFonts w:hint="eastAsia" w:eastAsia="仿宋_GB2312"/>
                                  <w:sz w:val="28"/>
                                  <w:szCs w:val="28"/>
                                </w:rPr>
                                <w:t xml:space="preserve">  分送</w:t>
                              </w:r>
                              <w:r>
                                <w:rPr>
                                  <w:rFonts w:eastAsia="仿宋_GB2312"/>
                                  <w:sz w:val="28"/>
                                  <w:szCs w:val="28"/>
                                </w:rPr>
                                <w:t>：</w:t>
                              </w:r>
                              <w:r>
                                <w:rPr>
                                  <w:rFonts w:hint="eastAsia" w:eastAsia="仿宋_GB2312"/>
                                  <w:sz w:val="28"/>
                                  <w:szCs w:val="28"/>
                                </w:rPr>
                                <w:t>省府办公厅，省</w:t>
                              </w:r>
                              <w:r>
                                <w:rPr>
                                  <w:rFonts w:hint="eastAsia" w:ascii="仿宋_GB2312" w:hAnsi="仿宋_GB2312" w:eastAsia="仿宋_GB2312" w:cs="仿宋_GB2312"/>
                                  <w:b w:val="0"/>
                                  <w:bCs w:val="0"/>
                                  <w:sz w:val="28"/>
                                  <w:szCs w:val="28"/>
                                  <w:u w:val="none"/>
                                  <w:lang w:eastAsia="zh-CN"/>
                                </w:rPr>
                                <w:t>司法厅</w:t>
                              </w:r>
                              <w:r>
                                <w:rPr>
                                  <w:rFonts w:eastAsia="仿宋_GB2312"/>
                                  <w:sz w:val="28"/>
                                  <w:szCs w:val="28"/>
                                </w:rPr>
                                <w:t>。</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rPr>
                                <w:t xml:space="preserve">         </w:t>
                              </w:r>
                              <w:r>
                                <w:rPr>
                                  <w:rFonts w:hint="eastAsia" w:eastAsia="仿宋_GB2312"/>
                                  <w:sz w:val="28"/>
                                  <w:szCs w:val="28"/>
                                </w:rPr>
                                <w:t>市委常委，市人大常委会主任，市政协主席，副市长（市政府        党组成员），市政府秘书长、副秘书长。</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       各县（市、区）人民政府（管委会），市府直属各单位，中央、       省驻揭单位。</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       市委办公室，市人大常委会办公室，市政协办公室，市纪委办       公室，市法院，市检察院。</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       揭阳军分区。</w:t>
                              </w:r>
                            </w:p>
                            <w:p>
                              <w:pPr>
                                <w:wordWrap w:val="0"/>
                                <w:topLinePunct/>
                                <w:adjustRightInd w:val="0"/>
                                <w:snapToGrid w:val="0"/>
                                <w:ind w:left="210" w:leftChars="100" w:right="210" w:rightChars="100"/>
                                <w:textAlignment w:val="center"/>
                                <w:rPr>
                                  <w:rFonts w:hint="eastAsia" w:eastAsia="仿宋_GB2312"/>
                                  <w:sz w:val="28"/>
                                  <w:szCs w:val="28"/>
                                </w:rPr>
                              </w:pP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揭阳市人民政府办公室                   </w:t>
                              </w:r>
                              <w:r>
                                <w:rPr>
                                  <w:rFonts w:hint="eastAsia" w:eastAsia="仿宋_GB2312"/>
                                  <w:color w:val="FF0000"/>
                                  <w:sz w:val="28"/>
                                  <w:szCs w:val="28"/>
                                </w:rPr>
                                <w:t xml:space="preserve">  </w:t>
                              </w:r>
                              <w:r>
                                <w:rPr>
                                  <w:rFonts w:hint="eastAsia" w:eastAsia="仿宋_GB2312"/>
                                  <w:sz w:val="28"/>
                                  <w:szCs w:val="28"/>
                                </w:rPr>
                                <w:t>201</w:t>
                              </w:r>
                              <w:r>
                                <w:rPr>
                                  <w:rFonts w:hint="eastAsia" w:eastAsia="仿宋_GB2312"/>
                                  <w:sz w:val="28"/>
                                  <w:szCs w:val="28"/>
                                  <w:lang w:val="en-US" w:eastAsia="zh-CN"/>
                                </w:rPr>
                                <w:t>9</w:t>
                              </w:r>
                              <w:r>
                                <w:rPr>
                                  <w:rFonts w:hint="eastAsia" w:eastAsia="仿宋_GB2312"/>
                                  <w:sz w:val="28"/>
                                  <w:szCs w:val="28"/>
                                </w:rPr>
                                <w:t>年</w:t>
                              </w:r>
                              <w:r>
                                <w:rPr>
                                  <w:rFonts w:hint="eastAsia" w:eastAsia="仿宋_GB2312"/>
                                  <w:sz w:val="28"/>
                                  <w:szCs w:val="28"/>
                                  <w:lang w:val="en-US" w:eastAsia="zh-CN"/>
                                </w:rPr>
                                <w:t xml:space="preserve">  </w:t>
                              </w:r>
                              <w:r>
                                <w:rPr>
                                  <w:rFonts w:hint="eastAsia" w:eastAsia="仿宋_GB2312"/>
                                  <w:sz w:val="28"/>
                                  <w:szCs w:val="28"/>
                                </w:rPr>
                                <w:t>月</w:t>
                              </w:r>
                              <w:r>
                                <w:rPr>
                                  <w:rFonts w:hint="eastAsia" w:eastAsia="仿宋_GB2312"/>
                                  <w:sz w:val="28"/>
                                  <w:szCs w:val="28"/>
                                  <w:lang w:val="en-US" w:eastAsia="zh-CN"/>
                                </w:rPr>
                                <w:t xml:space="preserve">  </w:t>
                              </w:r>
                              <w:r>
                                <w:rPr>
                                  <w:rFonts w:hint="eastAsia" w:eastAsia="仿宋_GB2312"/>
                                  <w:sz w:val="28"/>
                                  <w:szCs w:val="28"/>
                                </w:rPr>
                                <w:t>日印发</w:t>
                              </w:r>
                            </w:p>
                          </w:txbxContent>
                        </wps:txbx>
                        <wps:bodyPr lIns="0" tIns="45719" rIns="0" bIns="45719" upright="1"/>
                      </wps:wsp>
                      <wps:wsp>
                        <wps:cNvPr id="3" name="直接连接符 3"/>
                        <wps:cNvCnPr/>
                        <wps:spPr>
                          <a:xfrm>
                            <a:off x="0" y="3928"/>
                            <a:ext cx="9014" cy="13"/>
                          </a:xfrm>
                          <a:prstGeom prst="line">
                            <a:avLst/>
                          </a:prstGeom>
                          <a:ln w="12700" cap="flat" cmpd="sng">
                            <a:solidFill>
                              <a:srgbClr val="000000"/>
                            </a:solidFill>
                            <a:prstDash val="solid"/>
                            <a:headEnd type="none" w="med" len="med"/>
                            <a:tailEnd type="none" w="med" len="med"/>
                          </a:ln>
                        </wps:spPr>
                        <wps:bodyPr upright="1"/>
                      </wps:wsp>
                      <wps:wsp>
                        <wps:cNvPr id="4" name="直接连接符 4"/>
                        <wps:cNvCnPr/>
                        <wps:spPr>
                          <a:xfrm>
                            <a:off x="33" y="0"/>
                            <a:ext cx="8935" cy="11"/>
                          </a:xfrm>
                          <a:prstGeom prst="line">
                            <a:avLst/>
                          </a:prstGeom>
                          <a:ln w="12700" cap="flat" cmpd="sng">
                            <a:solidFill>
                              <a:srgbClr val="000000"/>
                            </a:solidFill>
                            <a:prstDash val="solid"/>
                            <a:headEnd type="none" w="med" len="med"/>
                            <a:tailEnd type="none" w="med" len="med"/>
                          </a:ln>
                        </wps:spPr>
                        <wps:bodyPr upright="1"/>
                      </wps:wsp>
                      <wps:wsp>
                        <wps:cNvPr id="5" name="直接连接符 5"/>
                        <wps:cNvCnPr/>
                        <wps:spPr>
                          <a:xfrm>
                            <a:off x="0" y="3190"/>
                            <a:ext cx="9000" cy="1"/>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4.6pt;margin-top:115.8pt;height:197pt;width:450.7pt;z-index:-251656192;mso-width-relative:page;mso-height-relative:page;" coordsize="9014,3940" o:gfxdata="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NXqkC9sAAAALAQAADwAAAAAAAAABACAAAAAiAAAAZHJzL2Rv&#10;d25yZXYueG1sUEsBAhQAFAAAAAgAh07iQDhslLcbAwAAUQsAAA4AAAAAAAAAAQAgAAAAKgEAAGRy&#10;cy9lMm9Eb2MueG1sUEsFBgAAAAAGAAYAWQEAALcGAAAAAA==&#10;">
                <o:lock v:ext="edit" aspectratio="f"/>
                <v:shape id="_x0000_s1026" o:spid="_x0000_s1026" o:spt="202" type="#_x0000_t202" style="position:absolute;left:37;top:64;height:3819;width:8949;" fillcolor="#FFFFFF" filled="t" stroked="t" coordsize="21600,21600" o:gfxdata="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KRknrgAAADaAAAA&#10;DwAAAAAAAAABACAAAAAiAAAAZHJzL2Rvd25yZXYueG1sUEsBAhQAFAAAAAgAh07iQDMvBZ47AAAA&#10;OQAAABAAAAAAAAAAAQAgAAAABwEAAGRycy9zaGFwZXhtbC54bWxQSwUGAAAAAAYABgBbAQAAsQMA&#10;AAAA&#10;">
                  <v:fill on="t" focussize="0,0"/>
                  <v:stroke weight="1pt" color="#FFFFFF" joinstyle="miter"/>
                  <v:imagedata o:title=""/>
                  <o:lock v:ext="edit" aspectratio="f"/>
                  <v:textbox inset="0mm,3.59992125984252pt,0mm,3.59992125984252pt">
                    <w:txbxContent>
                      <w:p>
                        <w:pPr>
                          <w:wordWrap w:val="0"/>
                          <w:topLinePunct/>
                          <w:adjustRightInd w:val="0"/>
                          <w:snapToGrid w:val="0"/>
                          <w:ind w:right="210" w:rightChars="100"/>
                          <w:textAlignment w:val="center"/>
                          <w:rPr>
                            <w:rFonts w:eastAsia="仿宋_GB2312"/>
                            <w:sz w:val="28"/>
                            <w:szCs w:val="28"/>
                          </w:rPr>
                        </w:pPr>
                        <w:r>
                          <w:rPr>
                            <w:rFonts w:hint="eastAsia" w:eastAsia="仿宋_GB2312"/>
                            <w:sz w:val="28"/>
                            <w:szCs w:val="28"/>
                          </w:rPr>
                          <w:t xml:space="preserve">  分送</w:t>
                        </w:r>
                        <w:r>
                          <w:rPr>
                            <w:rFonts w:eastAsia="仿宋_GB2312"/>
                            <w:sz w:val="28"/>
                            <w:szCs w:val="28"/>
                          </w:rPr>
                          <w:t>：</w:t>
                        </w:r>
                        <w:r>
                          <w:rPr>
                            <w:rFonts w:hint="eastAsia" w:eastAsia="仿宋_GB2312"/>
                            <w:sz w:val="28"/>
                            <w:szCs w:val="28"/>
                          </w:rPr>
                          <w:t>省府办公厅，省</w:t>
                        </w:r>
                        <w:r>
                          <w:rPr>
                            <w:rFonts w:hint="eastAsia" w:ascii="仿宋_GB2312" w:hAnsi="仿宋_GB2312" w:eastAsia="仿宋_GB2312" w:cs="仿宋_GB2312"/>
                            <w:b w:val="0"/>
                            <w:bCs w:val="0"/>
                            <w:sz w:val="28"/>
                            <w:szCs w:val="28"/>
                            <w:u w:val="none"/>
                            <w:lang w:eastAsia="zh-CN"/>
                          </w:rPr>
                          <w:t>司法厅</w:t>
                        </w:r>
                        <w:r>
                          <w:rPr>
                            <w:rFonts w:eastAsia="仿宋_GB2312"/>
                            <w:sz w:val="28"/>
                            <w:szCs w:val="28"/>
                          </w:rPr>
                          <w:t>。</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rPr>
                          <w:t xml:space="preserve">         </w:t>
                        </w:r>
                        <w:r>
                          <w:rPr>
                            <w:rFonts w:hint="eastAsia" w:eastAsia="仿宋_GB2312"/>
                            <w:sz w:val="28"/>
                            <w:szCs w:val="28"/>
                          </w:rPr>
                          <w:t>市委常委，市人大常委会主任，市政协主席，副市长（市政府        党组成员），市政府秘书长、副秘书长。</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       各县（市、区）人民政府（管委会），市府直属各单位，中央、       省驻揭单位。</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       市委办公室，市人大常委会办公室，市政协办公室，市纪委办       公室，市法院，市检察院。</w:t>
                        </w: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       揭阳军分区。</w:t>
                        </w:r>
                      </w:p>
                      <w:p>
                        <w:pPr>
                          <w:wordWrap w:val="0"/>
                          <w:topLinePunct/>
                          <w:adjustRightInd w:val="0"/>
                          <w:snapToGrid w:val="0"/>
                          <w:ind w:left="210" w:leftChars="100" w:right="210" w:rightChars="100"/>
                          <w:textAlignment w:val="center"/>
                          <w:rPr>
                            <w:rFonts w:hint="eastAsia" w:eastAsia="仿宋_GB2312"/>
                            <w:sz w:val="28"/>
                            <w:szCs w:val="28"/>
                          </w:rPr>
                        </w:pPr>
                      </w:p>
                      <w:p>
                        <w:pPr>
                          <w:wordWrap w:val="0"/>
                          <w:topLinePunct/>
                          <w:adjustRightInd w:val="0"/>
                          <w:snapToGrid w:val="0"/>
                          <w:ind w:left="210" w:leftChars="100" w:right="210" w:rightChars="100"/>
                          <w:textAlignment w:val="center"/>
                          <w:rPr>
                            <w:rFonts w:hint="eastAsia" w:eastAsia="仿宋_GB2312"/>
                            <w:sz w:val="28"/>
                            <w:szCs w:val="28"/>
                          </w:rPr>
                        </w:pPr>
                        <w:r>
                          <w:rPr>
                            <w:rFonts w:hint="eastAsia" w:eastAsia="仿宋_GB2312"/>
                            <w:sz w:val="28"/>
                            <w:szCs w:val="28"/>
                          </w:rPr>
                          <w:t xml:space="preserve">揭阳市人民政府办公室                   </w:t>
                        </w:r>
                        <w:r>
                          <w:rPr>
                            <w:rFonts w:hint="eastAsia" w:eastAsia="仿宋_GB2312"/>
                            <w:color w:val="FF0000"/>
                            <w:sz w:val="28"/>
                            <w:szCs w:val="28"/>
                          </w:rPr>
                          <w:t xml:space="preserve">  </w:t>
                        </w:r>
                        <w:r>
                          <w:rPr>
                            <w:rFonts w:hint="eastAsia" w:eastAsia="仿宋_GB2312"/>
                            <w:sz w:val="28"/>
                            <w:szCs w:val="28"/>
                          </w:rPr>
                          <w:t>201</w:t>
                        </w:r>
                        <w:r>
                          <w:rPr>
                            <w:rFonts w:hint="eastAsia" w:eastAsia="仿宋_GB2312"/>
                            <w:sz w:val="28"/>
                            <w:szCs w:val="28"/>
                            <w:lang w:val="en-US" w:eastAsia="zh-CN"/>
                          </w:rPr>
                          <w:t>9</w:t>
                        </w:r>
                        <w:r>
                          <w:rPr>
                            <w:rFonts w:hint="eastAsia" w:eastAsia="仿宋_GB2312"/>
                            <w:sz w:val="28"/>
                            <w:szCs w:val="28"/>
                          </w:rPr>
                          <w:t>年</w:t>
                        </w:r>
                        <w:r>
                          <w:rPr>
                            <w:rFonts w:hint="eastAsia" w:eastAsia="仿宋_GB2312"/>
                            <w:sz w:val="28"/>
                            <w:szCs w:val="28"/>
                            <w:lang w:val="en-US" w:eastAsia="zh-CN"/>
                          </w:rPr>
                          <w:t xml:space="preserve">  </w:t>
                        </w:r>
                        <w:r>
                          <w:rPr>
                            <w:rFonts w:hint="eastAsia" w:eastAsia="仿宋_GB2312"/>
                            <w:sz w:val="28"/>
                            <w:szCs w:val="28"/>
                          </w:rPr>
                          <w:t>月</w:t>
                        </w:r>
                        <w:r>
                          <w:rPr>
                            <w:rFonts w:hint="eastAsia" w:eastAsia="仿宋_GB2312"/>
                            <w:sz w:val="28"/>
                            <w:szCs w:val="28"/>
                            <w:lang w:val="en-US" w:eastAsia="zh-CN"/>
                          </w:rPr>
                          <w:t xml:space="preserve">  </w:t>
                        </w:r>
                        <w:r>
                          <w:rPr>
                            <w:rFonts w:hint="eastAsia" w:eastAsia="仿宋_GB2312"/>
                            <w:sz w:val="28"/>
                            <w:szCs w:val="28"/>
                          </w:rPr>
                          <w:t>日印发</w:t>
                        </w:r>
                      </w:p>
                    </w:txbxContent>
                  </v:textbox>
                </v:shape>
                <v:line id="_x0000_s1026" o:spid="_x0000_s1026" o:spt="20" style="position:absolute;left:0;top:3928;height:13;width:9014;" filled="f" stroked="t" coordsize="21600,21600" o:gfxdata="UEsDBAoAAAAAAIdO4kAAAAAAAAAAAAAAAAAEAAAAZHJzL1BLAwQUAAAACACHTuJAZGb5Q7wAAADa&#10;AAAADwAAAGRycy9kb3ducmV2LnhtbEWPS4sCMRCE74L/IbTgTTMq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m+UO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33;top:0;height:11;width:8935;" filled="f" stroked="t" coordsize="21600,21600" o:gfxdata="UEsDBAoAAAAAAIdO4kAAAAAAAAAAAAAAAAAEAAAAZHJzL1BLAwQUAAAACACHTuJA649hN7wAAADa&#10;AAAADwAAAGRycy9kb3ducmV2LnhtbEWPS4sCMRCE74L/IbTgTTOK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PYTe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0;top:3190;height:1;width:900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bookmarkEnd w:id="0"/>
    <w:sectPr>
      <w:headerReference r:id="rId3" w:type="default"/>
      <w:footerReference r:id="rId4" w:type="default"/>
      <w:pgSz w:w="11906" w:h="16838"/>
      <w:pgMar w:top="1984" w:right="1474" w:bottom="1440" w:left="1587" w:header="170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empus Sans ITC">
    <w:panose1 w:val="04020404030D07020202"/>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ExtB">
    <w:panose1 w:val="02020500000000000000"/>
    <w:charset w:val="88"/>
    <w:family w:val="auto"/>
    <w:pitch w:val="default"/>
    <w:sig w:usb0="8000002F" w:usb1="02000008" w:usb2="00000000" w:usb3="00000000" w:csb0="00100001" w:csb1="00000000"/>
  </w:font>
  <w:font w:name="文鼎小标宋简">
    <w:altName w:val="微软雅黑"/>
    <w:panose1 w:val="02010609010101010101"/>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implified Arabic Fixed">
    <w:panose1 w:val="020703090202050204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-94615</wp:posOffset>
              </wp:positionV>
              <wp:extent cx="692150" cy="3314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92150"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5"/>
                              <w:rFonts w:hint="eastAsia" w:ascii="宋体" w:hAnsi="宋体" w:eastAsia="宋体"/>
                              <w:sz w:val="28"/>
                            </w:rPr>
                            <w:instrText xml:space="preserve"> PAGE  </w:instrText>
                          </w:r>
                          <w:r>
                            <w:rPr>
                              <w:rFonts w:hint="eastAsia" w:ascii="宋体" w:hAnsi="宋体" w:eastAsia="宋体"/>
                              <w:sz w:val="28"/>
                            </w:rPr>
                            <w:fldChar w:fldCharType="separate"/>
                          </w:r>
                          <w:r>
                            <w:rPr>
                              <w:rStyle w:val="5"/>
                              <w:rFonts w:hint="eastAsia" w:ascii="宋体" w:hAnsi="宋体" w:eastAsia="宋体"/>
                              <w:sz w:val="28"/>
                            </w:rPr>
                            <w:t>1</w:t>
                          </w:r>
                          <w:r>
                            <w:rPr>
                              <w:rFonts w:hint="eastAsia" w:ascii="宋体" w:hAnsi="宋体" w:eastAsia="宋体"/>
                              <w:sz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26.1pt;width:54.5pt;mso-position-horizontal:outside;mso-position-horizontal-relative:margin;z-index:251661312;mso-width-relative:page;mso-height-relative:page;" filled="f" stroked="f" coordsize="21600,21600" o:gfxdata="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5r6NYAAAAHAQAADwAA&#10;AAAAAAABACAAAAAiAAAAZHJzL2Rvd25yZXYueG1sUEsBAhQAFAAAAAgAh07iQAAPYlAYAgAAEwQA&#10;AA4AAAAAAAAAAQAgAAAAJQEAAGRycy9lMm9Eb2MueG1sUEsFBgAAAAAGAAYAWQEAAK8FAAAAAA==&#10;">
              <v:fill on="f" focussize="0,0"/>
              <v:stroke on="f" weight="0.5pt"/>
              <v:imagedata o:title=""/>
              <o:lock v:ext="edit" aspectratio="f"/>
              <v:textbox inset="0mm,0mm,0mm,0mm">
                <w:txbxContent>
                  <w:p>
                    <w:pPr>
                      <w:pStyle w:val="2"/>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5"/>
                        <w:rFonts w:hint="eastAsia" w:ascii="宋体" w:hAnsi="宋体" w:eastAsia="宋体"/>
                        <w:sz w:val="28"/>
                      </w:rPr>
                      <w:instrText xml:space="preserve"> PAGE  </w:instrText>
                    </w:r>
                    <w:r>
                      <w:rPr>
                        <w:rFonts w:hint="eastAsia" w:ascii="宋体" w:hAnsi="宋体" w:eastAsia="宋体"/>
                        <w:sz w:val="28"/>
                      </w:rPr>
                      <w:fldChar w:fldCharType="separate"/>
                    </w:r>
                    <w:r>
                      <w:rPr>
                        <w:rStyle w:val="5"/>
                        <w:rFonts w:hint="eastAsia" w:ascii="宋体" w:hAnsi="宋体" w:eastAsia="宋体"/>
                        <w:sz w:val="28"/>
                      </w:rPr>
                      <w:t>1</w:t>
                    </w:r>
                    <w:r>
                      <w:rPr>
                        <w:rFonts w:hint="eastAsia" w:ascii="宋体" w:hAnsi="宋体" w:eastAsia="宋体"/>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23076A"/>
    <w:rsid w:val="16414E2F"/>
    <w:rsid w:val="231F5414"/>
    <w:rsid w:val="236809F6"/>
    <w:rsid w:val="284545D1"/>
    <w:rsid w:val="32C00ADE"/>
    <w:rsid w:val="34A23970"/>
    <w:rsid w:val="38C96226"/>
    <w:rsid w:val="3B52109E"/>
    <w:rsid w:val="3CF207D1"/>
    <w:rsid w:val="412F5FB6"/>
    <w:rsid w:val="427F28A8"/>
    <w:rsid w:val="46144E66"/>
    <w:rsid w:val="4EC15ECE"/>
    <w:rsid w:val="540A4238"/>
    <w:rsid w:val="555513FC"/>
    <w:rsid w:val="60AA3391"/>
    <w:rsid w:val="63EF27CC"/>
    <w:rsid w:val="66955BB7"/>
    <w:rsid w:val="679869A8"/>
    <w:rsid w:val="67D5619C"/>
    <w:rsid w:val="6A4A2B50"/>
    <w:rsid w:val="6B8918F0"/>
    <w:rsid w:val="6CF8110D"/>
    <w:rsid w:val="6F643EA0"/>
    <w:rsid w:val="716D4390"/>
    <w:rsid w:val="720F2D9C"/>
    <w:rsid w:val="725E5FE3"/>
    <w:rsid w:val="72FA4D01"/>
    <w:rsid w:val="77801386"/>
    <w:rsid w:val="798E496B"/>
    <w:rsid w:val="7A3019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2016-02-22T03:03:00Z</dcterms:created>
  <dc:creator>32601</dc:creator>
  <cp:lastModifiedBy>admin</cp:lastModifiedBy>
  <cp:lastPrinted>2019-11-13T10:46:00Z</cp:lastPrinted>
  <dcterms:modified xsi:type="dcterms:W3CDTF">2019-11-26T06:42:19Z</dcterms:modified>
  <dc:title>　揭阳市人民政府拟定地方性法规草案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