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both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Times New Roman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2018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揭阳市慈云医院</w:t>
      </w:r>
    </w:p>
    <w:p>
      <w:pPr>
        <w:jc w:val="center"/>
        <w:rPr>
          <w:rFonts w:ascii="方正小标宋简体" w:hAnsi="方正小标宋简体" w:eastAsia="方正小标宋简体" w:cs="Times New Roman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>
      <w:pPr>
        <w:jc w:val="both"/>
        <w:rPr>
          <w:rFonts w:hint="eastAsia"/>
          <w:b/>
          <w:bCs/>
          <w:sz w:val="28"/>
          <w:szCs w:val="36"/>
          <w:lang w:eastAsia="zh-CN"/>
        </w:rPr>
      </w:pPr>
    </w:p>
    <w:p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jc w:val="center"/>
        <w:rPr>
          <w:rFonts w:ascii="黑体" w:hAnsi="黑体" w:eastAsia="黑体" w:cs="Times New Roman"/>
          <w:sz w:val="44"/>
          <w:szCs w:val="44"/>
        </w:rPr>
      </w:pP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揭阳市慈云医院</w:t>
      </w:r>
      <w:r>
        <w:rPr>
          <w:rFonts w:hint="eastAsia" w:ascii="黑体" w:hAnsi="黑体" w:eastAsia="黑体" w:cs="黑体"/>
          <w:sz w:val="32"/>
          <w:szCs w:val="32"/>
        </w:rPr>
        <w:t>概况</w:t>
      </w:r>
    </w:p>
    <w:p>
      <w:pPr>
        <w:numPr>
          <w:ilvl w:val="0"/>
          <w:numId w:val="1"/>
        </w:numPr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主要职责</w:t>
      </w:r>
    </w:p>
    <w:p>
      <w:pPr>
        <w:numPr>
          <w:ilvl w:val="0"/>
          <w:numId w:val="1"/>
        </w:numPr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机构设置</w:t>
      </w: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2018</w:t>
      </w:r>
      <w:r>
        <w:rPr>
          <w:rFonts w:hint="eastAsia" w:ascii="黑体" w:hAnsi="黑体" w:eastAsia="黑体" w:cs="黑体"/>
          <w:sz w:val="32"/>
          <w:szCs w:val="32"/>
        </w:rPr>
        <w:t>年部门预算表</w:t>
      </w:r>
    </w:p>
    <w:p>
      <w:pPr>
        <w:numPr>
          <w:ilvl w:val="0"/>
          <w:numId w:val="2"/>
        </w:numPr>
        <w:ind w:firstLine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收支总体情况表</w:t>
      </w:r>
    </w:p>
    <w:p>
      <w:pPr>
        <w:numPr>
          <w:ilvl w:val="0"/>
          <w:numId w:val="2"/>
        </w:numPr>
        <w:ind w:firstLine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收入总体情况表</w:t>
      </w:r>
    </w:p>
    <w:p>
      <w:pPr>
        <w:numPr>
          <w:ilvl w:val="0"/>
          <w:numId w:val="2"/>
        </w:numPr>
        <w:ind w:firstLine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支出总体情况表</w:t>
      </w:r>
    </w:p>
    <w:p>
      <w:pPr>
        <w:numPr>
          <w:ilvl w:val="0"/>
          <w:numId w:val="2"/>
        </w:numPr>
        <w:ind w:firstLine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财政拨款收支总体情况表</w:t>
      </w:r>
    </w:p>
    <w:p>
      <w:pPr>
        <w:numPr>
          <w:ilvl w:val="0"/>
          <w:numId w:val="2"/>
        </w:numPr>
        <w:ind w:firstLine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一般公共预算支出情况表（按功能分类科目）</w:t>
      </w:r>
    </w:p>
    <w:p>
      <w:pPr>
        <w:numPr>
          <w:ilvl w:val="0"/>
          <w:numId w:val="2"/>
        </w:numPr>
        <w:ind w:firstLine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一般公共预算基本支出情况表（按支出经济分类科目）</w:t>
      </w:r>
    </w:p>
    <w:p>
      <w:pPr>
        <w:numPr>
          <w:ilvl w:val="0"/>
          <w:numId w:val="2"/>
        </w:numPr>
        <w:ind w:firstLine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一般公共预算项目支出情况表（按支出经济分类科目）</w:t>
      </w:r>
    </w:p>
    <w:p>
      <w:pPr>
        <w:numPr>
          <w:ilvl w:val="0"/>
          <w:numId w:val="2"/>
        </w:numPr>
        <w:ind w:firstLine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一般公共预算安排的行政经费及“三公”经费预算表</w:t>
      </w:r>
    </w:p>
    <w:p>
      <w:pPr>
        <w:numPr>
          <w:ilvl w:val="0"/>
          <w:numId w:val="2"/>
        </w:numPr>
        <w:ind w:firstLine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政府性基金预算支出情况表</w:t>
      </w:r>
    </w:p>
    <w:p>
      <w:pPr>
        <w:numPr>
          <w:ilvl w:val="0"/>
          <w:numId w:val="2"/>
        </w:numPr>
        <w:ind w:firstLine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部门预算基本支出预算表</w:t>
      </w:r>
    </w:p>
    <w:p>
      <w:pPr>
        <w:numPr>
          <w:ilvl w:val="0"/>
          <w:numId w:val="2"/>
        </w:numPr>
        <w:ind w:firstLine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部门预算项目支出及其他支出预算表</w:t>
      </w: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第三部分</w:t>
      </w:r>
      <w:r>
        <w:rPr>
          <w:rFonts w:ascii="黑体" w:hAnsi="黑体" w:eastAsia="黑体" w:cs="黑体"/>
          <w:sz w:val="32"/>
          <w:szCs w:val="32"/>
        </w:rPr>
        <w:t xml:space="preserve">  2018</w:t>
      </w:r>
      <w:r>
        <w:rPr>
          <w:rFonts w:hint="eastAsia" w:ascii="黑体" w:hAnsi="黑体" w:eastAsia="黑体" w:cs="黑体"/>
          <w:sz w:val="32"/>
          <w:szCs w:val="32"/>
        </w:rPr>
        <w:t>年部门预算情况说明</w:t>
      </w:r>
    </w:p>
    <w:p>
      <w:pPr>
        <w:ind w:firstLine="640" w:firstLineChars="200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第四部分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名词解释</w:t>
      </w:r>
    </w:p>
    <w:p>
      <w:pPr>
        <w:numPr>
          <w:ilvl w:val="0"/>
          <w:numId w:val="3"/>
        </w:num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揭阳市慈云医院2018年部门预算情况说明</w:t>
      </w:r>
    </w:p>
    <w:p>
      <w:pPr>
        <w:numPr>
          <w:ilvl w:val="0"/>
          <w:numId w:val="4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部门概况</w:t>
      </w:r>
    </w:p>
    <w:p>
      <w:pPr>
        <w:numPr>
          <w:ilvl w:val="0"/>
          <w:numId w:val="5"/>
        </w:numPr>
        <w:ind w:left="420" w:left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主要职责</w:t>
      </w:r>
    </w:p>
    <w:p>
      <w:pPr>
        <w:numPr>
          <w:ilvl w:val="0"/>
          <w:numId w:val="0"/>
        </w:numPr>
        <w:ind w:firstLine="42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揭阳市慈云医院建于1996年9月，至今已经历发展20年，以三级甲等综合医院标准进行一系列建设，一个集医疗、科研、教学和健康管理于一体，住院总床位达2200张的现代智慧医院。坚持以“德”为先，不断强化医德医风建设；坚持以“术”为本，不断提升专业技术能力。努力锻造一支“厚德仁爱、严谨求实”的专业队伍，为人民群众提供一个技术过硬、服务舒心、环境优美的就医选择，为员工提供一个施展才华的舞台。政府满意、社会满意、群众满意是我们的办院宗旨。</w:t>
      </w:r>
    </w:p>
    <w:p>
      <w:pPr>
        <w:numPr>
          <w:ilvl w:val="0"/>
          <w:numId w:val="5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机构设置</w:t>
      </w:r>
    </w:p>
    <w:p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揭阳市慈云医院开设有急诊科、综合科、门诊部、健康体检中心、内一科（呼吸、肾内、糖尿病、内分泌）、内二科（心血管、消化、神经内科）、ICU、儿科、普外、骨科、神经外科、妇产科、疼痛科、口腔科、眼科、耳鼻咽喉科、手术室、麻醉科、影像中心、超声科、内镜室、心电图室、脑电图室、体外碎石室、激光室、检验科、病理科等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 2018年部门预算表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71770" cy="3583305"/>
            <wp:effectExtent l="0" t="0" r="508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583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73040" cy="4314190"/>
            <wp:effectExtent l="0" t="0" r="381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314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123690" cy="4914265"/>
            <wp:effectExtent l="0" t="0" r="1016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3690" cy="4914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73040" cy="2446655"/>
            <wp:effectExtent l="0" t="0" r="381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46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70500" cy="4486910"/>
            <wp:effectExtent l="0" t="0" r="635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486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903470" cy="6299835"/>
            <wp:effectExtent l="0" t="0" r="1143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3470" cy="6299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542790" cy="4799965"/>
            <wp:effectExtent l="0" t="0" r="1016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4799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047615" cy="468566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7615" cy="4685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71135" cy="2112010"/>
            <wp:effectExtent l="0" t="0" r="5715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12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69230" cy="2410460"/>
            <wp:effectExtent l="0" t="0" r="762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0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74310" cy="3046730"/>
            <wp:effectExtent l="0" t="0" r="2540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6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第三部分  2018年部门预算情况说明</w:t>
      </w:r>
    </w:p>
    <w:p>
      <w:pPr>
        <w:numPr>
          <w:ilvl w:val="0"/>
          <w:numId w:val="0"/>
        </w:numPr>
        <w:ind w:firstLine="482" w:firstLineChars="20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（一）收入预算总体情况</w:t>
      </w:r>
    </w:p>
    <w:p>
      <w:pPr>
        <w:numPr>
          <w:ilvl w:val="0"/>
          <w:numId w:val="0"/>
        </w:numPr>
        <w:ind w:firstLine="482" w:firstLineChars="20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1、收入预算总体情况</w:t>
      </w:r>
    </w:p>
    <w:p>
      <w:pPr>
        <w:numPr>
          <w:ilvl w:val="0"/>
          <w:numId w:val="0"/>
        </w:numPr>
        <w:ind w:firstLine="42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2018年预收总收入18501.85万元，其中2018年预算住院医疗收入15759.79万元，门急诊医疗收入2742.65万元。</w:t>
      </w:r>
    </w:p>
    <w:p>
      <w:pPr>
        <w:numPr>
          <w:ilvl w:val="0"/>
          <w:numId w:val="6"/>
        </w:numPr>
        <w:tabs>
          <w:tab w:val="left" w:pos="221"/>
        </w:tabs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收入预算增减变动情况及原因</w:t>
      </w:r>
    </w:p>
    <w:p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2018年预收总收入18501.85万元，2017年预收总收入12036.61万元，2018年比2017年预算收入增加6465.24万元，同比增加54%。我院将在2018年新开设外二科（普外、泌尿）、高压氧室等科室，新增设科室将增加我院医疗卫生收入。</w:t>
      </w:r>
    </w:p>
    <w:p>
      <w:pPr>
        <w:numPr>
          <w:ilvl w:val="0"/>
          <w:numId w:val="5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支出预算说明</w:t>
      </w:r>
    </w:p>
    <w:p>
      <w:pPr>
        <w:numPr>
          <w:ilvl w:val="0"/>
          <w:numId w:val="7"/>
        </w:numPr>
        <w:ind w:left="420" w:left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预收支出总体情况</w:t>
      </w:r>
    </w:p>
    <w:p>
      <w:pPr>
        <w:numPr>
          <w:ilvl w:val="0"/>
          <w:numId w:val="0"/>
        </w:numPr>
        <w:ind w:firstLine="42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2018年预收支出18501.85万元，其中人员工资福利及公积金支出5962.73万元，其他基本支出12539.12万元。</w:t>
      </w:r>
    </w:p>
    <w:p>
      <w:pPr>
        <w:numPr>
          <w:ilvl w:val="0"/>
          <w:numId w:val="7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预算支出增减变动情况及原因</w:t>
      </w:r>
    </w:p>
    <w:p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2018年预算支出18501.85万元，2017年预算支出12510.41万元，2018年比2017年预算支出增加5991.44万元，同比增加48%。预算支出增加主要原因是随着医院业务发展，新增设科室开展，人员增加导致人员工资福利支出增加，其他基本支出也相应增加。</w:t>
      </w:r>
    </w:p>
    <w:p>
      <w:pPr>
        <w:numPr>
          <w:ilvl w:val="0"/>
          <w:numId w:val="0"/>
        </w:numPr>
        <w:ind w:left="420" w:left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三、“三公”经费说明</w:t>
      </w:r>
    </w:p>
    <w:p>
      <w:pPr>
        <w:numPr>
          <w:ilvl w:val="0"/>
          <w:numId w:val="0"/>
        </w:numPr>
        <w:ind w:left="420"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本单位暂无安排“三公”经费。</w:t>
      </w:r>
    </w:p>
    <w:p>
      <w:pPr>
        <w:numPr>
          <w:ilvl w:val="0"/>
          <w:numId w:val="8"/>
        </w:numPr>
        <w:ind w:left="420" w:left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机关运行经费安排说明</w:t>
      </w:r>
    </w:p>
    <w:p>
      <w:pPr>
        <w:numPr>
          <w:ilvl w:val="0"/>
          <w:numId w:val="0"/>
        </w:numPr>
        <w:ind w:firstLine="42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本单位暂无安排机关运行经费。</w:t>
      </w:r>
    </w:p>
    <w:p>
      <w:pPr>
        <w:numPr>
          <w:ilvl w:val="0"/>
          <w:numId w:val="8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政府采购预算情况</w:t>
      </w:r>
    </w:p>
    <w:p>
      <w:pPr>
        <w:numPr>
          <w:ilvl w:val="0"/>
          <w:numId w:val="0"/>
        </w:numPr>
        <w:ind w:left="420"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本单位暂无政府采购预算。</w:t>
      </w:r>
    </w:p>
    <w:p>
      <w:pPr>
        <w:numPr>
          <w:ilvl w:val="0"/>
          <w:numId w:val="8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国有资产占用使用情况</w:t>
      </w:r>
    </w:p>
    <w:p>
      <w:pPr>
        <w:numPr>
          <w:ilvl w:val="0"/>
          <w:numId w:val="0"/>
        </w:numPr>
        <w:ind w:left="420"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本单位暂无国有资产占用。</w:t>
      </w:r>
    </w:p>
    <w:p>
      <w:pPr>
        <w:numPr>
          <w:ilvl w:val="0"/>
          <w:numId w:val="8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预算绩效情况</w:t>
      </w:r>
    </w:p>
    <w:p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2018年我院经济管理工作，坚持“以病人为中心”服务宗旨，着力改善就医环境和服务流程，提高医疗服务质量，降低医疗服务成本，努力提高患者及家属的满意度。积极引进人才，加快我院业务发展，扩大我院在本地区的服务范围和影响力，积极拓展业务发展空间。充分调动全院员工工作积极性，把我院各项事业推上一个新的台阶。</w:t>
      </w:r>
    </w:p>
    <w:p>
      <w:pPr>
        <w:numPr>
          <w:ilvl w:val="0"/>
          <w:numId w:val="8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名词解释</w:t>
      </w:r>
    </w:p>
    <w:p>
      <w:pPr>
        <w:numPr>
          <w:ilvl w:val="0"/>
          <w:numId w:val="9"/>
        </w:numPr>
        <w:ind w:firstLine="480" w:firstLineChars="2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机关运行经费。机关运行经费是指预算部门公用经费，包括办公费、印刷费、邮电费、差旅费、会议费、福利费、公务用车运行维护费等费用。</w:t>
      </w:r>
    </w:p>
    <w:p>
      <w:pPr>
        <w:numPr>
          <w:ilvl w:val="0"/>
          <w:numId w:val="9"/>
        </w:numPr>
        <w:ind w:firstLine="480" w:firstLineChars="2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“三公”经费。“三公”经费是指公务人员因公出国（境）、公务用车购置、公务用车运行维护费用。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揭阳市慈云医院2018年部门预算公开表</w:t>
      </w:r>
    </w:p>
    <w:p>
      <w:pPr>
        <w:numPr>
          <w:ilvl w:val="0"/>
          <w:numId w:val="10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部门收支总表</w:t>
      </w:r>
    </w:p>
    <w:p>
      <w:pPr>
        <w:numPr>
          <w:ilvl w:val="0"/>
          <w:numId w:val="10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部门收入总表</w:t>
      </w:r>
    </w:p>
    <w:p>
      <w:pPr>
        <w:numPr>
          <w:ilvl w:val="0"/>
          <w:numId w:val="10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部门支出总表</w:t>
      </w:r>
    </w:p>
    <w:p>
      <w:pPr>
        <w:numPr>
          <w:ilvl w:val="0"/>
          <w:numId w:val="10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财政拨款收支总体情况表</w:t>
      </w:r>
    </w:p>
    <w:p>
      <w:pPr>
        <w:numPr>
          <w:ilvl w:val="0"/>
          <w:numId w:val="10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一般公共预算支出情况表</w:t>
      </w:r>
    </w:p>
    <w:p>
      <w:pPr>
        <w:numPr>
          <w:ilvl w:val="0"/>
          <w:numId w:val="10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一般公共预算基本支出表</w:t>
      </w:r>
    </w:p>
    <w:p>
      <w:pPr>
        <w:numPr>
          <w:ilvl w:val="0"/>
          <w:numId w:val="10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项目支出预算表</w:t>
      </w:r>
    </w:p>
    <w:p>
      <w:pPr>
        <w:numPr>
          <w:ilvl w:val="0"/>
          <w:numId w:val="10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一般公共预算“三公”经费支出表</w:t>
      </w:r>
    </w:p>
    <w:p>
      <w:pPr>
        <w:numPr>
          <w:ilvl w:val="0"/>
          <w:numId w:val="10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政府性基金支出表</w:t>
      </w:r>
    </w:p>
    <w:p>
      <w:pPr>
        <w:numPr>
          <w:ilvl w:val="0"/>
          <w:numId w:val="10"/>
        </w:numPr>
        <w:ind w:left="420" w:leftChars="0" w:firstLine="0" w:firstLineChars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政府采购预算表</w:t>
      </w:r>
    </w:p>
    <w:p>
      <w:pPr>
        <w:numPr>
          <w:ilvl w:val="0"/>
          <w:numId w:val="0"/>
        </w:numPr>
        <w:ind w:left="420"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="420"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="420"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="420"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="420"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="420"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6081E6"/>
    <w:multiLevelType w:val="singleLevel"/>
    <w:tmpl w:val="B76081E6"/>
    <w:lvl w:ilvl="0" w:tentative="0">
      <w:start w:val="1"/>
      <w:numFmt w:val="chineseCounting"/>
      <w:suff w:val="nothing"/>
      <w:lvlText w:val="%1、"/>
      <w:lvlJc w:val="left"/>
      <w:pPr>
        <w:ind w:left="420" w:leftChars="0" w:firstLine="0" w:firstLineChars="0"/>
      </w:pPr>
      <w:rPr>
        <w:rFonts w:hint="eastAsia"/>
      </w:rPr>
    </w:lvl>
  </w:abstractNum>
  <w:abstractNum w:abstractNumId="1">
    <w:nsid w:val="C6378B14"/>
    <w:multiLevelType w:val="singleLevel"/>
    <w:tmpl w:val="C6378B14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CCC01934"/>
    <w:multiLevelType w:val="singleLevel"/>
    <w:tmpl w:val="CCC01934"/>
    <w:lvl w:ilvl="0" w:tentative="0">
      <w:start w:val="2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3">
    <w:nsid w:val="D8EEEFC3"/>
    <w:multiLevelType w:val="singleLevel"/>
    <w:tmpl w:val="D8EEEFC3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71FA970"/>
    <w:multiLevelType w:val="singleLevel"/>
    <w:tmpl w:val="F71FA97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3A246892"/>
    <w:multiLevelType w:val="singleLevel"/>
    <w:tmpl w:val="3A246892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4E29FDA6"/>
    <w:multiLevelType w:val="singleLevel"/>
    <w:tmpl w:val="4E29FDA6"/>
    <w:lvl w:ilvl="0" w:tentative="0">
      <w:start w:val="1"/>
      <w:numFmt w:val="chineseCounting"/>
      <w:suff w:val="nothing"/>
      <w:lvlText w:val="%1、"/>
      <w:lvlJc w:val="left"/>
      <w:pPr>
        <w:ind w:left="420" w:leftChars="0" w:firstLine="0" w:firstLineChars="0"/>
      </w:pPr>
      <w:rPr>
        <w:rFonts w:hint="eastAsia"/>
      </w:rPr>
    </w:lvl>
  </w:abstractNum>
  <w:abstractNum w:abstractNumId="7">
    <w:nsid w:val="5A5F2250"/>
    <w:multiLevelType w:val="singleLevel"/>
    <w:tmpl w:val="5A5F2250"/>
    <w:lvl w:ilvl="0" w:tentative="0">
      <w:start w:val="1"/>
      <w:numFmt w:val="chineseCounting"/>
      <w:suff w:val="nothing"/>
      <w:lvlText w:val="%1、"/>
      <w:lvlJc w:val="left"/>
    </w:lvl>
  </w:abstractNum>
  <w:abstractNum w:abstractNumId="8">
    <w:nsid w:val="5A5F2384"/>
    <w:multiLevelType w:val="singleLevel"/>
    <w:tmpl w:val="5A5F2384"/>
    <w:lvl w:ilvl="0" w:tentative="0">
      <w:start w:val="1"/>
      <w:numFmt w:val="chineseCounting"/>
      <w:suff w:val="nothing"/>
      <w:lvlText w:val="%1、"/>
      <w:lvlJc w:val="left"/>
    </w:lvl>
  </w:abstractNum>
  <w:abstractNum w:abstractNumId="9">
    <w:nsid w:val="6EFC8E2D"/>
    <w:multiLevelType w:val="singleLevel"/>
    <w:tmpl w:val="6EFC8E2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B4F4E"/>
    <w:rsid w:val="084A3879"/>
    <w:rsid w:val="0B782B92"/>
    <w:rsid w:val="14EA43F0"/>
    <w:rsid w:val="1CAB4F4E"/>
    <w:rsid w:val="43D50A8C"/>
    <w:rsid w:val="4C6C7E14"/>
    <w:rsid w:val="4D363183"/>
    <w:rsid w:val="61515D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2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2018-02-13T03:04:00Z</dcterms:created>
  <dc:creator>紫色风铃</dc:creator>
  <cp:lastModifiedBy>紫色风铃</cp:lastModifiedBy>
  <cp:lastPrinted>2018-02-13T07:53:00Z</cp:lastPrinted>
  <dcterms:modified xsi:type="dcterms:W3CDTF">2018-04-26T08:58:09Z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