
<file path=[Content_Types].xml><?xml version="1.0" encoding="utf-8"?>
<Types xmlns="http://schemas.openxmlformats.org/package/2006/content-types">
  <Default Extension="xml" ContentType="application/xml"/>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Times New Roman"/>
          <w:sz w:val="84"/>
          <w:szCs w:val="84"/>
        </w:rPr>
      </w:pPr>
    </w:p>
    <w:p>
      <w:pPr>
        <w:jc w:val="center"/>
        <w:rPr>
          <w:rFonts w:ascii="方正小标宋简体" w:hAnsi="方正小标宋简体" w:eastAsia="方正小标宋简体" w:cs="Times New Roman"/>
          <w:sz w:val="84"/>
          <w:szCs w:val="84"/>
        </w:rPr>
      </w:pPr>
    </w:p>
    <w:p>
      <w:pPr>
        <w:jc w:val="center"/>
        <w:rPr>
          <w:rFonts w:ascii="方正小标宋简体" w:hAnsi="方正小标宋简体" w:eastAsia="方正小标宋简体" w:cs="Times New Roman"/>
          <w:sz w:val="84"/>
          <w:szCs w:val="84"/>
        </w:rPr>
      </w:pPr>
      <w:r>
        <w:rPr>
          <w:rFonts w:ascii="方正小标宋简体" w:hAnsi="方正小标宋简体" w:eastAsia="方正小标宋简体" w:cs="方正小标宋简体"/>
          <w:sz w:val="84"/>
          <w:szCs w:val="84"/>
        </w:rPr>
        <w:t>2018</w:t>
      </w:r>
      <w:r>
        <w:rPr>
          <w:rFonts w:hint="eastAsia" w:ascii="方正小标宋简体" w:hAnsi="方正小标宋简体" w:eastAsia="方正小标宋简体" w:cs="方正小标宋简体"/>
          <w:sz w:val="84"/>
          <w:szCs w:val="84"/>
        </w:rPr>
        <w:t>年</w:t>
      </w: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揭阳市人民医院</w:t>
      </w:r>
    </w:p>
    <w:p>
      <w:pPr>
        <w:jc w:val="center"/>
        <w:rPr>
          <w:rFonts w:ascii="方正小标宋简体" w:hAnsi="方正小标宋简体" w:eastAsia="方正小标宋简体" w:cs="Times New Roman"/>
          <w:sz w:val="84"/>
          <w:szCs w:val="84"/>
        </w:rPr>
      </w:pPr>
      <w:r>
        <w:rPr>
          <w:rFonts w:hint="eastAsia" w:ascii="方正小标宋简体" w:hAnsi="方正小标宋简体" w:eastAsia="方正小标宋简体" w:cs="方正小标宋简体"/>
          <w:sz w:val="84"/>
          <w:szCs w:val="84"/>
        </w:rPr>
        <w:t>部门预算</w:t>
      </w:r>
    </w:p>
    <w:p>
      <w:pPr>
        <w:jc w:val="center"/>
        <w:rPr>
          <w:rFonts w:ascii="方正小标宋简体" w:hAnsi="方正小标宋简体" w:eastAsia="方正小标宋简体" w:cs="Times New Roman"/>
          <w:sz w:val="84"/>
          <w:szCs w:val="84"/>
        </w:rPr>
      </w:pPr>
    </w:p>
    <w:p>
      <w:pPr>
        <w:jc w:val="center"/>
        <w:rPr>
          <w:rFonts w:ascii="方正小标宋简体" w:hAnsi="方正小标宋简体" w:eastAsia="方正小标宋简体" w:cs="Times New Roman"/>
          <w:sz w:val="84"/>
          <w:szCs w:val="84"/>
        </w:rPr>
      </w:pPr>
    </w:p>
    <w:p>
      <w:pPr>
        <w:jc w:val="center"/>
        <w:rPr>
          <w:rFonts w:ascii="黑体" w:hAnsi="黑体" w:eastAsia="黑体" w:cs="Times New Roman"/>
          <w:sz w:val="44"/>
          <w:szCs w:val="44"/>
        </w:rPr>
      </w:pPr>
      <w:r>
        <w:rPr>
          <w:rFonts w:ascii="方正小标宋简体" w:hAnsi="方正小标宋简体" w:eastAsia="方正小标宋简体" w:cs="Times New Roman"/>
          <w:sz w:val="84"/>
          <w:szCs w:val="84"/>
        </w:rPr>
        <w:br w:type="page"/>
      </w:r>
    </w:p>
    <w:p>
      <w:pPr>
        <w:jc w:val="center"/>
        <w:rPr>
          <w:rFonts w:ascii="方正小标宋简体" w:hAnsi="方正小标宋简体" w:eastAsia="方正小标宋简体" w:cs="Times New Roman"/>
          <w:sz w:val="44"/>
          <w:szCs w:val="44"/>
        </w:rPr>
      </w:pPr>
      <w:r>
        <w:rPr>
          <w:rFonts w:hint="eastAsia" w:ascii="方正小标宋简体" w:hAnsi="方正小标宋简体" w:eastAsia="方正小标宋简体" w:cs="方正小标宋简体"/>
          <w:sz w:val="44"/>
          <w:szCs w:val="44"/>
        </w:rPr>
        <w:t>目</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录</w:t>
      </w:r>
    </w:p>
    <w:p>
      <w:pPr>
        <w:jc w:val="center"/>
        <w:rPr>
          <w:rFonts w:ascii="黑体" w:hAnsi="黑体" w:eastAsia="黑体" w:cs="Times New Roman"/>
          <w:sz w:val="44"/>
          <w:szCs w:val="44"/>
        </w:rPr>
      </w:pPr>
    </w:p>
    <w:p>
      <w:pPr>
        <w:ind w:firstLine="640" w:firstLineChars="200"/>
        <w:rPr>
          <w:rFonts w:ascii="黑体" w:hAnsi="黑体" w:eastAsia="黑体" w:cs="Times New Roman"/>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揭阳市人民医院概况</w:t>
      </w:r>
    </w:p>
    <w:p>
      <w:pPr>
        <w:numPr>
          <w:ilvl w:val="0"/>
          <w:numId w:val="1"/>
        </w:numPr>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机构设置</w:t>
      </w:r>
    </w:p>
    <w:p>
      <w:pPr>
        <w:ind w:firstLine="640" w:firstLineChars="200"/>
        <w:rPr>
          <w:rFonts w:ascii="黑体" w:hAnsi="黑体" w:eastAsia="黑体" w:cs="Times New Roman"/>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2018</w:t>
      </w:r>
      <w:r>
        <w:rPr>
          <w:rFonts w:hint="eastAsia" w:ascii="黑体" w:hAnsi="黑体" w:eastAsia="黑体" w:cs="黑体"/>
          <w:sz w:val="32"/>
          <w:szCs w:val="32"/>
        </w:rPr>
        <w:t>年部门预算表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收支总体情况表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收入总体情况表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支出总体情况表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部门预算项目支出及其他支出预算表</w:t>
      </w:r>
    </w:p>
    <w:p>
      <w:pPr>
        <w:ind w:firstLine="640" w:firstLineChars="200"/>
        <w:rPr>
          <w:rFonts w:ascii="黑体" w:hAnsi="黑体" w:eastAsia="黑体" w:cs="Times New Roman"/>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2018</w:t>
      </w:r>
      <w:r>
        <w:rPr>
          <w:rFonts w:hint="eastAsia" w:ascii="黑体" w:hAnsi="黑体" w:eastAsia="黑体" w:cs="黑体"/>
          <w:sz w:val="32"/>
          <w:szCs w:val="32"/>
        </w:rPr>
        <w:t>年部门预算情况说明</w:t>
      </w:r>
    </w:p>
    <w:p>
      <w:pPr>
        <w:ind w:firstLine="640" w:firstLineChars="200"/>
        <w:rPr>
          <w:rFonts w:ascii="黑体" w:hAnsi="黑体" w:eastAsia="黑体" w:cs="Times New Roman"/>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名词解释</w:t>
      </w:r>
    </w:p>
    <w:p>
      <w:pPr>
        <w:jc w:val="center"/>
        <w:rPr>
          <w:rFonts w:ascii="方正小标宋简体" w:hAnsi="方正小标宋简体" w:eastAsia="方正小标宋简体" w:cs="Times New Roman"/>
          <w:sz w:val="44"/>
          <w:szCs w:val="44"/>
        </w:rPr>
      </w:pPr>
      <w:r>
        <w:rPr>
          <w:rFonts w:hint="eastAsia" w:ascii="方正小标宋简体" w:hAnsi="方正小标宋简体" w:eastAsia="方正小标宋简体" w:cs="方正小标宋简体"/>
          <w:sz w:val="44"/>
          <w:szCs w:val="44"/>
        </w:rPr>
        <w:t>第一部分</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揭阳市人民医院概况</w:t>
      </w:r>
    </w:p>
    <w:p>
      <w:pPr>
        <w:rPr>
          <w:rFonts w:ascii="黑体" w:hAnsi="黑体" w:eastAsia="黑体" w:cs="Times New Roman"/>
          <w:sz w:val="44"/>
          <w:szCs w:val="44"/>
        </w:rPr>
      </w:pPr>
    </w:p>
    <w:p>
      <w:pPr>
        <w:numPr>
          <w:ilvl w:val="0"/>
          <w:numId w:val="3"/>
        </w:numPr>
        <w:ind w:firstLine="640"/>
        <w:rPr>
          <w:rFonts w:ascii="黑体" w:hAnsi="黑体" w:eastAsia="黑体" w:cs="Times New Roman"/>
          <w:sz w:val="32"/>
          <w:szCs w:val="32"/>
        </w:rPr>
      </w:pPr>
      <w:r>
        <w:rPr>
          <w:rFonts w:hint="eastAsia" w:ascii="黑体" w:hAnsi="黑体" w:eastAsia="黑体" w:cs="黑体"/>
          <w:sz w:val="32"/>
          <w:szCs w:val="32"/>
        </w:rPr>
        <w:t>主要职责</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（一）贯彻执行党和国家的路线、方针、政策，提供医疗 、护理 、预防保健和康复医疗服务。</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（二）开展医学科学研究和医学教学工作，促进医学新技术项目的开发和临床应用；承担教学医院任务，承担医学院校学生的临床带教和基层医院卫生技术人员进修培训任务。</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（三）指导基层医院的业务技术工作，与一、二级医院建立经常性技术指导和合作关系，开展双向转诊，帮助基层开展新技术新项目研究，解决疑难问题，培训卫生技术和管理人才。</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（四）承担战时或自然灾害、意外灾害事故等特殊情况下的医疗救护任务。</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（五）开展社区医疗服务工作。</w:t>
      </w:r>
    </w:p>
    <w:p>
      <w:p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（六）开展卫生健康宣传教育工作。</w:t>
      </w:r>
      <w:bookmarkStart w:id="0" w:name="_GoBack"/>
      <w:bookmarkEnd w:id="0"/>
    </w:p>
    <w:p>
      <w:pPr>
        <w:pStyle w:val="8"/>
        <w:numPr>
          <w:ilvl w:val="0"/>
          <w:numId w:val="4"/>
        </w:numPr>
        <w:ind w:firstLineChars="0"/>
        <w:rPr>
          <w:rFonts w:ascii="黑体" w:hAnsi="黑体" w:eastAsia="黑体" w:cs="Times New Roman"/>
          <w:sz w:val="32"/>
          <w:szCs w:val="32"/>
        </w:rPr>
      </w:pPr>
      <w:r>
        <w:rPr>
          <w:rFonts w:hint="eastAsia" w:ascii="黑体" w:hAnsi="黑体" w:eastAsia="黑体" w:cs="黑体"/>
          <w:sz w:val="32"/>
          <w:szCs w:val="32"/>
        </w:rPr>
        <w:t>机构设置</w:t>
      </w:r>
    </w:p>
    <w:p>
      <w:pPr>
        <w:numPr>
          <w:ilvl w:val="0"/>
          <w:numId w:val="5"/>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本部门无下属单位，部门预算为厅（委、局、办）本级预算。</w:t>
      </w:r>
    </w:p>
    <w:p>
      <w:pPr>
        <w:numPr>
          <w:ilvl w:val="0"/>
          <w:numId w:val="5"/>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本部门内设机构、人员构成情况：设置职能管理科室16个和临床业务科室49个</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1、职能管理科室共16个。包括办公室、党委办公室、人事科、医务科、护理部、预防保健科、信息科、医疗设备科、保卫科、财务科、总务科、门诊办公室、感染管理科、医疗质量控制科、审计科、科技教育科</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临床业务科室共49个。包括神经内一科，神经内二科，神经内三科，心血管内一科、CCU，心血管内二科，风湿、肾内科，消化内科，呼吸内科，内分泌科，老年病科、康复科，感染科，血液内科，血透中心，急诊科，全科医学科，重症医学科，放疗科，化疗一区，化疗二区，微创介入治疗中心，神经外一科，神经外二科，神经外三科，泌尿、乳腺外科，关节外科，脊柱外科，胃肠、血管、甲状腺外科，肝胆、小儿、烧伤外科，胸心外科，妇科，产科，耳鼻喉科，眼科，麻醉科手术室，新生儿中心，儿科一区，儿科二区，药学部，健康管理中心，高压氧治疗中心，影像中心（CT、MR、普放、PET-CT、核医学科），介入室，理疗科，中医科，检验科，病理科，营养科，消毒供应室。</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人员编制为1233人，截止2017年12月31日在编人员为1192人，期末在职人员2263人（其中聘用合同临时人员1071人），离退休人员464人。</w:t>
      </w:r>
    </w:p>
    <w:p>
      <w:pPr>
        <w:ind w:firstLine="640" w:firstLineChars="200"/>
        <w:jc w:val="left"/>
        <w:rPr>
          <w:rFonts w:ascii="黑体" w:hAnsi="黑体" w:eastAsia="黑体" w:cs="Times New Roman"/>
          <w:sz w:val="44"/>
          <w:szCs w:val="44"/>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仿宋_GB2312" w:hAnsi="仿宋_GB2312" w:eastAsia="仿宋_GB2312" w:cs="仿宋_GB2312"/>
          <w:sz w:val="32"/>
          <w:szCs w:val="32"/>
        </w:rPr>
        <w:t>我院为财政差额补助单位，经费来源主要为医院医疗收入。</w:t>
      </w:r>
    </w:p>
    <w:p>
      <w:pPr>
        <w:jc w:val="center"/>
        <w:rPr>
          <w:rFonts w:ascii="方正小标宋简体" w:hAnsi="方正小标宋简体" w:eastAsia="方正小标宋简体" w:cs="Times New Roman"/>
          <w:sz w:val="44"/>
          <w:szCs w:val="44"/>
        </w:rPr>
      </w:pPr>
      <w:r>
        <w:rPr>
          <w:rFonts w:hint="eastAsia" w:ascii="方正小标宋简体" w:hAnsi="方正小标宋简体" w:eastAsia="方正小标宋简体" w:cs="方正小标宋简体"/>
          <w:sz w:val="44"/>
          <w:szCs w:val="44"/>
        </w:rPr>
        <w:t>第二部分</w:t>
      </w:r>
      <w:r>
        <w:rPr>
          <w:rFonts w:ascii="方正小标宋简体" w:hAnsi="方正小标宋简体" w:eastAsia="方正小标宋简体" w:cs="方正小标宋简体"/>
          <w:sz w:val="44"/>
          <w:szCs w:val="44"/>
        </w:rPr>
        <w:t xml:space="preserve">  2018</w:t>
      </w:r>
      <w:r>
        <w:rPr>
          <w:rFonts w:hint="eastAsia" w:ascii="方正小标宋简体" w:hAnsi="方正小标宋简体" w:eastAsia="方正小标宋简体" w:cs="方正小标宋简体"/>
          <w:sz w:val="44"/>
          <w:szCs w:val="44"/>
        </w:rPr>
        <w:t>年部门预算表</w:t>
      </w:r>
    </w:p>
    <w:p>
      <w:pPr>
        <w:rPr>
          <w:rFonts w:ascii="楷体_GB2312" w:hAnsi="楷体_GB2312" w:eastAsia="楷体_GB2312" w:cs="Times New Roman"/>
          <w:sz w:val="32"/>
          <w:szCs w:val="32"/>
        </w:rPr>
      </w:pPr>
      <w:r>
        <w:drawing>
          <wp:inline distT="0" distB="0" distL="0" distR="0">
            <wp:extent cx="5274310" cy="3646805"/>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5274310" cy="3647384"/>
                    </a:xfrm>
                    <a:prstGeom prst="rect">
                      <a:avLst/>
                    </a:prstGeom>
                    <a:noFill/>
                    <a:ln>
                      <a:noFill/>
                    </a:ln>
                  </pic:spPr>
                </pic:pic>
              </a:graphicData>
            </a:graphic>
          </wp:inline>
        </w:drawing>
      </w:r>
    </w:p>
    <w:p>
      <w:pPr>
        <w:rPr>
          <w:rFonts w:ascii="楷体_GB2312" w:hAnsi="楷体_GB2312" w:eastAsia="楷体_GB2312" w:cs="Times New Roman"/>
          <w:sz w:val="32"/>
          <w:szCs w:val="32"/>
        </w:rPr>
      </w:pPr>
      <w:r>
        <w:drawing>
          <wp:inline distT="0" distB="0" distL="0" distR="0">
            <wp:extent cx="5274310" cy="4326255"/>
            <wp:effectExtent l="0" t="0" r="254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5274310" cy="4326343"/>
                    </a:xfrm>
                    <a:prstGeom prst="rect">
                      <a:avLst/>
                    </a:prstGeom>
                    <a:noFill/>
                    <a:ln>
                      <a:noFill/>
                    </a:ln>
                  </pic:spPr>
                </pic:pic>
              </a:graphicData>
            </a:graphic>
          </wp:inline>
        </w:drawing>
      </w:r>
    </w:p>
    <w:p>
      <w:pPr>
        <w:rPr>
          <w:rFonts w:ascii="楷体_GB2312" w:hAnsi="楷体_GB2312" w:eastAsia="楷体_GB2312" w:cs="Times New Roman"/>
          <w:sz w:val="32"/>
          <w:szCs w:val="32"/>
        </w:rPr>
      </w:pPr>
    </w:p>
    <w:p>
      <w:pPr>
        <w:rPr>
          <w:rFonts w:ascii="楷体_GB2312" w:hAnsi="楷体_GB2312" w:eastAsia="楷体_GB2312" w:cs="Times New Roman"/>
          <w:sz w:val="32"/>
          <w:szCs w:val="32"/>
        </w:rPr>
      </w:pPr>
      <w:r>
        <w:drawing>
          <wp:inline distT="0" distB="0" distL="0" distR="0">
            <wp:extent cx="5274310" cy="6050915"/>
            <wp:effectExtent l="0" t="0" r="2540" b="698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274310" cy="6051294"/>
                    </a:xfrm>
                    <a:prstGeom prst="rect">
                      <a:avLst/>
                    </a:prstGeom>
                    <a:noFill/>
                    <a:ln>
                      <a:noFill/>
                    </a:ln>
                  </pic:spPr>
                </pic:pic>
              </a:graphicData>
            </a:graphic>
          </wp:inline>
        </w:drawing>
      </w:r>
    </w:p>
    <w:p>
      <w:pPr>
        <w:rPr>
          <w:rFonts w:ascii="楷体_GB2312" w:hAnsi="楷体_GB2312" w:eastAsia="楷体_GB2312" w:cs="Times New Roman"/>
          <w:sz w:val="32"/>
          <w:szCs w:val="32"/>
        </w:rPr>
      </w:pPr>
      <w:r>
        <w:rPr>
          <w:rFonts w:hint="eastAsia"/>
        </w:rPr>
        <w:drawing>
          <wp:inline distT="0" distB="0" distL="0" distR="0">
            <wp:extent cx="5274310" cy="2440940"/>
            <wp:effectExtent l="0" t="0" r="254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5274310" cy="2441522"/>
                    </a:xfrm>
                    <a:prstGeom prst="rect">
                      <a:avLst/>
                    </a:prstGeom>
                    <a:noFill/>
                    <a:ln>
                      <a:noFill/>
                    </a:ln>
                  </pic:spPr>
                </pic:pic>
              </a:graphicData>
            </a:graphic>
          </wp:inline>
        </w:drawing>
      </w:r>
    </w:p>
    <w:p>
      <w:pPr>
        <w:rPr>
          <w:rFonts w:ascii="楷体_GB2312" w:hAnsi="楷体_GB2312" w:eastAsia="楷体_GB2312" w:cs="Times New Roman"/>
          <w:sz w:val="32"/>
          <w:szCs w:val="32"/>
        </w:rPr>
      </w:pPr>
      <w:r>
        <w:rPr>
          <w:rFonts w:hint="eastAsia"/>
        </w:rPr>
        <w:drawing>
          <wp:inline distT="0" distB="0" distL="0" distR="0">
            <wp:extent cx="5274310" cy="7833995"/>
            <wp:effectExtent l="0" t="0" r="254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5274310" cy="7834052"/>
                    </a:xfrm>
                    <a:prstGeom prst="rect">
                      <a:avLst/>
                    </a:prstGeom>
                    <a:noFill/>
                    <a:ln>
                      <a:noFill/>
                    </a:ln>
                  </pic:spPr>
                </pic:pic>
              </a:graphicData>
            </a:graphic>
          </wp:inline>
        </w:drawing>
      </w:r>
    </w:p>
    <w:p>
      <w:pPr>
        <w:rPr>
          <w:rFonts w:ascii="楷体_GB2312" w:hAnsi="楷体_GB2312" w:eastAsia="楷体_GB2312" w:cs="Times New Roman"/>
          <w:sz w:val="32"/>
          <w:szCs w:val="32"/>
        </w:rPr>
      </w:pPr>
    </w:p>
    <w:p>
      <w:pPr>
        <w:rPr>
          <w:rFonts w:ascii="楷体_GB2312" w:hAnsi="楷体_GB2312" w:eastAsia="楷体_GB2312" w:cs="Times New Roman"/>
          <w:sz w:val="32"/>
          <w:szCs w:val="32"/>
        </w:rPr>
      </w:pPr>
      <w:r>
        <w:rPr>
          <w:rFonts w:hint="eastAsia"/>
        </w:rPr>
        <w:drawing>
          <wp:inline distT="0" distB="0" distL="0" distR="0">
            <wp:extent cx="5274310" cy="8399780"/>
            <wp:effectExtent l="0" t="0" r="2540" b="127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5274310" cy="8400406"/>
                    </a:xfrm>
                    <a:prstGeom prst="rect">
                      <a:avLst/>
                    </a:prstGeom>
                    <a:noFill/>
                    <a:ln>
                      <a:noFill/>
                    </a:ln>
                  </pic:spPr>
                </pic:pic>
              </a:graphicData>
            </a:graphic>
          </wp:inline>
        </w:drawing>
      </w:r>
    </w:p>
    <w:p>
      <w:pPr>
        <w:rPr>
          <w:rFonts w:ascii="楷体_GB2312" w:hAnsi="楷体_GB2312" w:eastAsia="楷体_GB2312" w:cs="Times New Roman"/>
          <w:sz w:val="32"/>
          <w:szCs w:val="32"/>
        </w:rPr>
      </w:pPr>
    </w:p>
    <w:p>
      <w:pPr>
        <w:rPr>
          <w:rFonts w:ascii="楷体_GB2312" w:hAnsi="楷体_GB2312" w:eastAsia="楷体_GB2312" w:cs="Times New Roman"/>
          <w:sz w:val="32"/>
          <w:szCs w:val="32"/>
        </w:rPr>
      </w:pPr>
      <w:r>
        <w:rPr>
          <w:rFonts w:hint="eastAsia"/>
        </w:rPr>
        <w:drawing>
          <wp:inline distT="0" distB="0" distL="0" distR="0">
            <wp:extent cx="5274310" cy="8512810"/>
            <wp:effectExtent l="0" t="0" r="2540" b="254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5274310" cy="8512903"/>
                    </a:xfrm>
                    <a:prstGeom prst="rect">
                      <a:avLst/>
                    </a:prstGeom>
                    <a:noFill/>
                    <a:ln>
                      <a:noFill/>
                    </a:ln>
                  </pic:spPr>
                </pic:pic>
              </a:graphicData>
            </a:graphic>
          </wp:inline>
        </w:drawing>
      </w:r>
    </w:p>
    <w:p>
      <w:pPr>
        <w:rPr>
          <w:rFonts w:ascii="楷体_GB2312" w:hAnsi="楷体_GB2312" w:eastAsia="楷体_GB2312" w:cs="Times New Roman"/>
          <w:sz w:val="32"/>
          <w:szCs w:val="32"/>
        </w:rPr>
      </w:pPr>
    </w:p>
    <w:p>
      <w:pPr>
        <w:rPr>
          <w:rFonts w:cs="Times New Roman"/>
        </w:rPr>
      </w:pPr>
      <w:r>
        <w:drawing>
          <wp:inline distT="0" distB="0" distL="0" distR="0">
            <wp:extent cx="5274310" cy="5006340"/>
            <wp:effectExtent l="0" t="0" r="2540" b="381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5274310" cy="5006340"/>
                    </a:xfrm>
                    <a:prstGeom prst="rect">
                      <a:avLst/>
                    </a:prstGeom>
                    <a:noFill/>
                    <a:ln>
                      <a:noFill/>
                    </a:ln>
                  </pic:spPr>
                </pic:pic>
              </a:graphicData>
            </a:graphic>
          </wp:inline>
        </w:drawing>
      </w:r>
    </w:p>
    <w:p>
      <w:pPr>
        <w:rPr>
          <w:rFonts w:cs="Times New Roman"/>
        </w:rPr>
      </w:pPr>
    </w:p>
    <w:p>
      <w:pPr>
        <w:rPr>
          <w:rFonts w:cs="Times New Roman"/>
        </w:rPr>
      </w:pPr>
    </w:p>
    <w:p>
      <w:pPr>
        <w:rPr>
          <w:rFonts w:cs="Times New Roman"/>
        </w:rPr>
      </w:pPr>
    </w:p>
    <w:p>
      <w:pPr>
        <w:rPr>
          <w:rFonts w:cs="Times New Roman"/>
        </w:rPr>
        <w:sectPr>
          <w:pgSz w:w="11906" w:h="16838"/>
          <w:pgMar w:top="1440" w:right="1800" w:bottom="1440" w:left="1800" w:header="851" w:footer="992" w:gutter="0"/>
          <w:cols w:space="425" w:num="1"/>
          <w:docGrid w:type="lines" w:linePitch="312" w:charSpace="0"/>
        </w:sectPr>
      </w:pPr>
      <w:r>
        <w:drawing>
          <wp:inline distT="0" distB="0" distL="114300" distR="114300">
            <wp:extent cx="5271770" cy="2165985"/>
            <wp:effectExtent l="0" t="0" r="5080" b="571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4"/>
                    <a:stretch>
                      <a:fillRect/>
                    </a:stretch>
                  </pic:blipFill>
                  <pic:spPr>
                    <a:xfrm>
                      <a:off x="0" y="0"/>
                      <a:ext cx="5271770" cy="2165985"/>
                    </a:xfrm>
                    <a:prstGeom prst="rect">
                      <a:avLst/>
                    </a:prstGeom>
                    <a:noFill/>
                    <a:ln w="9525">
                      <a:noFill/>
                    </a:ln>
                  </pic:spPr>
                </pic:pic>
              </a:graphicData>
            </a:graphic>
          </wp:inline>
        </w:drawing>
      </w:r>
      <w:r>
        <w:drawing>
          <wp:inline distT="0" distB="0" distL="114300" distR="114300">
            <wp:extent cx="5269230" cy="2405380"/>
            <wp:effectExtent l="0" t="0" r="7620" b="13970"/>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15"/>
                    <a:stretch>
                      <a:fillRect/>
                    </a:stretch>
                  </pic:blipFill>
                  <pic:spPr>
                    <a:xfrm>
                      <a:off x="0" y="0"/>
                      <a:ext cx="5269230" cy="2405380"/>
                    </a:xfrm>
                    <a:prstGeom prst="rect">
                      <a:avLst/>
                    </a:prstGeom>
                    <a:noFill/>
                    <a:ln w="9525">
                      <a:noFill/>
                    </a:ln>
                  </pic:spPr>
                </pic:pic>
              </a:graphicData>
            </a:graphic>
          </wp:inline>
        </w:drawing>
      </w:r>
      <w:r>
        <w:drawing>
          <wp:inline distT="0" distB="0" distL="114300" distR="114300">
            <wp:extent cx="5266690" cy="2396490"/>
            <wp:effectExtent l="0" t="0" r="10160" b="3810"/>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16"/>
                    <a:stretch>
                      <a:fillRect/>
                    </a:stretch>
                  </pic:blipFill>
                  <pic:spPr>
                    <a:xfrm>
                      <a:off x="0" y="0"/>
                      <a:ext cx="5266690" cy="2396490"/>
                    </a:xfrm>
                    <a:prstGeom prst="rect">
                      <a:avLst/>
                    </a:prstGeom>
                    <a:noFill/>
                    <a:ln w="9525">
                      <a:noFill/>
                    </a:ln>
                  </pic:spPr>
                </pic:pic>
              </a:graphicData>
            </a:graphic>
          </wp:inline>
        </w:drawing>
      </w:r>
    </w:p>
    <w:p>
      <w:pPr>
        <w:rPr>
          <w:rFonts w:ascii="方正小标宋简体" w:hAnsi="方正小标宋简体" w:eastAsia="方正小标宋简体" w:cs="Times New Roman"/>
          <w:sz w:val="44"/>
          <w:szCs w:val="44"/>
        </w:rPr>
      </w:pPr>
      <w:r>
        <w:rPr>
          <w:rFonts w:hint="eastAsia" w:ascii="方正小标宋简体" w:hAnsi="方正小标宋简体" w:eastAsia="方正小标宋简体" w:cs="方正小标宋简体"/>
          <w:sz w:val="44"/>
          <w:szCs w:val="44"/>
        </w:rPr>
        <w:t>第三部分</w:t>
      </w:r>
      <w:r>
        <w:rPr>
          <w:rFonts w:ascii="方正小标宋简体" w:hAnsi="方正小标宋简体" w:eastAsia="方正小标宋简体" w:cs="方正小标宋简体"/>
          <w:sz w:val="44"/>
          <w:szCs w:val="44"/>
        </w:rPr>
        <w:t xml:space="preserve">  2018</w:t>
      </w:r>
      <w:r>
        <w:rPr>
          <w:rFonts w:hint="eastAsia" w:ascii="方正小标宋简体" w:hAnsi="方正小标宋简体" w:eastAsia="方正小标宋简体" w:cs="方正小标宋简体"/>
          <w:sz w:val="44"/>
          <w:szCs w:val="44"/>
        </w:rPr>
        <w:t>年部门预算情况说明</w:t>
      </w:r>
    </w:p>
    <w:p>
      <w:pPr>
        <w:numPr>
          <w:ilvl w:val="0"/>
          <w:numId w:val="6"/>
        </w:numPr>
        <w:ind w:firstLine="640" w:firstLineChars="200"/>
        <w:rPr>
          <w:rFonts w:ascii="黑体" w:hAnsi="黑体" w:eastAsia="黑体" w:cs="Times New Roman"/>
          <w:sz w:val="32"/>
          <w:szCs w:val="32"/>
        </w:rPr>
      </w:pPr>
      <w:r>
        <w:rPr>
          <w:rFonts w:hint="eastAsia" w:ascii="黑体" w:hAnsi="黑体" w:eastAsia="黑体" w:cs="黑体"/>
          <w:sz w:val="32"/>
          <w:szCs w:val="32"/>
        </w:rPr>
        <w:t>部门预算收支增减变化情况</w:t>
      </w:r>
    </w:p>
    <w:p>
      <w:pPr>
        <w:ind w:firstLine="640"/>
        <w:rPr>
          <w:rFonts w:ascii="黑体" w:hAnsi="黑体" w:eastAsia="黑体" w:cs="Times New Roman"/>
          <w:sz w:val="32"/>
          <w:szCs w:val="32"/>
        </w:rPr>
      </w:pP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年本部门收入预算</w:t>
      </w:r>
      <w:r>
        <w:rPr>
          <w:rFonts w:ascii="仿宋_GB2312" w:hAnsi="仿宋_GB2312" w:eastAsia="仿宋_GB2312" w:cs="仿宋_GB2312"/>
          <w:sz w:val="32"/>
          <w:szCs w:val="32"/>
        </w:rPr>
        <w:t>145000</w:t>
      </w:r>
      <w:r>
        <w:rPr>
          <w:rFonts w:hint="eastAsia" w:ascii="仿宋_GB2312" w:hAnsi="仿宋_GB2312" w:eastAsia="仿宋_GB2312" w:cs="仿宋_GB2312"/>
          <w:sz w:val="32"/>
          <w:szCs w:val="32"/>
        </w:rPr>
        <w:t>万元，比上年增加</w:t>
      </w:r>
      <w:r>
        <w:rPr>
          <w:rFonts w:ascii="仿宋_GB2312" w:hAnsi="仿宋_GB2312" w:eastAsia="仿宋_GB2312" w:cs="仿宋_GB2312"/>
          <w:sz w:val="32"/>
          <w:szCs w:val="32"/>
        </w:rPr>
        <w:t>10000</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7.41%</w:t>
      </w:r>
      <w:r>
        <w:rPr>
          <w:rFonts w:hint="eastAsia" w:ascii="仿宋_GB2312" w:hAnsi="仿宋_GB2312" w:eastAsia="仿宋_GB2312" w:cs="仿宋_GB2312"/>
          <w:sz w:val="32"/>
          <w:szCs w:val="32"/>
        </w:rPr>
        <w:t>，主要原因是根据2017年业务收入，按年增约8%确定2018年预算收入；支出预算</w:t>
      </w:r>
      <w:r>
        <w:rPr>
          <w:rFonts w:ascii="仿宋_GB2312" w:hAnsi="仿宋_GB2312" w:eastAsia="仿宋_GB2312" w:cs="仿宋_GB2312"/>
          <w:sz w:val="32"/>
          <w:szCs w:val="32"/>
        </w:rPr>
        <w:t>145000</w:t>
      </w:r>
      <w:r>
        <w:rPr>
          <w:rFonts w:hint="eastAsia" w:ascii="仿宋_GB2312" w:hAnsi="仿宋_GB2312" w:eastAsia="仿宋_GB2312" w:cs="仿宋_GB2312"/>
          <w:sz w:val="32"/>
          <w:szCs w:val="32"/>
        </w:rPr>
        <w:t>万元，比上年增加</w:t>
      </w:r>
      <w:r>
        <w:rPr>
          <w:rFonts w:ascii="仿宋_GB2312" w:hAnsi="仿宋_GB2312" w:eastAsia="仿宋_GB2312" w:cs="仿宋_GB2312"/>
          <w:sz w:val="32"/>
          <w:szCs w:val="32"/>
        </w:rPr>
        <w:t>10000</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7.41%</w:t>
      </w:r>
      <w:r>
        <w:rPr>
          <w:rFonts w:hint="eastAsia" w:ascii="仿宋_GB2312" w:hAnsi="仿宋_GB2312" w:eastAsia="仿宋_GB2312" w:cs="仿宋_GB2312"/>
          <w:sz w:val="32"/>
          <w:szCs w:val="32"/>
        </w:rPr>
        <w:t>，主要原因是根据2017年业务收入，按年增约8%确定2018年预算支出。</w:t>
      </w:r>
    </w:p>
    <w:p>
      <w:pPr>
        <w:numPr>
          <w:ilvl w:val="0"/>
          <w:numId w:val="6"/>
        </w:numPr>
        <w:ind w:firstLine="640" w:firstLineChars="200"/>
        <w:rPr>
          <w:rFonts w:ascii="黑体" w:hAnsi="黑体" w:eastAsia="黑体" w:cs="Times New Roman"/>
          <w:sz w:val="32"/>
          <w:szCs w:val="32"/>
        </w:rPr>
      </w:pPr>
      <w:r>
        <w:rPr>
          <w:rFonts w:hint="eastAsia" w:ascii="黑体" w:hAnsi="黑体" w:eastAsia="黑体" w:cs="黑体"/>
          <w:sz w:val="32"/>
          <w:szCs w:val="32"/>
        </w:rPr>
        <w:t>“三公”经费安排情况说明</w:t>
      </w:r>
    </w:p>
    <w:p>
      <w:pPr>
        <w:ind w:firstLine="640"/>
        <w:rPr>
          <w:rFonts w:ascii="仿宋_GB2312" w:hAnsi="仿宋_GB2312" w:eastAsia="仿宋_GB2312" w:cs="Times New Roman"/>
          <w:sz w:val="32"/>
          <w:szCs w:val="32"/>
        </w:rPr>
      </w:pP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年本部门“三公”经费预算安排</w:t>
      </w:r>
      <w:r>
        <w:rPr>
          <w:rFonts w:ascii="仿宋_GB2312" w:hAnsi="仿宋_GB2312" w:eastAsia="仿宋_GB2312" w:cs="仿宋_GB2312"/>
          <w:sz w:val="32"/>
          <w:szCs w:val="32"/>
        </w:rPr>
        <w:t>105</w:t>
      </w:r>
      <w:r>
        <w:rPr>
          <w:rFonts w:hint="eastAsia" w:ascii="仿宋_GB2312" w:hAnsi="仿宋_GB2312" w:eastAsia="仿宋_GB2312" w:cs="仿宋_GB2312"/>
          <w:sz w:val="32"/>
          <w:szCs w:val="32"/>
        </w:rPr>
        <w:t>万元，比上年减少</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万元，下降</w:t>
      </w:r>
      <w:r>
        <w:rPr>
          <w:rFonts w:ascii="仿宋_GB2312" w:hAnsi="仿宋_GB2312" w:eastAsia="仿宋_GB2312" w:cs="仿宋_GB2312"/>
          <w:sz w:val="32"/>
          <w:szCs w:val="32"/>
        </w:rPr>
        <w:t>4.55%</w:t>
      </w:r>
      <w:r>
        <w:rPr>
          <w:rFonts w:hint="eastAsia" w:ascii="仿宋_GB2312" w:hAnsi="仿宋_GB2312" w:eastAsia="仿宋_GB2312" w:cs="仿宋_GB2312"/>
          <w:sz w:val="32"/>
          <w:szCs w:val="32"/>
        </w:rPr>
        <w:t>，主要原因是严格控制“三公”</w:t>
      </w:r>
      <w:r>
        <w:rPr>
          <w:rFonts w:ascii="仿宋_GB2312" w:hAnsi="仿宋_GB2312" w:eastAsia="仿宋_GB2312" w:cs="仿宋_GB2312"/>
          <w:sz w:val="32"/>
          <w:szCs w:val="32"/>
        </w:rPr>
        <w:t>经费</w:t>
      </w:r>
      <w:r>
        <w:rPr>
          <w:rFonts w:hint="eastAsia" w:ascii="仿宋_GB2312" w:hAnsi="仿宋_GB2312" w:eastAsia="仿宋_GB2312" w:cs="仿宋_GB2312"/>
          <w:sz w:val="32"/>
          <w:szCs w:val="32"/>
        </w:rPr>
        <w:t>，仅占预算支出万分之八。其中：因公出国（境）费</w:t>
      </w:r>
      <w:r>
        <w:rPr>
          <w:rFonts w:ascii="仿宋_GB2312" w:hAnsi="仿宋_GB2312" w:eastAsia="仿宋_GB2312" w:cs="仿宋_GB2312"/>
          <w:sz w:val="32"/>
          <w:szCs w:val="32"/>
        </w:rPr>
        <w:t>,10</w:t>
      </w:r>
      <w:r>
        <w:rPr>
          <w:rFonts w:hint="eastAsia" w:ascii="仿宋_GB2312" w:hAnsi="仿宋_GB2312" w:eastAsia="仿宋_GB2312" w:cs="仿宋_GB2312"/>
          <w:sz w:val="32"/>
          <w:szCs w:val="32"/>
        </w:rPr>
        <w:t>万元，与上年保持不变；公务用车购置及运行费</w:t>
      </w:r>
      <w:r>
        <w:rPr>
          <w:rFonts w:ascii="仿宋_GB2312" w:hAnsi="仿宋_GB2312" w:eastAsia="仿宋_GB2312" w:cs="仿宋_GB2312"/>
          <w:sz w:val="32"/>
          <w:szCs w:val="32"/>
        </w:rPr>
        <w:t>50</w:t>
      </w:r>
      <w:r>
        <w:rPr>
          <w:rFonts w:hint="eastAsia" w:ascii="仿宋_GB2312" w:hAnsi="仿宋_GB2312" w:eastAsia="仿宋_GB2312" w:cs="仿宋_GB2312"/>
          <w:sz w:val="32"/>
          <w:szCs w:val="32"/>
        </w:rPr>
        <w:t>万元，比上年与上年保持不变；公务接待费</w:t>
      </w:r>
      <w:r>
        <w:rPr>
          <w:rFonts w:ascii="仿宋_GB2312" w:hAnsi="仿宋_GB2312" w:eastAsia="仿宋_GB2312" w:cs="仿宋_GB2312"/>
          <w:sz w:val="32"/>
          <w:szCs w:val="32"/>
        </w:rPr>
        <w:t>45</w:t>
      </w:r>
      <w:r>
        <w:rPr>
          <w:rFonts w:hint="eastAsia" w:ascii="仿宋_GB2312" w:hAnsi="仿宋_GB2312" w:eastAsia="仿宋_GB2312" w:cs="仿宋_GB2312"/>
          <w:sz w:val="32"/>
          <w:szCs w:val="32"/>
        </w:rPr>
        <w:t>万元，比上年减少</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万元，下降</w:t>
      </w:r>
      <w:r>
        <w:rPr>
          <w:rFonts w:ascii="仿宋_GB2312" w:hAnsi="仿宋_GB2312" w:eastAsia="仿宋_GB2312" w:cs="仿宋_GB2312"/>
          <w:sz w:val="32"/>
          <w:szCs w:val="32"/>
        </w:rPr>
        <w:t>10%</w:t>
      </w:r>
      <w:r>
        <w:rPr>
          <w:rFonts w:hint="eastAsia" w:ascii="仿宋_GB2312" w:hAnsi="仿宋_GB2312" w:eastAsia="仿宋_GB2312" w:cs="仿宋_GB2312"/>
          <w:sz w:val="32"/>
          <w:szCs w:val="32"/>
        </w:rPr>
        <w:t>，主要原因是严格控制“三公”经费支出</w:t>
      </w:r>
      <w:r>
        <w:rPr>
          <w:rFonts w:ascii="仿宋_GB2312" w:hAnsi="仿宋_GB2312" w:eastAsia="仿宋_GB2312" w:cs="仿宋_GB2312"/>
          <w:sz w:val="32"/>
          <w:szCs w:val="32"/>
        </w:rPr>
        <w:t>预算</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特别是公务接待费</w:t>
      </w:r>
      <w:r>
        <w:rPr>
          <w:rFonts w:hint="eastAsia" w:ascii="仿宋_GB2312" w:hAnsi="仿宋_GB2312" w:eastAsia="仿宋_GB2312" w:cs="仿宋_GB2312"/>
          <w:sz w:val="32"/>
          <w:szCs w:val="32"/>
        </w:rPr>
        <w:t>支出</w:t>
      </w:r>
      <w:r>
        <w:rPr>
          <w:rFonts w:ascii="仿宋_GB2312" w:hAnsi="仿宋_GB2312" w:eastAsia="仿宋_GB2312" w:cs="仿宋_GB2312"/>
          <w:sz w:val="32"/>
          <w:szCs w:val="32"/>
        </w:rPr>
        <w:t>情况</w:t>
      </w:r>
      <w:r>
        <w:rPr>
          <w:rFonts w:hint="eastAsia" w:ascii="仿宋_GB2312" w:hAnsi="仿宋_GB2312" w:eastAsia="仿宋_GB2312" w:cs="仿宋_GB2312"/>
          <w:sz w:val="32"/>
          <w:szCs w:val="32"/>
        </w:rPr>
        <w:t>。</w:t>
      </w:r>
    </w:p>
    <w:p>
      <w:pPr>
        <w:numPr>
          <w:ilvl w:val="0"/>
          <w:numId w:val="6"/>
        </w:numPr>
        <w:ind w:firstLine="640" w:firstLineChars="200"/>
        <w:rPr>
          <w:rFonts w:ascii="黑体" w:hAnsi="黑体" w:eastAsia="黑体" w:cs="Times New Roman"/>
          <w:sz w:val="32"/>
          <w:szCs w:val="32"/>
        </w:rPr>
      </w:pPr>
      <w:r>
        <w:rPr>
          <w:rFonts w:hint="eastAsia" w:ascii="黑体" w:hAnsi="黑体" w:eastAsia="黑体" w:cs="黑体"/>
          <w:sz w:val="32"/>
          <w:szCs w:val="32"/>
        </w:rPr>
        <w:t>机关运行经费安排情况</w:t>
      </w:r>
    </w:p>
    <w:p>
      <w:pPr>
        <w:rPr>
          <w:rFonts w:ascii="仿宋_GB2312" w:hAnsi="仿宋_GB2312" w:eastAsia="仿宋_GB2312" w:cs="Times New Roman"/>
          <w:sz w:val="32"/>
          <w:szCs w:val="32"/>
        </w:rPr>
      </w:pPr>
      <w:r>
        <w:rPr>
          <w:rFonts w:ascii="仿宋_GB2312" w:hAnsi="仿宋_GB2312" w:eastAsia="仿宋_GB2312" w:cs="仿宋_GB2312"/>
          <w:sz w:val="32"/>
          <w:szCs w:val="32"/>
        </w:rPr>
        <w:t xml:space="preserve">    2018</w:t>
      </w:r>
      <w:r>
        <w:rPr>
          <w:rFonts w:hint="eastAsia" w:ascii="仿宋_GB2312" w:hAnsi="仿宋_GB2312" w:eastAsia="仿宋_GB2312" w:cs="仿宋_GB2312"/>
          <w:sz w:val="32"/>
          <w:szCs w:val="32"/>
        </w:rPr>
        <w:t>年，本部门机关运行经费安排</w:t>
      </w:r>
      <w:r>
        <w:rPr>
          <w:rFonts w:ascii="仿宋_GB2312" w:hAnsi="仿宋_GB2312" w:eastAsia="仿宋_GB2312" w:cs="仿宋_GB2312"/>
          <w:sz w:val="32"/>
          <w:szCs w:val="32"/>
        </w:rPr>
        <w:t>2100</w:t>
      </w:r>
      <w:r>
        <w:rPr>
          <w:rFonts w:hint="eastAsia" w:ascii="仿宋_GB2312" w:hAnsi="仿宋_GB2312" w:eastAsia="仿宋_GB2312" w:cs="仿宋_GB2312"/>
          <w:sz w:val="32"/>
          <w:szCs w:val="32"/>
        </w:rPr>
        <w:t>万元，比上年增加1400万元，增长</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00</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，主要原因是财政拨款的增加和</w:t>
      </w:r>
      <w:r>
        <w:rPr>
          <w:rFonts w:ascii="仿宋_GB2312" w:hAnsi="仿宋_GB2312" w:eastAsia="仿宋_GB2312" w:cs="仿宋_GB2312"/>
          <w:sz w:val="32"/>
          <w:szCs w:val="32"/>
        </w:rPr>
        <w:t>业务的发展</w:t>
      </w:r>
      <w:r>
        <w:rPr>
          <w:rFonts w:hint="eastAsia" w:ascii="仿宋_GB2312" w:hAnsi="仿宋_GB2312" w:eastAsia="仿宋_GB2312" w:cs="仿宋_GB2312"/>
          <w:sz w:val="32"/>
          <w:szCs w:val="32"/>
        </w:rPr>
        <w:t>。其中：办公费</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万元，水电费</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万元，物业管理费</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万元，差旅费</w:t>
      </w:r>
      <w:r>
        <w:rPr>
          <w:rFonts w:ascii="仿宋_GB2312" w:hAnsi="仿宋_GB2312" w:eastAsia="仿宋_GB2312" w:cs="仿宋_GB2312"/>
          <w:sz w:val="32"/>
          <w:szCs w:val="32"/>
        </w:rPr>
        <w:t>8</w:t>
      </w:r>
      <w:r>
        <w:rPr>
          <w:rFonts w:hint="eastAsia" w:ascii="仿宋_GB2312" w:hAnsi="仿宋_GB2312" w:eastAsia="仿宋_GB2312" w:cs="仿宋_GB2312"/>
          <w:sz w:val="32"/>
          <w:szCs w:val="32"/>
        </w:rPr>
        <w:t>万元，租赁费</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万元，劳务费50万元等。</w:t>
      </w:r>
    </w:p>
    <w:p>
      <w:pPr>
        <w:numPr>
          <w:ilvl w:val="0"/>
          <w:numId w:val="6"/>
        </w:numPr>
        <w:ind w:firstLine="640" w:firstLineChars="200"/>
        <w:rPr>
          <w:rFonts w:ascii="黑体" w:hAnsi="黑体" w:eastAsia="黑体" w:cs="Times New Roman"/>
          <w:sz w:val="32"/>
          <w:szCs w:val="32"/>
        </w:rPr>
      </w:pPr>
      <w:r>
        <w:rPr>
          <w:rFonts w:hint="eastAsia" w:ascii="黑体" w:hAnsi="黑体" w:eastAsia="黑体" w:cs="黑体"/>
          <w:sz w:val="32"/>
          <w:szCs w:val="32"/>
        </w:rPr>
        <w:t>政府采购情况</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本单位购置医疗设备等政府采购项目根据医院发展需要和资金状况制订采购计划，分步实施。</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2017年本部门政府采购安排</w:t>
      </w:r>
      <w:r>
        <w:rPr>
          <w:rFonts w:ascii="仿宋_GB2312" w:hAnsi="仿宋_GB2312" w:eastAsia="仿宋_GB2312" w:cs="仿宋_GB2312"/>
          <w:sz w:val="32"/>
          <w:szCs w:val="32"/>
        </w:rPr>
        <w:t>17500</w:t>
      </w:r>
      <w:r>
        <w:rPr>
          <w:rFonts w:hint="eastAsia" w:ascii="仿宋_GB2312" w:hAnsi="仿宋_GB2312" w:eastAsia="仿宋_GB2312" w:cs="仿宋_GB2312"/>
          <w:sz w:val="32"/>
          <w:szCs w:val="32"/>
        </w:rPr>
        <w:t>万元，其中：货物类采购预算</w:t>
      </w:r>
      <w:r>
        <w:rPr>
          <w:rFonts w:ascii="仿宋_GB2312" w:hAnsi="仿宋_GB2312" w:eastAsia="仿宋_GB2312" w:cs="仿宋_GB2312"/>
          <w:sz w:val="32"/>
          <w:szCs w:val="32"/>
        </w:rPr>
        <w:t>15500</w:t>
      </w:r>
      <w:r>
        <w:rPr>
          <w:rFonts w:hint="eastAsia" w:ascii="仿宋_GB2312" w:hAnsi="仿宋_GB2312" w:eastAsia="仿宋_GB2312" w:cs="仿宋_GB2312"/>
          <w:sz w:val="32"/>
          <w:szCs w:val="32"/>
        </w:rPr>
        <w:t>万元，工程类采购预算</w:t>
      </w:r>
      <w:r>
        <w:rPr>
          <w:rFonts w:ascii="仿宋_GB2312" w:hAnsi="仿宋_GB2312" w:eastAsia="仿宋_GB2312" w:cs="仿宋_GB2312"/>
          <w:sz w:val="32"/>
          <w:szCs w:val="32"/>
        </w:rPr>
        <w:t>1500</w:t>
      </w:r>
      <w:r>
        <w:rPr>
          <w:rFonts w:hint="eastAsia" w:ascii="仿宋_GB2312" w:hAnsi="仿宋_GB2312" w:eastAsia="仿宋_GB2312" w:cs="仿宋_GB2312"/>
          <w:sz w:val="32"/>
          <w:szCs w:val="32"/>
        </w:rPr>
        <w:t>万元，服务类采购预算</w:t>
      </w:r>
      <w:r>
        <w:rPr>
          <w:rFonts w:ascii="仿宋_GB2312" w:hAnsi="仿宋_GB2312" w:eastAsia="仿宋_GB2312" w:cs="仿宋_GB2312"/>
          <w:sz w:val="32"/>
          <w:szCs w:val="32"/>
        </w:rPr>
        <w:t>500</w:t>
      </w:r>
      <w:r>
        <w:rPr>
          <w:rFonts w:hint="eastAsia" w:ascii="仿宋_GB2312" w:hAnsi="仿宋_GB2312" w:eastAsia="仿宋_GB2312" w:cs="仿宋_GB2312"/>
          <w:sz w:val="32"/>
          <w:szCs w:val="32"/>
        </w:rPr>
        <w:t>万元等。</w:t>
      </w:r>
    </w:p>
    <w:p>
      <w:pPr>
        <w:numPr>
          <w:ilvl w:val="0"/>
          <w:numId w:val="6"/>
        </w:numPr>
        <w:ind w:firstLine="640"/>
        <w:rPr>
          <w:rFonts w:ascii="黑体" w:hAnsi="黑体" w:eastAsia="黑体" w:cs="Times New Roman"/>
          <w:sz w:val="32"/>
          <w:szCs w:val="32"/>
        </w:rPr>
      </w:pPr>
      <w:r>
        <w:rPr>
          <w:rFonts w:hint="eastAsia" w:ascii="黑体" w:hAnsi="黑体" w:eastAsia="黑体" w:cs="黑体"/>
          <w:sz w:val="32"/>
          <w:szCs w:val="32"/>
        </w:rPr>
        <w:t>国有资产占有使用情况</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截至</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12</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31</w:t>
      </w:r>
      <w:r>
        <w:rPr>
          <w:rFonts w:hint="eastAsia" w:ascii="仿宋_GB2312" w:hAnsi="仿宋_GB2312" w:eastAsia="仿宋_GB2312" w:cs="仿宋_GB2312"/>
          <w:sz w:val="32"/>
          <w:szCs w:val="32"/>
        </w:rPr>
        <w:t>日，本部门占有使用国有资产总体情况为：资产总额</w:t>
      </w:r>
      <w:r>
        <w:rPr>
          <w:rFonts w:ascii="仿宋_GB2312" w:hAnsi="仿宋_GB2312" w:eastAsia="仿宋_GB2312" w:cs="仿宋_GB2312"/>
          <w:sz w:val="32"/>
          <w:szCs w:val="32"/>
        </w:rPr>
        <w:t>116562</w:t>
      </w:r>
      <w:r>
        <w:rPr>
          <w:rFonts w:hint="eastAsia" w:ascii="仿宋_GB2312" w:hAnsi="仿宋_GB2312" w:eastAsia="仿宋_GB2312" w:cs="仿宋_GB2312"/>
          <w:sz w:val="32"/>
          <w:szCs w:val="32"/>
        </w:rPr>
        <w:t>万元。</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分布构成情况为：流动资产</w:t>
      </w:r>
      <w:r>
        <w:rPr>
          <w:rFonts w:ascii="仿宋_GB2312" w:hAnsi="仿宋_GB2312" w:eastAsia="仿宋_GB2312" w:cs="仿宋_GB2312"/>
          <w:sz w:val="32"/>
          <w:szCs w:val="32"/>
        </w:rPr>
        <w:t>31241</w:t>
      </w:r>
      <w:r>
        <w:rPr>
          <w:rFonts w:hint="eastAsia" w:ascii="仿宋_GB2312" w:hAnsi="仿宋_GB2312" w:eastAsia="仿宋_GB2312" w:cs="仿宋_GB2312"/>
          <w:sz w:val="32"/>
          <w:szCs w:val="32"/>
        </w:rPr>
        <w:t>万元，固定资产</w:t>
      </w:r>
      <w:r>
        <w:rPr>
          <w:rFonts w:ascii="仿宋_GB2312" w:hAnsi="仿宋_GB2312" w:eastAsia="仿宋_GB2312" w:cs="仿宋_GB2312"/>
          <w:sz w:val="32"/>
          <w:szCs w:val="32"/>
        </w:rPr>
        <w:t>42343</w:t>
      </w:r>
      <w:r>
        <w:rPr>
          <w:rFonts w:hint="eastAsia" w:ascii="仿宋_GB2312" w:hAnsi="仿宋_GB2312" w:eastAsia="仿宋_GB2312" w:cs="仿宋_GB2312"/>
          <w:sz w:val="32"/>
          <w:szCs w:val="32"/>
        </w:rPr>
        <w:t>万元，在建工程</w:t>
      </w:r>
      <w:r>
        <w:rPr>
          <w:rFonts w:ascii="仿宋_GB2312" w:hAnsi="仿宋_GB2312" w:eastAsia="仿宋_GB2312" w:cs="仿宋_GB2312"/>
          <w:sz w:val="32"/>
          <w:szCs w:val="32"/>
        </w:rPr>
        <w:t>36115</w:t>
      </w:r>
      <w:r>
        <w:rPr>
          <w:rFonts w:hint="eastAsia" w:ascii="仿宋_GB2312" w:hAnsi="仿宋_GB2312" w:eastAsia="仿宋_GB2312" w:cs="仿宋_GB2312"/>
          <w:sz w:val="32"/>
          <w:szCs w:val="32"/>
        </w:rPr>
        <w:t>万元，无形资产</w:t>
      </w:r>
      <w:r>
        <w:rPr>
          <w:rFonts w:ascii="仿宋_GB2312" w:hAnsi="仿宋_GB2312" w:eastAsia="仿宋_GB2312" w:cs="仿宋_GB2312"/>
          <w:sz w:val="32"/>
          <w:szCs w:val="32"/>
        </w:rPr>
        <w:t>5717</w:t>
      </w:r>
      <w:r>
        <w:rPr>
          <w:rFonts w:hint="eastAsia" w:ascii="仿宋_GB2312" w:hAnsi="仿宋_GB2312" w:eastAsia="仿宋_GB2312" w:cs="仿宋_GB2312"/>
          <w:sz w:val="32"/>
          <w:szCs w:val="32"/>
        </w:rPr>
        <w:t>万元，其他资产1146万元。</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主要实物资产数据情况为：固定资产房屋48892.59平方米，价值9262万元，汽车</w:t>
      </w:r>
      <w:r>
        <w:rPr>
          <w:rFonts w:ascii="仿宋_GB2312" w:hAnsi="仿宋_GB2312" w:eastAsia="仿宋_GB2312" w:cs="仿宋_GB2312"/>
          <w:sz w:val="32"/>
          <w:szCs w:val="32"/>
        </w:rPr>
        <w:t>16</w:t>
      </w:r>
      <w:r>
        <w:rPr>
          <w:rFonts w:hint="eastAsia" w:ascii="仿宋_GB2312" w:hAnsi="仿宋_GB2312" w:eastAsia="仿宋_GB2312" w:cs="仿宋_GB2312"/>
          <w:sz w:val="32"/>
          <w:szCs w:val="32"/>
        </w:rPr>
        <w:t>辆，价值</w:t>
      </w:r>
      <w:r>
        <w:rPr>
          <w:rFonts w:ascii="仿宋_GB2312" w:hAnsi="仿宋_GB2312" w:eastAsia="仿宋_GB2312" w:cs="仿宋_GB2312"/>
          <w:sz w:val="32"/>
          <w:szCs w:val="32"/>
        </w:rPr>
        <w:t>875</w:t>
      </w:r>
      <w:r>
        <w:rPr>
          <w:rFonts w:hint="eastAsia" w:ascii="仿宋_GB2312" w:hAnsi="仿宋_GB2312" w:eastAsia="仿宋_GB2312" w:cs="仿宋_GB2312"/>
          <w:sz w:val="32"/>
          <w:szCs w:val="32"/>
        </w:rPr>
        <w:t>万元，其中公务车</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辆，价值</w:t>
      </w:r>
      <w:r>
        <w:rPr>
          <w:rFonts w:ascii="仿宋_GB2312" w:hAnsi="仿宋_GB2312" w:eastAsia="仿宋_GB2312" w:cs="仿宋_GB2312"/>
          <w:sz w:val="32"/>
          <w:szCs w:val="32"/>
        </w:rPr>
        <w:t>77</w:t>
      </w:r>
      <w:r>
        <w:rPr>
          <w:rFonts w:hint="eastAsia" w:ascii="仿宋_GB2312" w:hAnsi="仿宋_GB2312" w:eastAsia="仿宋_GB2312" w:cs="仿宋_GB2312"/>
          <w:sz w:val="32"/>
          <w:szCs w:val="32"/>
        </w:rPr>
        <w:t>万元，救护车等11辆，价值704万元，单价50万元以上医疗设备</w:t>
      </w:r>
      <w:r>
        <w:rPr>
          <w:rFonts w:ascii="仿宋_GB2312" w:hAnsi="仿宋_GB2312" w:eastAsia="仿宋_GB2312" w:cs="仿宋_GB2312"/>
          <w:sz w:val="32"/>
          <w:szCs w:val="32"/>
        </w:rPr>
        <w:t>22</w:t>
      </w:r>
      <w:r>
        <w:rPr>
          <w:rFonts w:hint="eastAsia" w:ascii="仿宋_GB2312" w:hAnsi="仿宋_GB2312" w:eastAsia="仿宋_GB2312" w:cs="仿宋_GB2312"/>
          <w:sz w:val="32"/>
          <w:szCs w:val="32"/>
        </w:rPr>
        <w:t>台（套），价值</w:t>
      </w:r>
      <w:r>
        <w:rPr>
          <w:rFonts w:ascii="仿宋_GB2312" w:hAnsi="仿宋_GB2312" w:eastAsia="仿宋_GB2312" w:cs="仿宋_GB2312"/>
          <w:sz w:val="32"/>
          <w:szCs w:val="32"/>
        </w:rPr>
        <w:t>4341</w:t>
      </w:r>
      <w:r>
        <w:rPr>
          <w:rFonts w:hint="eastAsia" w:ascii="仿宋_GB2312" w:hAnsi="仿宋_GB2312" w:eastAsia="仿宋_GB2312" w:cs="仿宋_GB2312"/>
          <w:sz w:val="32"/>
          <w:szCs w:val="32"/>
        </w:rPr>
        <w:t>万元（其中，单价100万以上医疗设备</w:t>
      </w:r>
      <w:r>
        <w:rPr>
          <w:rFonts w:ascii="仿宋_GB2312" w:hAnsi="仿宋_GB2312" w:eastAsia="仿宋_GB2312" w:cs="仿宋_GB2312"/>
          <w:sz w:val="32"/>
          <w:szCs w:val="32"/>
        </w:rPr>
        <w:t>112</w:t>
      </w:r>
      <w:r>
        <w:rPr>
          <w:rFonts w:hint="eastAsia" w:ascii="仿宋_GB2312" w:hAnsi="仿宋_GB2312" w:eastAsia="仿宋_GB2312" w:cs="仿宋_GB2312"/>
          <w:sz w:val="32"/>
          <w:szCs w:val="32"/>
        </w:rPr>
        <w:t>台（套），价值</w:t>
      </w:r>
      <w:r>
        <w:rPr>
          <w:rFonts w:ascii="仿宋_GB2312" w:hAnsi="仿宋_GB2312" w:eastAsia="仿宋_GB2312" w:cs="仿宋_GB2312"/>
          <w:sz w:val="32"/>
          <w:szCs w:val="32"/>
        </w:rPr>
        <w:t>40888</w:t>
      </w:r>
      <w:r>
        <w:rPr>
          <w:rFonts w:hint="eastAsia" w:ascii="仿宋_GB2312" w:hAnsi="仿宋_GB2312" w:eastAsia="仿宋_GB2312" w:cs="仿宋_GB2312"/>
          <w:sz w:val="32"/>
          <w:szCs w:val="32"/>
        </w:rPr>
        <w:t>万元。）；其他固定资产</w:t>
      </w:r>
      <w:r>
        <w:rPr>
          <w:rFonts w:ascii="仿宋_GB2312" w:hAnsi="仿宋_GB2312" w:eastAsia="仿宋_GB2312" w:cs="仿宋_GB2312"/>
          <w:sz w:val="32"/>
          <w:szCs w:val="32"/>
        </w:rPr>
        <w:t>35164</w:t>
      </w:r>
      <w:r>
        <w:rPr>
          <w:rFonts w:hint="eastAsia" w:ascii="仿宋_GB2312" w:hAnsi="仿宋_GB2312" w:eastAsia="仿宋_GB2312" w:cs="仿宋_GB2312"/>
          <w:sz w:val="32"/>
          <w:szCs w:val="32"/>
        </w:rPr>
        <w:t>万元。</w:t>
      </w:r>
    </w:p>
    <w:p>
      <w:pPr>
        <w:ind w:firstLine="640"/>
        <w:rPr>
          <w:rFonts w:ascii="楷体_GB2312" w:hAnsi="楷体_GB2312" w:eastAsia="楷体_GB2312" w:cs="Times New Roman"/>
          <w:sz w:val="32"/>
          <w:szCs w:val="32"/>
          <w:highlight w:val="yellow"/>
        </w:rPr>
      </w:pPr>
      <w:r>
        <w:rPr>
          <w:rFonts w:hint="eastAsia" w:ascii="仿宋_GB2312" w:hAnsi="仿宋_GB2312" w:eastAsia="仿宋_GB2312" w:cs="仿宋_GB2312"/>
          <w:sz w:val="32"/>
          <w:szCs w:val="32"/>
        </w:rPr>
        <w:t>资产变动情况为：资产总额</w:t>
      </w:r>
      <w:r>
        <w:rPr>
          <w:rFonts w:ascii="仿宋_GB2312" w:hAnsi="仿宋_GB2312" w:eastAsia="仿宋_GB2312" w:cs="仿宋_GB2312"/>
          <w:sz w:val="32"/>
          <w:szCs w:val="32"/>
        </w:rPr>
        <w:t>116562</w:t>
      </w:r>
      <w:r>
        <w:rPr>
          <w:rFonts w:hint="eastAsia" w:ascii="仿宋_GB2312" w:hAnsi="仿宋_GB2312" w:eastAsia="仿宋_GB2312" w:cs="仿宋_GB2312"/>
          <w:sz w:val="32"/>
          <w:szCs w:val="32"/>
        </w:rPr>
        <w:t>万元，201</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年资产总额100304万元，增加</w:t>
      </w:r>
      <w:r>
        <w:rPr>
          <w:rFonts w:ascii="仿宋_GB2312" w:hAnsi="仿宋_GB2312" w:eastAsia="仿宋_GB2312" w:cs="仿宋_GB2312"/>
          <w:sz w:val="32"/>
          <w:szCs w:val="32"/>
        </w:rPr>
        <w:t>16258</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16.21</w:t>
      </w:r>
      <w:r>
        <w:rPr>
          <w:rFonts w:hint="eastAsia" w:ascii="仿宋_GB2312" w:hAnsi="仿宋_GB2312" w:eastAsia="仿宋_GB2312" w:cs="仿宋_GB2312"/>
          <w:sz w:val="32"/>
          <w:szCs w:val="32"/>
        </w:rPr>
        <w:t>%。其中：流动资产</w:t>
      </w:r>
      <w:r>
        <w:rPr>
          <w:rFonts w:ascii="仿宋_GB2312" w:hAnsi="仿宋_GB2312" w:eastAsia="仿宋_GB2312" w:cs="仿宋_GB2312"/>
          <w:sz w:val="32"/>
          <w:szCs w:val="32"/>
        </w:rPr>
        <w:t>31241</w:t>
      </w:r>
      <w:r>
        <w:rPr>
          <w:rFonts w:hint="eastAsia" w:ascii="仿宋_GB2312" w:hAnsi="仿宋_GB2312" w:eastAsia="仿宋_GB2312" w:cs="仿宋_GB2312"/>
          <w:sz w:val="32"/>
          <w:szCs w:val="32"/>
        </w:rPr>
        <w:t>万元，201</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年流动资产28579万元，增加</w:t>
      </w:r>
      <w:r>
        <w:rPr>
          <w:rFonts w:ascii="仿宋_GB2312" w:hAnsi="仿宋_GB2312" w:eastAsia="仿宋_GB2312" w:cs="仿宋_GB2312"/>
          <w:sz w:val="32"/>
          <w:szCs w:val="32"/>
        </w:rPr>
        <w:t>2662</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9.31</w:t>
      </w:r>
      <w:r>
        <w:rPr>
          <w:rFonts w:hint="eastAsia" w:ascii="仿宋_GB2312" w:hAnsi="仿宋_GB2312" w:eastAsia="仿宋_GB2312" w:cs="仿宋_GB2312"/>
          <w:sz w:val="32"/>
          <w:szCs w:val="32"/>
        </w:rPr>
        <w:t>%；固定资产</w:t>
      </w:r>
      <w:r>
        <w:rPr>
          <w:rFonts w:ascii="仿宋_GB2312" w:hAnsi="仿宋_GB2312" w:eastAsia="仿宋_GB2312" w:cs="仿宋_GB2312"/>
          <w:sz w:val="32"/>
          <w:szCs w:val="32"/>
        </w:rPr>
        <w:t>42343</w:t>
      </w:r>
      <w:r>
        <w:rPr>
          <w:rFonts w:hint="eastAsia" w:ascii="仿宋_GB2312" w:hAnsi="仿宋_GB2312" w:eastAsia="仿宋_GB2312" w:cs="仿宋_GB2312"/>
          <w:sz w:val="32"/>
          <w:szCs w:val="32"/>
        </w:rPr>
        <w:t>万元，201</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年固定资产31895万元，增加10448万元，增长32.76%；在建工程</w:t>
      </w:r>
      <w:r>
        <w:rPr>
          <w:rFonts w:ascii="仿宋_GB2312" w:hAnsi="仿宋_GB2312" w:eastAsia="仿宋_GB2312" w:cs="仿宋_GB2312"/>
          <w:sz w:val="32"/>
          <w:szCs w:val="32"/>
        </w:rPr>
        <w:t>36115</w:t>
      </w:r>
      <w:r>
        <w:rPr>
          <w:rFonts w:hint="eastAsia" w:ascii="仿宋_GB2312" w:hAnsi="仿宋_GB2312" w:eastAsia="仿宋_GB2312" w:cs="仿宋_GB2312"/>
          <w:sz w:val="32"/>
          <w:szCs w:val="32"/>
        </w:rPr>
        <w:t>万元，201</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年在建工程</w:t>
      </w:r>
      <w:r>
        <w:rPr>
          <w:rFonts w:ascii="仿宋_GB2312" w:hAnsi="仿宋_GB2312" w:eastAsia="仿宋_GB2312" w:cs="仿宋_GB2312"/>
          <w:sz w:val="32"/>
          <w:szCs w:val="32"/>
        </w:rPr>
        <w:t>33257</w:t>
      </w:r>
      <w:r>
        <w:rPr>
          <w:rFonts w:hint="eastAsia" w:ascii="仿宋_GB2312" w:hAnsi="仿宋_GB2312" w:eastAsia="仿宋_GB2312" w:cs="仿宋_GB2312"/>
          <w:sz w:val="32"/>
          <w:szCs w:val="32"/>
        </w:rPr>
        <w:t>万元，增加</w:t>
      </w:r>
      <w:r>
        <w:rPr>
          <w:rFonts w:ascii="仿宋_GB2312" w:hAnsi="仿宋_GB2312" w:eastAsia="仿宋_GB2312" w:cs="仿宋_GB2312"/>
          <w:sz w:val="32"/>
          <w:szCs w:val="32"/>
        </w:rPr>
        <w:t>2858</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8.59</w:t>
      </w:r>
      <w:r>
        <w:rPr>
          <w:rFonts w:hint="eastAsia" w:ascii="仿宋_GB2312" w:hAnsi="仿宋_GB2312" w:eastAsia="仿宋_GB2312" w:cs="仿宋_GB2312"/>
          <w:sz w:val="32"/>
          <w:szCs w:val="32"/>
        </w:rPr>
        <w:t>%；无形资产</w:t>
      </w:r>
      <w:r>
        <w:rPr>
          <w:rFonts w:ascii="仿宋_GB2312" w:hAnsi="仿宋_GB2312" w:eastAsia="仿宋_GB2312" w:cs="仿宋_GB2312"/>
          <w:sz w:val="32"/>
          <w:szCs w:val="32"/>
        </w:rPr>
        <w:t>5717</w:t>
      </w:r>
      <w:r>
        <w:rPr>
          <w:rFonts w:hint="eastAsia" w:ascii="仿宋_GB2312" w:hAnsi="仿宋_GB2312" w:eastAsia="仿宋_GB2312" w:cs="仿宋_GB2312"/>
          <w:sz w:val="32"/>
          <w:szCs w:val="32"/>
        </w:rPr>
        <w:t>万元，201</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年无形资产5427万元，增加</w:t>
      </w:r>
      <w:r>
        <w:rPr>
          <w:rFonts w:ascii="仿宋_GB2312" w:hAnsi="仿宋_GB2312" w:eastAsia="仿宋_GB2312" w:cs="仿宋_GB2312"/>
          <w:sz w:val="32"/>
          <w:szCs w:val="32"/>
        </w:rPr>
        <w:t>290</w:t>
      </w:r>
      <w:r>
        <w:rPr>
          <w:rFonts w:hint="eastAsia" w:ascii="仿宋_GB2312" w:hAnsi="仿宋_GB2312" w:eastAsia="仿宋_GB2312" w:cs="仿宋_GB2312"/>
          <w:sz w:val="32"/>
          <w:szCs w:val="32"/>
        </w:rPr>
        <w:t>万元，增加6.15%；其他资产1146万元，与上年保持不变。</w:t>
      </w:r>
    </w:p>
    <w:p>
      <w:pPr>
        <w:numPr>
          <w:ilvl w:val="0"/>
          <w:numId w:val="6"/>
        </w:numPr>
        <w:ind w:firstLine="640" w:firstLineChars="200"/>
        <w:rPr>
          <w:rFonts w:ascii="黑体" w:hAnsi="黑体" w:eastAsia="黑体" w:cs="Times New Roman"/>
          <w:sz w:val="32"/>
          <w:szCs w:val="32"/>
        </w:rPr>
      </w:pPr>
      <w:r>
        <w:rPr>
          <w:rFonts w:hint="eastAsia" w:ascii="黑体" w:hAnsi="黑体" w:eastAsia="黑体" w:cs="黑体"/>
          <w:sz w:val="32"/>
          <w:szCs w:val="32"/>
        </w:rPr>
        <w:t>预算绩效信息公开情况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w:t>
      </w:r>
      <w:r>
        <w:rPr>
          <w:rFonts w:ascii="仿宋_GB2312" w:hAnsi="仿宋_GB2312" w:eastAsia="仿宋_GB2312" w:cs="仿宋_GB2312"/>
          <w:sz w:val="32"/>
          <w:szCs w:val="32"/>
        </w:rPr>
        <w:t>8</w:t>
      </w:r>
      <w:r>
        <w:rPr>
          <w:rFonts w:hint="eastAsia" w:ascii="仿宋_GB2312" w:hAnsi="仿宋_GB2312" w:eastAsia="仿宋_GB2312" w:cs="仿宋_GB2312"/>
          <w:sz w:val="32"/>
          <w:szCs w:val="32"/>
        </w:rPr>
        <w:t>年，本院推进预算绩效信息公开的有关工作情况；根据粤东西北中心城区基础设施建设贷款贴息资金使用绩效评价的通知，我院将对201</w:t>
      </w:r>
      <w:r>
        <w:rPr>
          <w:rFonts w:ascii="仿宋_GB2312" w:hAnsi="仿宋_GB2312" w:eastAsia="仿宋_GB2312" w:cs="仿宋_GB2312"/>
          <w:sz w:val="32"/>
          <w:szCs w:val="32"/>
        </w:rPr>
        <w:t>7</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粤财预</w:t>
      </w:r>
      <w:r>
        <w:rPr>
          <w:rFonts w:hint="eastAsia" w:ascii="仿宋_GB2312" w:hAnsi="仿宋_GB2312" w:eastAsia="仿宋_GB2312" w:cs="仿宋_GB2312"/>
          <w:sz w:val="32"/>
          <w:szCs w:val="32"/>
        </w:rPr>
        <w:t>[201</w:t>
      </w:r>
      <w:r>
        <w:rPr>
          <w:rFonts w:ascii="仿宋_GB2312" w:hAnsi="仿宋_GB2312" w:eastAsia="仿宋_GB2312" w:cs="仿宋_GB2312"/>
          <w:sz w:val="32"/>
          <w:szCs w:val="32"/>
        </w:rPr>
        <w:t>7</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54</w:t>
      </w:r>
      <w:r>
        <w:rPr>
          <w:rFonts w:hint="eastAsia" w:ascii="仿宋_GB2312" w:hAnsi="仿宋_GB2312" w:eastAsia="仿宋_GB2312" w:cs="仿宋_GB2312"/>
          <w:sz w:val="32"/>
          <w:szCs w:val="32"/>
        </w:rPr>
        <w:t>号</w:t>
      </w:r>
      <w:r>
        <w:rPr>
          <w:rFonts w:ascii="仿宋_GB2312" w:hAnsi="仿宋_GB2312" w:eastAsia="仿宋_GB2312" w:cs="仿宋_GB2312"/>
          <w:sz w:val="32"/>
          <w:szCs w:val="32"/>
        </w:rPr>
        <w:t>揭</w:t>
      </w:r>
      <w:r>
        <w:rPr>
          <w:rFonts w:hint="eastAsia" w:ascii="仿宋_GB2312" w:hAnsi="仿宋_GB2312" w:eastAsia="仿宋_GB2312" w:cs="仿宋_GB2312"/>
          <w:sz w:val="32"/>
          <w:szCs w:val="32"/>
        </w:rPr>
        <w:t>市财</w:t>
      </w:r>
      <w:r>
        <w:rPr>
          <w:rFonts w:ascii="仿宋_GB2312" w:hAnsi="仿宋_GB2312" w:eastAsia="仿宋_GB2312" w:cs="仿宋_GB2312"/>
          <w:sz w:val="32"/>
          <w:szCs w:val="32"/>
        </w:rPr>
        <w:t>预</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2017]29</w:t>
      </w:r>
      <w:r>
        <w:rPr>
          <w:rFonts w:hint="eastAsia" w:ascii="仿宋_GB2312" w:hAnsi="仿宋_GB2312" w:eastAsia="仿宋_GB2312" w:cs="仿宋_GB2312"/>
          <w:sz w:val="32"/>
          <w:szCs w:val="32"/>
        </w:rPr>
        <w:t>号省级</w:t>
      </w:r>
      <w:r>
        <w:rPr>
          <w:rFonts w:ascii="仿宋_GB2312" w:hAnsi="仿宋_GB2312" w:eastAsia="仿宋_GB2312" w:cs="仿宋_GB2312"/>
          <w:sz w:val="32"/>
          <w:szCs w:val="32"/>
        </w:rPr>
        <w:t>财政贴息资金</w:t>
      </w:r>
      <w:r>
        <w:rPr>
          <w:rFonts w:hint="eastAsia" w:ascii="仿宋_GB2312" w:hAnsi="仿宋_GB2312" w:eastAsia="仿宋_GB2312" w:cs="仿宋_GB2312"/>
          <w:sz w:val="32"/>
          <w:szCs w:val="32"/>
        </w:rPr>
        <w:t>约209万元</w:t>
      </w:r>
      <w:r>
        <w:rPr>
          <w:rFonts w:ascii="仿宋_GB2312" w:hAnsi="仿宋_GB2312" w:eastAsia="仿宋_GB2312" w:cs="仿宋_GB2312"/>
          <w:sz w:val="32"/>
          <w:szCs w:val="32"/>
        </w:rPr>
        <w:t>和2018</w:t>
      </w:r>
      <w:r>
        <w:rPr>
          <w:rFonts w:hint="eastAsia" w:ascii="仿宋_GB2312" w:hAnsi="仿宋_GB2312" w:eastAsia="仿宋_GB2312" w:cs="仿宋_GB2312"/>
          <w:sz w:val="32"/>
          <w:szCs w:val="32"/>
        </w:rPr>
        <w:t>年省拨贴息资金进行绩效评价。</w:t>
      </w:r>
    </w:p>
    <w:p>
      <w:pPr>
        <w:widowControl/>
        <w:jc w:val="left"/>
        <w:rPr>
          <w:rFonts w:ascii="方正小标宋简体" w:hAnsi="方正小标宋简体" w:eastAsia="方正小标宋简体" w:cs="Times New Roman"/>
          <w:sz w:val="44"/>
          <w:szCs w:val="44"/>
        </w:rPr>
      </w:pPr>
      <w:r>
        <w:rPr>
          <w:rFonts w:ascii="方正小标宋简体" w:hAnsi="方正小标宋简体" w:eastAsia="方正小标宋简体" w:cs="Times New Roman"/>
          <w:sz w:val="44"/>
          <w:szCs w:val="44"/>
        </w:rPr>
        <w:br w:type="page"/>
      </w:r>
    </w:p>
    <w:p>
      <w:pPr>
        <w:jc w:val="center"/>
        <w:rPr>
          <w:rFonts w:ascii="方正小标宋简体" w:hAnsi="方正小标宋简体" w:eastAsia="方正小标宋简体" w:cs="Times New Roman"/>
          <w:sz w:val="44"/>
          <w:szCs w:val="44"/>
        </w:rPr>
      </w:pPr>
    </w:p>
    <w:p>
      <w:pPr>
        <w:jc w:val="center"/>
        <w:rPr>
          <w:rFonts w:ascii="方正小标宋简体" w:hAnsi="方正小标宋简体" w:eastAsia="方正小标宋简体" w:cs="Times New Roman"/>
          <w:sz w:val="44"/>
          <w:szCs w:val="44"/>
        </w:rPr>
      </w:pPr>
      <w:r>
        <w:rPr>
          <w:rFonts w:hint="eastAsia" w:ascii="方正小标宋简体" w:hAnsi="方正小标宋简体" w:eastAsia="方正小标宋简体" w:cs="方正小标宋简体"/>
          <w:sz w:val="44"/>
          <w:szCs w:val="44"/>
        </w:rPr>
        <w:t>第四部分</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名词解释</w:t>
      </w:r>
    </w:p>
    <w:p>
      <w:pPr>
        <w:spacing w:line="288" w:lineRule="auto"/>
        <w:ind w:left="627"/>
        <w:rPr>
          <w:rFonts w:ascii="仿宋_GB2312" w:eastAsia="仿宋_GB2312"/>
          <w:sz w:val="32"/>
          <w:szCs w:val="32"/>
        </w:rPr>
      </w:pPr>
      <w:r>
        <w:rPr>
          <w:rFonts w:hint="eastAsia" w:ascii="仿宋_GB2312" w:hAnsi="仿宋_GB2312" w:eastAsia="仿宋_GB2312" w:cs="仿宋_GB2312"/>
          <w:sz w:val="32"/>
          <w:szCs w:val="32"/>
        </w:rPr>
        <w:t>（一）</w:t>
      </w:r>
      <w:r>
        <w:rPr>
          <w:rFonts w:hint="eastAsia" w:ascii="仿宋_GB2312" w:eastAsia="仿宋_GB2312"/>
          <w:b/>
          <w:sz w:val="32"/>
          <w:szCs w:val="32"/>
        </w:rPr>
        <w:t>财政拨款收入：</w:t>
      </w:r>
      <w:r>
        <w:rPr>
          <w:rFonts w:hint="eastAsia" w:ascii="仿宋_GB2312" w:eastAsia="仿宋_GB2312"/>
          <w:sz w:val="32"/>
          <w:szCs w:val="32"/>
        </w:rPr>
        <w:t>指财政当年拨付的资金事业收入。</w:t>
      </w:r>
    </w:p>
    <w:p>
      <w:pPr>
        <w:spacing w:line="288" w:lineRule="auto"/>
        <w:ind w:left="1" w:firstLine="627" w:firstLineChars="196"/>
        <w:rPr>
          <w:rFonts w:ascii="仿宋_GB2312" w:eastAsia="仿宋_GB2312"/>
          <w:sz w:val="32"/>
          <w:szCs w:val="32"/>
        </w:rPr>
      </w:pPr>
      <w:r>
        <w:rPr>
          <w:rFonts w:hint="eastAsia" w:ascii="仿宋_GB2312" w:hAnsi="仿宋_GB2312" w:eastAsia="仿宋_GB2312" w:cs="仿宋_GB2312"/>
          <w:sz w:val="32"/>
          <w:szCs w:val="32"/>
        </w:rPr>
        <w:t>（二）</w:t>
      </w:r>
      <w:r>
        <w:rPr>
          <w:rFonts w:hint="eastAsia" w:ascii="仿宋_GB2312" w:eastAsia="仿宋_GB2312"/>
          <w:b/>
          <w:sz w:val="32"/>
          <w:szCs w:val="32"/>
        </w:rPr>
        <w:t>事业收入：</w:t>
      </w:r>
      <w:r>
        <w:rPr>
          <w:rFonts w:hint="eastAsia" w:ascii="仿宋_GB2312" w:eastAsia="仿宋_GB2312"/>
          <w:sz w:val="32"/>
          <w:szCs w:val="32"/>
        </w:rPr>
        <w:t>指事业单位开展专业业务活动及辅动所取得的收入。</w:t>
      </w:r>
    </w:p>
    <w:p>
      <w:pPr>
        <w:spacing w:line="288" w:lineRule="auto"/>
        <w:ind w:left="1" w:firstLine="627" w:firstLineChars="196"/>
        <w:rPr>
          <w:rFonts w:ascii="仿宋_GB2312" w:eastAsia="仿宋_GB2312"/>
          <w:sz w:val="32"/>
          <w:szCs w:val="32"/>
        </w:rPr>
      </w:pPr>
      <w:r>
        <w:rPr>
          <w:rFonts w:hint="eastAsia" w:ascii="仿宋_GB2312" w:hAnsi="仿宋_GB2312" w:eastAsia="仿宋_GB2312" w:cs="仿宋_GB2312"/>
          <w:sz w:val="32"/>
          <w:szCs w:val="32"/>
        </w:rPr>
        <w:t>（三）</w:t>
      </w:r>
      <w:r>
        <w:rPr>
          <w:rFonts w:hint="eastAsia" w:ascii="仿宋_GB2312" w:eastAsia="仿宋_GB2312"/>
          <w:b/>
          <w:sz w:val="32"/>
          <w:szCs w:val="32"/>
        </w:rPr>
        <w:t>经营收入：</w:t>
      </w:r>
      <w:r>
        <w:rPr>
          <w:rFonts w:hint="eastAsia" w:ascii="仿宋_GB2312" w:eastAsia="仿宋_GB2312"/>
          <w:sz w:val="32"/>
          <w:szCs w:val="32"/>
        </w:rPr>
        <w:t>指事业单位在专业业务活动及其辅助活动之外开展非独立核算经营活动取得的收入。</w:t>
      </w:r>
    </w:p>
    <w:p>
      <w:pPr>
        <w:spacing w:line="288" w:lineRule="auto"/>
        <w:ind w:left="1" w:firstLine="627" w:firstLineChars="196"/>
        <w:rPr>
          <w:rFonts w:ascii="仿宋_GB2312" w:eastAsia="仿宋_GB2312"/>
          <w:sz w:val="32"/>
          <w:szCs w:val="32"/>
        </w:rPr>
      </w:pPr>
      <w:r>
        <w:rPr>
          <w:rFonts w:hint="eastAsia" w:ascii="仿宋_GB2312" w:hAnsi="仿宋_GB2312" w:eastAsia="仿宋_GB2312" w:cs="仿宋_GB2312"/>
          <w:sz w:val="32"/>
          <w:szCs w:val="32"/>
        </w:rPr>
        <w:t>（四）</w:t>
      </w:r>
      <w:r>
        <w:rPr>
          <w:rFonts w:hint="eastAsia" w:ascii="仿宋_GB2312" w:eastAsia="仿宋_GB2312"/>
          <w:b/>
          <w:sz w:val="32"/>
          <w:szCs w:val="32"/>
        </w:rPr>
        <w:t>其他收入：</w:t>
      </w:r>
      <w:r>
        <w:rPr>
          <w:rFonts w:hint="eastAsia" w:ascii="仿宋_GB2312" w:eastAsia="仿宋_GB2312"/>
          <w:sz w:val="32"/>
          <w:szCs w:val="32"/>
        </w:rPr>
        <w:t>指除上述“财政拨款收入”、“事业收入”、“经营收入”等以外的收入。主要是非本级财政拨款、存款利息收入、事业单位固定资产出租收入等。</w:t>
      </w:r>
    </w:p>
    <w:p>
      <w:pPr>
        <w:spacing w:line="288" w:lineRule="auto"/>
        <w:ind w:left="1" w:firstLine="627" w:firstLineChars="196"/>
        <w:rPr>
          <w:rFonts w:ascii="仿宋_GB2312" w:eastAsia="仿宋_GB2312"/>
          <w:sz w:val="32"/>
          <w:szCs w:val="32"/>
        </w:rPr>
      </w:pPr>
      <w:r>
        <w:rPr>
          <w:rFonts w:hint="eastAsia" w:ascii="仿宋_GB2312" w:hAnsi="仿宋_GB2312" w:eastAsia="仿宋_GB2312" w:cs="仿宋_GB2312"/>
          <w:sz w:val="32"/>
          <w:szCs w:val="32"/>
        </w:rPr>
        <w:t>（五）</w:t>
      </w:r>
      <w:r>
        <w:rPr>
          <w:rFonts w:hint="eastAsia" w:ascii="仿宋_GB2312" w:eastAsia="仿宋_GB2312"/>
          <w:b/>
          <w:sz w:val="32"/>
          <w:szCs w:val="32"/>
        </w:rPr>
        <w:t>用事业基金弥补收支差额：</w:t>
      </w:r>
      <w:r>
        <w:rPr>
          <w:rFonts w:hint="eastAsia" w:ascii="仿宋_GB2312" w:eastAsia="仿宋_GB2312"/>
          <w:sz w:val="32"/>
          <w:szCs w:val="32"/>
        </w:rPr>
        <w:t>指事业单位在用当年的“财政拨款收入”、 “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288" w:lineRule="auto"/>
        <w:ind w:left="1" w:firstLine="627" w:firstLineChars="196"/>
        <w:rPr>
          <w:rFonts w:ascii="仿宋_GB2312" w:eastAsia="仿宋_GB2312"/>
          <w:sz w:val="32"/>
          <w:szCs w:val="32"/>
        </w:rPr>
      </w:pPr>
      <w:r>
        <w:rPr>
          <w:rFonts w:hint="eastAsia" w:ascii="仿宋_GB2312" w:hAnsi="仿宋_GB2312" w:eastAsia="仿宋_GB2312" w:cs="仿宋_GB2312"/>
          <w:sz w:val="32"/>
          <w:szCs w:val="32"/>
        </w:rPr>
        <w:t>（六）</w:t>
      </w:r>
      <w:r>
        <w:rPr>
          <w:rFonts w:hint="eastAsia" w:ascii="仿宋_GB2312" w:eastAsia="仿宋_GB2312"/>
          <w:b/>
          <w:sz w:val="32"/>
          <w:szCs w:val="32"/>
        </w:rPr>
        <w:t>年初结转和结余：</w:t>
      </w:r>
      <w:r>
        <w:rPr>
          <w:rFonts w:hint="eastAsia" w:ascii="仿宋_GB2312" w:eastAsia="仿宋_GB2312"/>
          <w:sz w:val="32"/>
          <w:szCs w:val="32"/>
        </w:rPr>
        <w:t>指以前年度尚未完成、结转到本年按有关规定继续使用的资金。</w:t>
      </w:r>
    </w:p>
    <w:p>
      <w:pPr>
        <w:spacing w:line="288" w:lineRule="auto"/>
        <w:ind w:left="1" w:firstLine="627" w:firstLineChars="196"/>
        <w:rPr>
          <w:rFonts w:ascii="仿宋_GB2312" w:eastAsia="仿宋_GB2312"/>
          <w:sz w:val="32"/>
          <w:szCs w:val="32"/>
        </w:rPr>
      </w:pPr>
      <w:r>
        <w:rPr>
          <w:rFonts w:hint="eastAsia" w:ascii="仿宋_GB2312" w:hAnsi="仿宋_GB2312" w:eastAsia="仿宋_GB2312" w:cs="仿宋_GB2312"/>
          <w:sz w:val="32"/>
          <w:szCs w:val="32"/>
        </w:rPr>
        <w:t>（七）</w:t>
      </w:r>
      <w:r>
        <w:rPr>
          <w:rFonts w:hint="eastAsia" w:ascii="仿宋_GB2312" w:eastAsia="仿宋_GB2312"/>
          <w:b/>
          <w:sz w:val="32"/>
          <w:szCs w:val="32"/>
        </w:rPr>
        <w:t>结余分配：</w:t>
      </w:r>
      <w:r>
        <w:rPr>
          <w:rFonts w:hint="eastAsia" w:ascii="仿宋_GB2312" w:eastAsia="仿宋_GB2312"/>
          <w:sz w:val="32"/>
          <w:szCs w:val="32"/>
        </w:rPr>
        <w:t>指事业事位按规定提取的职工福利基金、事业基金和缴纳的所得税，以及建设单位按规定应交回的基本建设竣工项目结余资金。</w:t>
      </w:r>
    </w:p>
    <w:p>
      <w:pPr>
        <w:spacing w:line="288" w:lineRule="auto"/>
        <w:ind w:left="1" w:firstLine="627" w:firstLineChars="196"/>
        <w:rPr>
          <w:rFonts w:ascii="仿宋_GB2312" w:eastAsia="仿宋_GB2312"/>
          <w:sz w:val="32"/>
          <w:szCs w:val="32"/>
        </w:rPr>
      </w:pPr>
      <w:r>
        <w:rPr>
          <w:rFonts w:hint="eastAsia" w:ascii="仿宋_GB2312" w:hAnsi="仿宋_GB2312" w:eastAsia="仿宋_GB2312" w:cs="仿宋_GB2312"/>
          <w:sz w:val="32"/>
          <w:szCs w:val="32"/>
        </w:rPr>
        <w:t>（八）</w:t>
      </w:r>
      <w:r>
        <w:rPr>
          <w:rFonts w:hint="eastAsia" w:ascii="仿宋_GB2312" w:eastAsia="仿宋_GB2312"/>
          <w:b/>
          <w:sz w:val="32"/>
          <w:szCs w:val="32"/>
        </w:rPr>
        <w:t>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w:t>
      </w:r>
    </w:p>
    <w:p>
      <w:pPr>
        <w:spacing w:line="288" w:lineRule="auto"/>
        <w:ind w:left="1" w:firstLine="627" w:firstLineChars="196"/>
        <w:rPr>
          <w:rFonts w:ascii="仿宋_GB2312" w:eastAsia="仿宋_GB2312"/>
          <w:sz w:val="32"/>
          <w:szCs w:val="32"/>
        </w:rPr>
      </w:pPr>
      <w:r>
        <w:rPr>
          <w:rFonts w:hint="eastAsia" w:ascii="仿宋_GB2312" w:hAnsi="仿宋_GB2312" w:eastAsia="仿宋_GB2312" w:cs="仿宋_GB2312"/>
          <w:sz w:val="32"/>
          <w:szCs w:val="32"/>
        </w:rPr>
        <w:t>（九）</w:t>
      </w:r>
      <w:r>
        <w:rPr>
          <w:rFonts w:hint="eastAsia" w:ascii="仿宋_GB2312" w:eastAsia="仿宋_GB2312"/>
          <w:b/>
          <w:sz w:val="32"/>
          <w:szCs w:val="32"/>
        </w:rPr>
        <w:t>基本支出：</w:t>
      </w:r>
      <w:r>
        <w:rPr>
          <w:rFonts w:hint="eastAsia" w:ascii="仿宋_GB2312" w:eastAsia="仿宋_GB2312"/>
          <w:sz w:val="32"/>
          <w:szCs w:val="32"/>
        </w:rPr>
        <w:t>指为保障机构正常运转、完成日常工作任务面发生的人员支出和公用支出。</w:t>
      </w:r>
    </w:p>
    <w:p>
      <w:pPr>
        <w:spacing w:line="288" w:lineRule="auto"/>
        <w:ind w:left="1" w:firstLine="627" w:firstLineChars="196"/>
        <w:rPr>
          <w:rFonts w:ascii="仿宋_GB2312" w:eastAsia="仿宋_GB2312"/>
          <w:sz w:val="32"/>
          <w:szCs w:val="32"/>
        </w:rPr>
      </w:pPr>
      <w:r>
        <w:rPr>
          <w:rFonts w:hint="eastAsia" w:ascii="仿宋_GB2312" w:hAnsi="宋体" w:eastAsia="仿宋_GB2312" w:cs="宋体"/>
          <w:kern w:val="0"/>
          <w:sz w:val="32"/>
          <w:szCs w:val="32"/>
        </w:rPr>
        <w:t>（十）</w:t>
      </w:r>
      <w:r>
        <w:rPr>
          <w:rFonts w:hint="eastAsia" w:ascii="仿宋_GB2312" w:eastAsia="仿宋_GB2312"/>
          <w:b/>
          <w:sz w:val="32"/>
          <w:szCs w:val="32"/>
        </w:rPr>
        <w:t>项目支出：</w:t>
      </w:r>
      <w:r>
        <w:rPr>
          <w:rFonts w:hint="eastAsia" w:ascii="仿宋_GB2312" w:eastAsia="仿宋_GB2312"/>
          <w:sz w:val="32"/>
          <w:szCs w:val="32"/>
        </w:rPr>
        <w:t>指在基本支出这外为完成特定行政任务和事业发展目标所发生的支出。</w:t>
      </w:r>
    </w:p>
    <w:p>
      <w:pPr>
        <w:spacing w:line="288" w:lineRule="auto"/>
        <w:ind w:left="1" w:firstLine="627" w:firstLineChars="196"/>
        <w:rPr>
          <w:rFonts w:ascii="仿宋_GB2312" w:eastAsia="仿宋_GB2312"/>
          <w:sz w:val="32"/>
          <w:szCs w:val="32"/>
        </w:rPr>
      </w:pPr>
      <w:r>
        <w:rPr>
          <w:rFonts w:hint="eastAsia" w:ascii="仿宋_GB2312" w:hAnsi="宋体" w:eastAsia="仿宋_GB2312" w:cs="宋体"/>
          <w:kern w:val="0"/>
          <w:sz w:val="32"/>
          <w:szCs w:val="32"/>
        </w:rPr>
        <w:t>（十一）</w:t>
      </w:r>
      <w:r>
        <w:rPr>
          <w:rFonts w:hint="eastAsia" w:ascii="仿宋_GB2312" w:eastAsia="仿宋_GB2312"/>
          <w:b/>
          <w:sz w:val="32"/>
          <w:szCs w:val="32"/>
        </w:rPr>
        <w:t>经营支出：</w:t>
      </w:r>
      <w:r>
        <w:rPr>
          <w:rFonts w:hint="eastAsia" w:ascii="仿宋_GB2312" w:eastAsia="仿宋_GB2312"/>
          <w:sz w:val="32"/>
          <w:szCs w:val="32"/>
        </w:rPr>
        <w:t>指事业单位在专业业务活动及其辅助活动之外开展非独立核算经营活动所发生的支出。</w:t>
      </w:r>
    </w:p>
    <w:p>
      <w:pPr>
        <w:spacing w:line="288" w:lineRule="auto"/>
        <w:ind w:left="1" w:firstLine="627" w:firstLineChars="196"/>
        <w:rPr>
          <w:rFonts w:ascii="仿宋_GB2312" w:hAnsi="宋体" w:eastAsia="仿宋_GB2312" w:cs="宋体"/>
          <w:kern w:val="0"/>
          <w:sz w:val="32"/>
          <w:szCs w:val="32"/>
        </w:rPr>
      </w:pPr>
      <w:r>
        <w:rPr>
          <w:rFonts w:hint="eastAsia" w:ascii="仿宋_GB2312" w:hAnsi="宋体" w:eastAsia="仿宋_GB2312" w:cs="宋体"/>
          <w:kern w:val="0"/>
          <w:sz w:val="32"/>
          <w:szCs w:val="32"/>
        </w:rPr>
        <w:t>（十二）</w:t>
      </w:r>
      <w:r>
        <w:rPr>
          <w:rFonts w:hint="eastAsia" w:ascii="仿宋_GB2312" w:eastAsia="仿宋_GB2312"/>
          <w:b/>
          <w:sz w:val="32"/>
          <w:szCs w:val="32"/>
        </w:rPr>
        <w:t>“三公”经费：</w:t>
      </w:r>
      <w:r>
        <w:rPr>
          <w:rFonts w:hint="eastAsia" w:ascii="仿宋_GB2312" w:hAnsi="宋体" w:eastAsia="仿宋_GB2312" w:cs="宋体"/>
          <w:kern w:val="0"/>
          <w:sz w:val="32"/>
          <w:szCs w:val="32"/>
        </w:rPr>
        <w:t>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p>
      <w:pPr>
        <w:spacing w:line="288" w:lineRule="auto"/>
        <w:ind w:left="1" w:firstLine="627" w:firstLineChars="196"/>
        <w:rPr>
          <w:rFonts w:ascii="仿宋_GB2312" w:eastAsia="仿宋_GB2312"/>
          <w:sz w:val="32"/>
          <w:szCs w:val="32"/>
        </w:rPr>
      </w:pPr>
      <w:r>
        <w:rPr>
          <w:rFonts w:hint="eastAsia" w:ascii="仿宋_GB2312" w:hAnsi="宋体" w:eastAsia="仿宋_GB2312" w:cs="宋体"/>
          <w:kern w:val="0"/>
          <w:sz w:val="32"/>
          <w:szCs w:val="32"/>
        </w:rPr>
        <w:t>（十三）</w:t>
      </w:r>
      <w:r>
        <w:rPr>
          <w:rFonts w:hint="eastAsia" w:ascii="仿宋_GB2312" w:eastAsia="仿宋_GB2312"/>
          <w:b/>
          <w:sz w:val="32"/>
          <w:szCs w:val="32"/>
        </w:rPr>
        <w:t>机关运行经费：</w:t>
      </w:r>
      <w:r>
        <w:rPr>
          <w:rFonts w:hint="eastAsia" w:ascii="仿宋_GB2312" w:eastAsia="仿宋_GB2312"/>
          <w:sz w:val="32"/>
          <w:szCs w:val="32"/>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altName w:val="宋体"/>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F2250"/>
    <w:multiLevelType w:val="singleLevel"/>
    <w:tmpl w:val="5A5F2250"/>
    <w:lvl w:ilvl="0" w:tentative="0">
      <w:start w:val="1"/>
      <w:numFmt w:val="chineseCounting"/>
      <w:suff w:val="nothing"/>
      <w:lvlText w:val="%1、"/>
      <w:lvlJc w:val="left"/>
    </w:lvl>
  </w:abstractNum>
  <w:abstractNum w:abstractNumId="1">
    <w:nsid w:val="5A5F2384"/>
    <w:multiLevelType w:val="singleLevel"/>
    <w:tmpl w:val="5A5F2384"/>
    <w:lvl w:ilvl="0" w:tentative="0">
      <w:start w:val="1"/>
      <w:numFmt w:val="chineseCounting"/>
      <w:suff w:val="nothing"/>
      <w:lvlText w:val="%1、"/>
      <w:lvlJc w:val="left"/>
    </w:lvl>
  </w:abstractNum>
  <w:abstractNum w:abstractNumId="2">
    <w:nsid w:val="5A5F2A51"/>
    <w:multiLevelType w:val="singleLevel"/>
    <w:tmpl w:val="5A5F2A51"/>
    <w:lvl w:ilvl="0" w:tentative="0">
      <w:start w:val="1"/>
      <w:numFmt w:val="chineseCounting"/>
      <w:suff w:val="nothing"/>
      <w:lvlText w:val="%1、"/>
      <w:lvlJc w:val="left"/>
    </w:lvl>
  </w:abstractNum>
  <w:abstractNum w:abstractNumId="3">
    <w:nsid w:val="5A5F2BFF"/>
    <w:multiLevelType w:val="singleLevel"/>
    <w:tmpl w:val="5A5F2BFF"/>
    <w:lvl w:ilvl="0" w:tentative="0">
      <w:start w:val="1"/>
      <w:numFmt w:val="chineseCounting"/>
      <w:suff w:val="nothing"/>
      <w:lvlText w:val="（%1）"/>
      <w:lvlJc w:val="left"/>
    </w:lvl>
  </w:abstractNum>
  <w:abstractNum w:abstractNumId="4">
    <w:nsid w:val="5A600927"/>
    <w:multiLevelType w:val="singleLevel"/>
    <w:tmpl w:val="5A600927"/>
    <w:lvl w:ilvl="0" w:tentative="0">
      <w:start w:val="1"/>
      <w:numFmt w:val="chineseCounting"/>
      <w:suff w:val="nothing"/>
      <w:lvlText w:val="%1、"/>
      <w:lvlJc w:val="left"/>
    </w:lvl>
  </w:abstractNum>
  <w:abstractNum w:abstractNumId="5">
    <w:nsid w:val="5E2D255A"/>
    <w:multiLevelType w:val="multilevel"/>
    <w:tmpl w:val="5E2D255A"/>
    <w:lvl w:ilvl="0" w:tentative="0">
      <w:start w:val="2"/>
      <w:numFmt w:val="japaneseCounting"/>
      <w:lvlText w:val="%1、"/>
      <w:lvlJc w:val="left"/>
      <w:pPr>
        <w:ind w:left="1365" w:hanging="720"/>
      </w:pPr>
      <w:rPr>
        <w:rFonts w:hint="default" w:cs="黑体"/>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num w:numId="1">
    <w:abstractNumId w:val="0"/>
  </w:num>
  <w:num w:numId="2">
    <w:abstractNumId w:val="1"/>
  </w:num>
  <w:num w:numId="3">
    <w:abstractNumId w:val="2"/>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embedSystemFonts/>
  <w:bordersDoNotSurroundHeader w:val="0"/>
  <w:bordersDoNotSurroundFooter w:val="0"/>
  <w:documentProtection w:edit="forms"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5FA"/>
    <w:rsid w:val="00036486"/>
    <w:rsid w:val="00044F35"/>
    <w:rsid w:val="000C487F"/>
    <w:rsid w:val="00185D05"/>
    <w:rsid w:val="0019443E"/>
    <w:rsid w:val="001E1B83"/>
    <w:rsid w:val="001F0C5C"/>
    <w:rsid w:val="001F0FEA"/>
    <w:rsid w:val="002451F0"/>
    <w:rsid w:val="002457CF"/>
    <w:rsid w:val="00274487"/>
    <w:rsid w:val="002A6EF3"/>
    <w:rsid w:val="002C211C"/>
    <w:rsid w:val="002E28BF"/>
    <w:rsid w:val="00314B6C"/>
    <w:rsid w:val="00353011"/>
    <w:rsid w:val="00393C96"/>
    <w:rsid w:val="00412C98"/>
    <w:rsid w:val="004554AC"/>
    <w:rsid w:val="005224C8"/>
    <w:rsid w:val="005514B2"/>
    <w:rsid w:val="0055749D"/>
    <w:rsid w:val="005D0FF4"/>
    <w:rsid w:val="005F69DA"/>
    <w:rsid w:val="006650AA"/>
    <w:rsid w:val="006839AB"/>
    <w:rsid w:val="00731B95"/>
    <w:rsid w:val="00744A37"/>
    <w:rsid w:val="00767AA5"/>
    <w:rsid w:val="007D502C"/>
    <w:rsid w:val="007E6DBB"/>
    <w:rsid w:val="00825CC1"/>
    <w:rsid w:val="008543F3"/>
    <w:rsid w:val="00862456"/>
    <w:rsid w:val="008F7C4A"/>
    <w:rsid w:val="00914091"/>
    <w:rsid w:val="009B7133"/>
    <w:rsid w:val="009D4553"/>
    <w:rsid w:val="00A62616"/>
    <w:rsid w:val="00B07670"/>
    <w:rsid w:val="00B3309A"/>
    <w:rsid w:val="00B93277"/>
    <w:rsid w:val="00BA45FA"/>
    <w:rsid w:val="00BB2F70"/>
    <w:rsid w:val="00C75D8F"/>
    <w:rsid w:val="00C93572"/>
    <w:rsid w:val="00CE2931"/>
    <w:rsid w:val="00D11272"/>
    <w:rsid w:val="00DA3E7B"/>
    <w:rsid w:val="00DA5366"/>
    <w:rsid w:val="00E97232"/>
    <w:rsid w:val="00ED5693"/>
    <w:rsid w:val="00F511D0"/>
    <w:rsid w:val="00FF08EB"/>
    <w:rsid w:val="13016A31"/>
    <w:rsid w:val="20EE6A13"/>
    <w:rsid w:val="36E602DD"/>
    <w:rsid w:val="50CB6A87"/>
    <w:rsid w:val="60E37A9B"/>
    <w:rsid w:val="66D06120"/>
    <w:rsid w:val="6D9B07DA"/>
    <w:rsid w:val="79A51B81"/>
    <w:rsid w:val="7A3D118F"/>
  </w:rsids>
  <m:mathPr>
    <m:lMargin m:val="0"/>
    <m:mathFont m:val="Cambria Math"/>
    <m:rMargin m:val="0"/>
    <m:wrapIndent m:val="1440"/>
    <m:brkBin m:val="before"/>
    <m:brkBinSub m:val="--"/>
    <m:defJc m:val="centerGroup"/>
    <m:intLim m:val="subSup"/>
    <m:naryLim m:val="undOvr"/>
    <m:smallFrac m:val="0"/>
    <m:dispDef/>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rFonts w:ascii="Calibri" w:hAnsi="Calibri" w:cs="Calibri"/>
      <w:sz w:val="18"/>
      <w:szCs w:val="18"/>
    </w:rPr>
  </w:style>
  <w:style w:type="character" w:customStyle="1" w:styleId="7">
    <w:name w:val="页脚 字符"/>
    <w:basedOn w:val="4"/>
    <w:link w:val="2"/>
    <w:qFormat/>
    <w:uiPriority w:val="99"/>
    <w:rPr>
      <w:rFonts w:ascii="Calibri" w:hAnsi="Calibri" w:cs="Calibri"/>
      <w:sz w:val="18"/>
      <w:szCs w:val="18"/>
    </w:rPr>
  </w:style>
  <w:style w:type="paragraph" w:customStyle="1"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emf"/><Relationship Id="rId8" Type="http://schemas.openxmlformats.org/officeDocument/2006/relationships/image" Target="media/image3.emf"/><Relationship Id="rId7" Type="http://schemas.openxmlformats.org/officeDocument/2006/relationships/image" Target="media/image2.emf"/><Relationship Id="rId6" Type="http://schemas.openxmlformats.org/officeDocument/2006/relationships/image" Target="media/image1.emf"/><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emf"/><Relationship Id="rId12" Type="http://schemas.openxmlformats.org/officeDocument/2006/relationships/image" Target="media/image7.emf"/><Relationship Id="rId11" Type="http://schemas.openxmlformats.org/officeDocument/2006/relationships/image" Target="media/image6.emf"/><Relationship Id="rId10" Type="http://schemas.openxmlformats.org/officeDocument/2006/relationships/image" Target="media/image5.emf"/><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BEB147-F7A8-4B50-9563-B9B40177B215}">
  <ds:schemaRefs/>
</ds:datastoreItem>
</file>

<file path=docProps/app.xml><?xml version="1.0" encoding="utf-8"?>
<Properties xmlns="http://schemas.openxmlformats.org/officeDocument/2006/extended-properties" xmlns:vt="http://schemas.openxmlformats.org/officeDocument/2006/docPropsVTypes">
  <Template>Normal</Template>
  <Pages>16</Pages>
  <Words>522</Words>
  <Characters>2979</Characters>
  <Lines>24</Lines>
  <Paragraphs>6</Paragraphs>
  <TotalTime>0</TotalTime>
  <ScaleCrop>false</ScaleCrop>
  <LinksUpToDate>false</LinksUpToDate>
  <CharactersWithSpaces>3495</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2018-04-06T12:39:00Z</dcterms:created>
  <dc:creator>huangzj</dc:creator>
  <cp:lastModifiedBy>Administrator</cp:lastModifiedBy>
  <cp:lastPrinted>2018-02-09T07:39:00Z</cp:lastPrinted>
  <dcterms:modified xsi:type="dcterms:W3CDTF">2018-04-27T07:01:10Z</dcterms:modified>
  <dc:title>**年</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