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小标宋简体" w:hAnsi="方正小标宋简体" w:eastAsia="方正小标宋简体" w:cs="Times New Roman"/>
          <w:sz w:val="84"/>
          <w:szCs w:val="84"/>
        </w:rPr>
      </w:pPr>
    </w:p>
    <w:p>
      <w:pPr>
        <w:jc w:val="center"/>
        <w:rPr>
          <w:rFonts w:ascii="方正小标宋简体" w:hAnsi="方正小标宋简体" w:eastAsia="方正小标宋简体" w:cs="Times New Roman"/>
          <w:sz w:val="84"/>
          <w:szCs w:val="84"/>
        </w:rPr>
      </w:pPr>
    </w:p>
    <w:p>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2016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揭阳市科学技术</w:t>
      </w:r>
    </w:p>
    <w:p>
      <w:pPr>
        <w:jc w:val="center"/>
        <w:rPr>
          <w:rFonts w:ascii="方正小标宋简体" w:hAnsi="方正小标宋简体" w:eastAsia="方正小标宋简体" w:cs="Times New Roman"/>
          <w:sz w:val="52"/>
          <w:szCs w:val="52"/>
        </w:rPr>
      </w:pPr>
      <w:r>
        <w:rPr>
          <w:rFonts w:hint="eastAsia" w:ascii="方正小标宋简体" w:hAnsi="方正小标宋简体" w:eastAsia="方正小标宋简体" w:cs="方正小标宋简体"/>
          <w:sz w:val="52"/>
          <w:szCs w:val="52"/>
          <w:lang w:val="en-US" w:eastAsia="zh-CN"/>
        </w:rPr>
        <w:t>协会</w:t>
      </w:r>
      <w:r>
        <w:rPr>
          <w:rFonts w:hint="eastAsia" w:ascii="方正小标宋简体" w:hAnsi="方正小标宋简体" w:eastAsia="方正小标宋简体" w:cs="方正小标宋简体"/>
          <w:sz w:val="52"/>
          <w:szCs w:val="52"/>
        </w:rPr>
        <w:t>部门预算</w:t>
      </w: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84"/>
          <w:szCs w:val="84"/>
        </w:rPr>
      </w:pPr>
    </w:p>
    <w:p>
      <w:pPr>
        <w:jc w:val="center"/>
        <w:rPr>
          <w:rFonts w:ascii="黑体" w:hAnsi="黑体" w:eastAsia="黑体" w:cs="Times New Roman"/>
          <w:sz w:val="44"/>
          <w:szCs w:val="44"/>
        </w:rPr>
      </w:pPr>
      <w:r>
        <w:rPr>
          <w:rFonts w:ascii="方正小标宋简体" w:hAnsi="方正小标宋简体" w:eastAsia="方正小标宋简体" w:cs="Times New Roman"/>
          <w:sz w:val="84"/>
          <w:szCs w:val="84"/>
        </w:rPr>
        <w:br w:type="page"/>
      </w:r>
    </w:p>
    <w:p>
      <w:pPr>
        <w:jc w:val="center"/>
        <w:rPr>
          <w:rFonts w:ascii="黑体" w:hAnsi="黑体" w:eastAsia="黑体" w:cs="Times New Roman"/>
          <w:sz w:val="44"/>
          <w:szCs w:val="44"/>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lang w:eastAsia="zh-CN"/>
        </w:rPr>
        <w:t>揭阳市</w:t>
      </w:r>
      <w:r>
        <w:rPr>
          <w:rFonts w:hint="eastAsia" w:ascii="黑体" w:hAnsi="黑体" w:eastAsia="黑体" w:cs="黑体"/>
          <w:sz w:val="32"/>
          <w:szCs w:val="32"/>
          <w:lang w:val="en-US" w:eastAsia="zh-CN"/>
        </w:rPr>
        <w:t>科学技术协会</w:t>
      </w:r>
      <w:r>
        <w:rPr>
          <w:rFonts w:hint="eastAsia" w:ascii="黑体" w:hAnsi="黑体" w:eastAsia="黑体" w:cs="黑体"/>
          <w:sz w:val="32"/>
          <w:szCs w:val="32"/>
        </w:rPr>
        <w:t>概况</w:t>
      </w:r>
    </w:p>
    <w:p>
      <w:pPr>
        <w:numPr>
          <w:ilvl w:val="0"/>
          <w:numId w:val="1"/>
        </w:numPr>
        <w:ind w:firstLine="640" w:firstLineChars="200"/>
        <w:rPr>
          <w:rFonts w:ascii="仿宋_GB2312" w:hAnsi="仿宋_GB2312" w:eastAsia="仿宋_GB2312" w:cs="Times New Roman"/>
          <w:sz w:val="32"/>
          <w:szCs w:val="32"/>
        </w:rPr>
      </w:pPr>
      <w:r>
        <w:rPr>
          <w:rFonts w:hint="eastAsia" w:ascii="仿宋_GB2312" w:hAnsi="仿宋_GB2312" w:eastAsia="仿宋_GB2312" w:cs="仿宋_GB2312"/>
          <w:sz w:val="32"/>
          <w:szCs w:val="32"/>
        </w:rPr>
        <w:t>主要职责</w:t>
      </w:r>
    </w:p>
    <w:p>
      <w:pPr>
        <w:numPr>
          <w:ilvl w:val="0"/>
          <w:numId w:val="1"/>
        </w:numPr>
        <w:ind w:firstLine="640" w:firstLineChars="200"/>
        <w:rPr>
          <w:rFonts w:ascii="仿宋_GB2312" w:hAnsi="仿宋_GB2312" w:eastAsia="仿宋_GB2312" w:cs="Times New Roman"/>
          <w:sz w:val="32"/>
          <w:szCs w:val="32"/>
        </w:rPr>
      </w:pPr>
      <w:r>
        <w:rPr>
          <w:rFonts w:hint="eastAsia" w:ascii="仿宋_GB2312" w:hAnsi="仿宋_GB2312" w:eastAsia="仿宋_GB2312" w:cs="仿宋_GB2312"/>
          <w:sz w:val="32"/>
          <w:szCs w:val="32"/>
        </w:rPr>
        <w:t>机构设置</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lang w:val="en-US" w:eastAsia="zh-CN"/>
        </w:rPr>
        <w:t>2016</w:t>
      </w:r>
      <w:r>
        <w:rPr>
          <w:rFonts w:hint="eastAsia" w:ascii="黑体" w:hAnsi="黑体" w:eastAsia="黑体" w:cs="黑体"/>
          <w:sz w:val="32"/>
          <w:szCs w:val="32"/>
        </w:rPr>
        <w:t>年部门预算表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收支总体情况表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收入总体情况表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支出总体情况表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财政拨款收支总体情况表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一般公共预算支出情况表（按功能分类科目）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一般公共预算基本支出情况表（按支出经济分类科目）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一般公共预算项目支出情况表（按支出经济分类科目）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一般公共预算安排的行政经费及“三公”经费预算表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政府性基金预算支出情况表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部门预算基本支出预算表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部门预算项目支出及其他支出预算表</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lang w:val="en-US" w:eastAsia="zh-CN"/>
        </w:rPr>
        <w:t>2016</w:t>
      </w:r>
      <w:r>
        <w:rPr>
          <w:rFonts w:hint="eastAsia" w:ascii="黑体" w:hAnsi="黑体" w:eastAsia="黑体" w:cs="黑体"/>
          <w:sz w:val="32"/>
          <w:szCs w:val="32"/>
        </w:rPr>
        <w:t>年部门预算情况说明</w:t>
      </w:r>
    </w:p>
    <w:p>
      <w:pPr>
        <w:ind w:firstLine="640" w:firstLineChars="200"/>
        <w:rPr>
          <w:rFonts w:ascii="黑体" w:hAnsi="黑体" w:eastAsia="黑体" w:cs="Times New Roman"/>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名词解释</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第一部分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eastAsia="zh-CN"/>
        </w:rPr>
        <w:t>揭阳市</w:t>
      </w:r>
      <w:r>
        <w:rPr>
          <w:rFonts w:hint="eastAsia" w:ascii="方正小标宋简体" w:hAnsi="方正小标宋简体" w:eastAsia="方正小标宋简体" w:cs="方正小标宋简体"/>
          <w:sz w:val="44"/>
          <w:szCs w:val="44"/>
          <w:lang w:val="en-US" w:eastAsia="zh-CN"/>
        </w:rPr>
        <w:t>科学技术协会</w:t>
      </w:r>
      <w:r>
        <w:rPr>
          <w:rFonts w:hint="eastAsia" w:ascii="方正小标宋简体" w:hAnsi="方正小标宋简体" w:eastAsia="方正小标宋简体" w:cs="方正小标宋简体"/>
          <w:sz w:val="44"/>
          <w:szCs w:val="44"/>
        </w:rPr>
        <w:t>概况</w:t>
      </w:r>
    </w:p>
    <w:p>
      <w:pPr>
        <w:rPr>
          <w:rFonts w:ascii="黑体" w:hAnsi="黑体" w:eastAsia="黑体" w:cs="Times New Roman"/>
          <w:sz w:val="44"/>
          <w:szCs w:val="44"/>
        </w:rPr>
      </w:pPr>
    </w:p>
    <w:p>
      <w:pPr>
        <w:numPr>
          <w:ilvl w:val="0"/>
          <w:numId w:val="3"/>
        </w:numPr>
        <w:ind w:firstLine="640"/>
        <w:rPr>
          <w:rFonts w:ascii="黑体" w:hAnsi="黑体" w:eastAsia="黑体" w:cs="Times New Roman"/>
          <w:sz w:val="32"/>
          <w:szCs w:val="32"/>
        </w:rPr>
      </w:pPr>
      <w:r>
        <w:rPr>
          <w:rFonts w:hint="eastAsia" w:ascii="黑体" w:hAnsi="黑体" w:eastAsia="黑体" w:cs="黑体"/>
          <w:sz w:val="32"/>
          <w:szCs w:val="32"/>
        </w:rPr>
        <w:t>主要职责</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参与制订科技规章和实施办法，反映科技工作者的意愿和要求，维护科技工作者的合法权益；参与地方性政治协商、科学决策和民主监督工作；会同有关部门研究和制订本系统需要的有关规定，并组织实施。</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（2）开展学术交流、活跃学术思想，促进科技进步和经济发展。</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（3）开展科学技术宣传，普及科技知识，推广先进技术；组织各类科技培训、继续教育工作。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（4）开展同国际、港澳地区、台弯省民间科技交流与合作，发展同国内外科技团体和科技工作者的友好交往。</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（5）开展决策论证，提出决策建议；进行科学技术咨询服务，接受政府的委托承担科技项目评估、成果鉴定、技术职务资格评定等任务。</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（6）开展青少年科学技术教育活动，会同有关单位培养、选送青少年科技尖子参加全国和国际的各项科学技术知识竞赛。</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（7）指导所属团体的业务工作，协调所属团体之间的关系，促进自然科学与社会科学结合。</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（8）兴建和办好科学技术活动阵地；兴办为学术活动、科技普及和为科技工作者、科技团体服务的事业。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（9）倡导科学精神，科学道德、表彰、奖励本系统优秀科技工作者，举荐人才，弘扬“尊重知识，尊重人才”的社会风尚。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（10）管理本系统出牌科学、技术和科普书、报、刊工作。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ascii="仿宋_GB2312" w:hAnsi="仿宋_GB2312" w:eastAsia="仿宋_GB2312" w:cs="Times New Roman"/>
          <w:sz w:val="32"/>
          <w:szCs w:val="32"/>
        </w:rPr>
      </w:pPr>
      <w:r>
        <w:rPr>
          <w:rFonts w:hint="default" w:ascii="仿宋_GB2312" w:hAnsi="����" w:eastAsia="仿宋_GB2312" w:cs="仿宋_GB2312"/>
          <w:b w:val="0"/>
          <w:i w:val="0"/>
          <w:caps w:val="0"/>
          <w:color w:val="333333"/>
          <w:spacing w:val="0"/>
          <w:kern w:val="0"/>
          <w:sz w:val="32"/>
          <w:szCs w:val="32"/>
          <w:lang w:val="en-US" w:eastAsia="zh-CN" w:bidi="ar"/>
        </w:rPr>
        <w:t>（11）完成市委、市政府和省科协交办的其他任务。</w:t>
      </w:r>
    </w:p>
    <w:p>
      <w:pPr>
        <w:ind w:firstLine="640"/>
        <w:rPr>
          <w:rFonts w:hint="eastAsia" w:ascii="黑体" w:hAnsi="黑体" w:eastAsia="黑体" w:cs="黑体"/>
          <w:sz w:val="32"/>
          <w:szCs w:val="32"/>
        </w:rPr>
      </w:pPr>
      <w:r>
        <w:rPr>
          <w:rFonts w:hint="eastAsia" w:ascii="黑体" w:hAnsi="黑体" w:eastAsia="黑体" w:cs="黑体"/>
          <w:sz w:val="32"/>
          <w:szCs w:val="32"/>
        </w:rPr>
        <w:t>二、机构设置</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市科协设3个部（室），一个下属事业单位：</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（1）办公室</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负责组织协调本会业务工作和会议组织、信息、档案保密、信访、接待等行政管理工作；负责机关人事、财务、党务、纪检、监察、工、青、妇以及计划生育工作。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（2）科普部</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开展普及科技知识，推广先进技术，宣传科学思想，提高全民科技意识和科学文化素质，开展科技咨询和技术培训等。指导各县（市、区）科协和有关单位科协的科普工作；负责科普经费和科学基金会的管理，创办科普教育基地。</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（3）学会部（加挂青少年工作部牌子）</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对国内和国际民间科技、学术交流，主办、协办、承办国内外学术会议和展展览会，指导市属学（协）会和各县（市、区）科协的科技交流工作；组织评选自然科学学科优秀论文和优秀建议、优秀计策奖；指导市属学（协）会的组织建设和协调所属团体之间的关系；反映科技工作者的呼声，维护科技工作者的合法权益，协助市委、市政府做好知识分子工作；组织表彰和奖励优秀科技工作者；向青少年传播科学思想，科学知识和科学方法，为实施科教兴国战略服务；组织培训推荐、选送青少年科技尖子参加全国和国际各项科学技术知识竞赛、奥林匹克竞赛，参加发明创造奖和潮汕星河奖活动。</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（4）揭阳市科技馆</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负责开展科技交流，主办科技会议，宣传科技成果，举办公益性科技展览，开展科技培训工作；受委托开展科技人员的继续教育工作；负责科技工作者联谊活动的各项服务工作。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960" w:firstLineChars="300"/>
        <w:jc w:val="left"/>
        <w:textAlignment w:val="auto"/>
        <w:outlineLvl w:val="9"/>
        <w:rPr>
          <w:rFonts w:hint="eastAsia" w:ascii="仿宋_GB2312" w:hAnsi="����" w:eastAsia="仿宋_GB2312" w:cs="仿宋_GB2312"/>
          <w:b w:val="0"/>
          <w:i w:val="0"/>
          <w:caps w:val="0"/>
          <w:color w:val="333333"/>
          <w:spacing w:val="0"/>
          <w:kern w:val="0"/>
          <w:sz w:val="32"/>
          <w:szCs w:val="32"/>
          <w:lang w:val="en-US" w:eastAsia="zh-CN" w:bidi="ar"/>
        </w:rPr>
      </w:pPr>
      <w:r>
        <w:rPr>
          <w:rFonts w:hint="eastAsia" w:ascii="仿宋_GB2312" w:hAnsi="����" w:eastAsia="仿宋_GB2312" w:cs="仿宋_GB2312"/>
          <w:b w:val="0"/>
          <w:i w:val="0"/>
          <w:caps w:val="0"/>
          <w:color w:val="333333"/>
          <w:spacing w:val="0"/>
          <w:kern w:val="0"/>
          <w:sz w:val="32"/>
          <w:szCs w:val="32"/>
          <w:lang w:val="en-US" w:eastAsia="zh-CN" w:bidi="ar"/>
        </w:rPr>
        <w:t>人员编制和领导职数：</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eastAsia" w:ascii="仿宋_GB2312" w:hAnsi="����" w:eastAsia="仿宋_GB2312" w:cs="仿宋_GB2312"/>
          <w:b w:val="0"/>
          <w:i w:val="0"/>
          <w:caps w:val="0"/>
          <w:color w:val="333333"/>
          <w:spacing w:val="0"/>
          <w:kern w:val="0"/>
          <w:sz w:val="32"/>
          <w:szCs w:val="32"/>
          <w:lang w:val="en-US" w:eastAsia="zh-CN" w:bidi="ar"/>
        </w:rPr>
        <w:t xml:space="preserve">  我单位机关事业编制10名。其中主席1名，副主席2名（分别兼任纪检组长，秘书长），正副部长（主任）3名，后勤人员2名，在科协机关总编制内解决。市科技馆暂定事业编制3 名，其中馆长1名。</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第二部分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val="en-US" w:eastAsia="zh-CN"/>
        </w:rPr>
        <w:t>2016</w:t>
      </w:r>
      <w:r>
        <w:rPr>
          <w:rFonts w:hint="eastAsia" w:ascii="方正小标宋简体" w:hAnsi="方正小标宋简体" w:eastAsia="方正小标宋简体" w:cs="方正小标宋简体"/>
          <w:sz w:val="44"/>
          <w:szCs w:val="44"/>
        </w:rPr>
        <w:t>年部门预算表</w:t>
      </w:r>
    </w:p>
    <w:p>
      <w:pPr>
        <w:rPr>
          <w:rFonts w:ascii="楷体_GB2312" w:hAnsi="楷体_GB2312" w:eastAsia="楷体_GB2312" w:cs="Times New Roman"/>
          <w:sz w:val="32"/>
          <w:szCs w:val="32"/>
        </w:rPr>
      </w:pPr>
    </w:p>
    <w:tbl>
      <w:tblPr>
        <w:tblStyle w:val="4"/>
        <w:tblW w:w="91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94"/>
        <w:gridCol w:w="2334"/>
        <w:gridCol w:w="2480"/>
        <w:gridCol w:w="1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123" w:type="dxa"/>
            <w:gridSpan w:val="4"/>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9123"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收支总体情况表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4728" w:type="dxa"/>
            <w:gridSpan w:val="2"/>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4395"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w:t>
            </w:r>
          </w:p>
        </w:tc>
        <w:tc>
          <w:tcPr>
            <w:tcW w:w="4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一、财政拨款</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一、基本支出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185.43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二、财政专户拨款</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二、项目支出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三、其他资金</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本年收入支出</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w:t>
            </w:r>
            <w:r>
              <w:rPr>
                <w:rFonts w:hint="eastAsia" w:ascii="宋体" w:hAnsi="宋体" w:cs="宋体"/>
                <w:i w:val="0"/>
                <w:color w:val="000000"/>
                <w:kern w:val="0"/>
                <w:sz w:val="24"/>
                <w:szCs w:val="24"/>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四、上级补助收入</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四、对附属单位补助支出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五、上缴上级支出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六、用事业基金弥补收支总额</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六、结转下年</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收入总计</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支出总计</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w:t>
            </w:r>
            <w:r>
              <w:rPr>
                <w:rFonts w:hint="eastAsia" w:ascii="宋体" w:hAnsi="宋体" w:cs="宋体"/>
                <w:i w:val="0"/>
                <w:color w:val="000000"/>
                <w:kern w:val="0"/>
                <w:sz w:val="24"/>
                <w:szCs w:val="24"/>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394" w:type="dxa"/>
            <w:shd w:val="clear" w:color="auto" w:fill="auto"/>
            <w:vAlign w:val="bottom"/>
          </w:tcPr>
          <w:p>
            <w:pPr>
              <w:rPr>
                <w:rFonts w:hint="eastAsia" w:ascii="宋体" w:hAnsi="宋体" w:eastAsia="宋体" w:cs="宋体"/>
                <w:i w:val="0"/>
                <w:color w:val="000000"/>
                <w:sz w:val="24"/>
                <w:szCs w:val="24"/>
                <w:u w:val="none"/>
              </w:rPr>
            </w:pPr>
          </w:p>
        </w:tc>
        <w:tc>
          <w:tcPr>
            <w:tcW w:w="2334" w:type="dxa"/>
            <w:shd w:val="clear" w:color="auto" w:fill="auto"/>
            <w:vAlign w:val="bottom"/>
          </w:tcPr>
          <w:p>
            <w:pPr>
              <w:rPr>
                <w:rFonts w:hint="eastAsia" w:ascii="宋体" w:hAnsi="宋体" w:eastAsia="宋体" w:cs="宋体"/>
                <w:i w:val="0"/>
                <w:color w:val="000000"/>
                <w:sz w:val="24"/>
                <w:szCs w:val="24"/>
                <w:u w:val="none"/>
              </w:rPr>
            </w:pPr>
          </w:p>
        </w:tc>
        <w:tc>
          <w:tcPr>
            <w:tcW w:w="2480" w:type="dxa"/>
            <w:shd w:val="clear" w:color="auto" w:fill="auto"/>
            <w:vAlign w:val="bottom"/>
          </w:tcPr>
          <w:p>
            <w:pPr>
              <w:rPr>
                <w:rFonts w:hint="eastAsia" w:ascii="宋体" w:hAnsi="宋体" w:eastAsia="宋体" w:cs="宋体"/>
                <w:i w:val="0"/>
                <w:color w:val="000000"/>
                <w:sz w:val="24"/>
                <w:szCs w:val="24"/>
                <w:u w:val="none"/>
              </w:rPr>
            </w:pPr>
          </w:p>
        </w:tc>
        <w:tc>
          <w:tcPr>
            <w:tcW w:w="1915" w:type="dxa"/>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1" w:hRule="atLeast"/>
        </w:trPr>
        <w:tc>
          <w:tcPr>
            <w:tcW w:w="9123" w:type="dxa"/>
            <w:gridSpan w:val="4"/>
            <w:shd w:val="clear" w:color="auto" w:fill="auto"/>
            <w:vAlign w:val="bottom"/>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0"/>
                <w:szCs w:val="20"/>
                <w:u w:val="none"/>
                <w:lang w:val="en-US" w:eastAsia="zh-CN" w:bidi="ar"/>
              </w:rPr>
              <w:t>注：财政拨款收支情况包括一般公共预算、政府性基金预算、国有资本经营预算拨款收支情况</w:t>
            </w:r>
          </w:p>
        </w:tc>
      </w:tr>
    </w:tbl>
    <w:p>
      <w:pPr>
        <w:rPr>
          <w:rFonts w:cs="Times New Roman"/>
        </w:rPr>
      </w:pPr>
    </w:p>
    <w:p>
      <w:pPr>
        <w:rPr>
          <w:rFonts w:cs="Times New Roman"/>
        </w:rPr>
      </w:pPr>
    </w:p>
    <w:p>
      <w:pPr>
        <w:rPr>
          <w:rFonts w:cs="Times New Roman"/>
        </w:rPr>
      </w:pPr>
    </w:p>
    <w:p>
      <w:pPr>
        <w:rPr>
          <w:rFonts w:cs="Times New Roman"/>
        </w:rPr>
      </w:pPr>
      <w:bookmarkStart w:id="0" w:name="_GoBack"/>
      <w:bookmarkEnd w:id="0"/>
    </w:p>
    <w:tbl>
      <w:tblPr>
        <w:tblStyle w:val="4"/>
        <w:tblW w:w="8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385"/>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985"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985"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收入总体情况表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3600"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w:t>
            </w:r>
            <w:r>
              <w:rPr>
                <w:rFonts w:hint="eastAsia" w:ascii="宋体" w:hAnsi="宋体" w:cs="宋体"/>
                <w:i w:val="0"/>
                <w:color w:val="000000"/>
                <w:kern w:val="0"/>
                <w:sz w:val="24"/>
                <w:szCs w:val="24"/>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一般公共预算拨款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w:t>
            </w:r>
            <w:r>
              <w:rPr>
                <w:rFonts w:hint="eastAsia" w:ascii="宋体" w:hAnsi="宋体" w:cs="宋体"/>
                <w:i w:val="0"/>
                <w:color w:val="000000"/>
                <w:kern w:val="0"/>
                <w:sz w:val="24"/>
                <w:szCs w:val="24"/>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基金预算拨款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二、财政专户拨款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教育收费</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其他财政收入拨款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三、其他资金</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事业收入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事业单位经营收入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 年 收 入 合 计</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w:t>
            </w:r>
            <w:r>
              <w:rPr>
                <w:rFonts w:hint="eastAsia" w:ascii="宋体" w:hAnsi="宋体" w:cs="宋体"/>
                <w:i w:val="0"/>
                <w:color w:val="000000"/>
                <w:kern w:val="0"/>
                <w:sz w:val="24"/>
                <w:szCs w:val="24"/>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四、上级补助收入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六、用事业基金弥补收支总额</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 总 计</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w:t>
            </w:r>
            <w:r>
              <w:rPr>
                <w:rFonts w:hint="eastAsia" w:ascii="宋体" w:hAnsi="宋体" w:cs="宋体"/>
                <w:i w:val="0"/>
                <w:color w:val="000000"/>
                <w:kern w:val="0"/>
                <w:sz w:val="24"/>
                <w:szCs w:val="24"/>
                <w:u w:val="none"/>
                <w:lang w:val="en-US" w:eastAsia="zh-CN" w:bidi="ar"/>
              </w:rPr>
              <w:t>37</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5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66"/>
        <w:gridCol w:w="3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538"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538"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支出总体情况表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6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3472"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一、基本支出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185.43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工资福利支出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142.87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一般商品和服务支出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对个人和家庭的补助</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17.14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其他资本性支出等</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二、项目支出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日常运转类项目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政府购买服务类项目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科技研发类项目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基本建设类项目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补助企事业类项目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信息化运维类项目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专项业务类项目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因公出国（境）项目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信息系统建设类项目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 年 支 出 合 计</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四、对附属单位补助支出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五、上缴上级支出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六、结转下年</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  出  总  计</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bl>
    <w:p>
      <w:pPr>
        <w:rPr>
          <w:rFonts w:cs="Times New Roman"/>
        </w:rPr>
        <w:sectPr>
          <w:pgSz w:w="11906" w:h="16838"/>
          <w:pgMar w:top="1440" w:right="1800" w:bottom="1440" w:left="1800" w:header="851" w:footer="992" w:gutter="0"/>
          <w:cols w:space="425" w:num="1"/>
          <w:docGrid w:type="lines" w:linePitch="312" w:charSpace="0"/>
        </w:sectPr>
      </w:pPr>
    </w:p>
    <w:tbl>
      <w:tblPr>
        <w:tblStyle w:val="4"/>
        <w:tblW w:w="83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537"/>
        <w:gridCol w:w="1747"/>
        <w:gridCol w:w="267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304" w:type="dxa"/>
            <w:gridSpan w:val="4"/>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830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财政拨款收支总体情况表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4284"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4020"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4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4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一、一般公共预算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一、一般公共预算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二、政府性基金预算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二、政府性基金预算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0"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三、国有资本经营预算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三、国有资本经营预算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本年收入总计</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本年支出总计</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256.37</w:t>
            </w:r>
          </w:p>
        </w:tc>
      </w:tr>
    </w:tbl>
    <w:p>
      <w:pPr>
        <w:rPr>
          <w:rFonts w:hint="eastAsia" w:cs="Times New Roman"/>
          <w:lang w:val="en-US" w:eastAsia="zh-CN"/>
        </w:rPr>
      </w:pPr>
      <w:r>
        <w:rPr>
          <w:rFonts w:hint="eastAsia" w:cs="Times New Roman"/>
          <w:lang w:val="en-US" w:eastAsia="zh-CN"/>
        </w:rPr>
        <w:t xml:space="preserve"> </w:t>
      </w:r>
    </w:p>
    <w:p>
      <w:pPr>
        <w:rPr>
          <w:rFonts w:hint="eastAsia" w:cs="Times New Roman"/>
          <w:lang w:val="en-US" w:eastAsia="zh-CN"/>
        </w:rPr>
      </w:pPr>
    </w:p>
    <w:tbl>
      <w:tblPr>
        <w:tblStyle w:val="4"/>
        <w:tblW w:w="82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84"/>
        <w:gridCol w:w="90"/>
        <w:gridCol w:w="743"/>
        <w:gridCol w:w="472"/>
        <w:gridCol w:w="1980"/>
        <w:gridCol w:w="1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5" w:hRule="atLeast"/>
        </w:trPr>
        <w:tc>
          <w:tcPr>
            <w:tcW w:w="8298" w:type="dxa"/>
            <w:gridSpan w:val="6"/>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298"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40"/>
                <w:szCs w:val="40"/>
                <w:highlight w:val="none"/>
                <w:u w:val="none"/>
              </w:rPr>
            </w:pPr>
            <w:r>
              <w:rPr>
                <w:rFonts w:hint="eastAsia" w:ascii="宋体" w:hAnsi="宋体" w:eastAsia="宋体" w:cs="宋体"/>
                <w:i w:val="0"/>
                <w:color w:val="000000"/>
                <w:kern w:val="0"/>
                <w:sz w:val="32"/>
                <w:szCs w:val="32"/>
                <w:highlight w:val="none"/>
                <w:u w:val="none"/>
                <w:lang w:val="en-US" w:eastAsia="zh-CN" w:bidi="ar"/>
              </w:rPr>
              <w:t>一般公共预算支出情况表（按功能分类科目）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单位名称：揭阳市科学技术协会</w:t>
            </w:r>
          </w:p>
        </w:tc>
        <w:tc>
          <w:tcPr>
            <w:tcW w:w="90" w:type="dxa"/>
            <w:shd w:val="clear" w:color="auto" w:fill="auto"/>
            <w:vAlign w:val="bottom"/>
          </w:tcPr>
          <w:p>
            <w:pPr>
              <w:rPr>
                <w:highlight w:val="none"/>
              </w:rPr>
            </w:pPr>
          </w:p>
        </w:tc>
        <w:tc>
          <w:tcPr>
            <w:tcW w:w="743" w:type="dxa"/>
            <w:shd w:val="clear" w:color="auto" w:fill="auto"/>
            <w:vAlign w:val="bottom"/>
          </w:tcPr>
          <w:p>
            <w:pPr>
              <w:rPr>
                <w:rFonts w:hint="eastAsia" w:ascii="宋体" w:hAnsi="宋体" w:eastAsia="宋体" w:cs="宋体"/>
                <w:i w:val="0"/>
                <w:color w:val="000000"/>
                <w:sz w:val="24"/>
                <w:szCs w:val="24"/>
                <w:highlight w:val="none"/>
                <w:u w:val="none"/>
              </w:rPr>
            </w:pPr>
          </w:p>
        </w:tc>
        <w:tc>
          <w:tcPr>
            <w:tcW w:w="3781" w:type="dxa"/>
            <w:gridSpan w:val="3"/>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功能科目名称</w:t>
            </w:r>
          </w:p>
        </w:tc>
        <w:tc>
          <w:tcPr>
            <w:tcW w:w="46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3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4"/>
                <w:szCs w:val="24"/>
                <w:highlight w:val="none"/>
                <w:u w:val="none"/>
                <w:lang w:val="en-US" w:eastAsia="zh-CN" w:bidi="ar"/>
              </w:rPr>
              <w:t>小计</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其中：基本支出</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305" w:type="dxa"/>
            <w:gridSpan w:val="3"/>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256.37</w:t>
            </w:r>
          </w:p>
        </w:tc>
        <w:tc>
          <w:tcPr>
            <w:tcW w:w="1980"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185.43</w:t>
            </w:r>
          </w:p>
        </w:tc>
        <w:tc>
          <w:tcPr>
            <w:tcW w:w="1329"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highlight w:val="none"/>
                <w:u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[206]科学技术支出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239.23</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168.29</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highlight w:val="none"/>
                <w:u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[20607]科学技术支出_科学技术普及</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239.23</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168.29</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highlight w:val="none"/>
                <w:u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[2060701]科学技术支出_科学技术普及_机构运行</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144.03</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139.4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highlight w:val="none"/>
                <w:u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[2060702]科学技术支出_科学技术普及_科普活动</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66.31</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highlight w:val="none"/>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66.31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highlight w:val="none"/>
                <w:u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[2060705]科学技术支出_科学技术普及_科技馆站</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28.89</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28.89</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highlight w:val="none"/>
                <w:u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[221]住房保障支出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highlight w:val="none"/>
              </w:rPr>
            </w:pPr>
            <w:r>
              <w:rPr>
                <w:rFonts w:hint="eastAsia" w:ascii="宋体" w:hAnsi="宋体" w:eastAsia="宋体" w:cs="宋体"/>
                <w:i w:val="0"/>
                <w:color w:val="003300"/>
                <w:kern w:val="0"/>
                <w:sz w:val="22"/>
                <w:szCs w:val="22"/>
                <w:u w:val="none"/>
                <w:lang w:val="en-US" w:eastAsia="zh-CN" w:bidi="ar"/>
              </w:rPr>
              <w:t>17.14</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3300"/>
                <w:kern w:val="0"/>
                <w:sz w:val="22"/>
                <w:szCs w:val="22"/>
                <w:u w:val="none"/>
                <w:lang w:val="en-US" w:eastAsia="zh-CN" w:bidi="ar"/>
              </w:rPr>
              <w:t>17.14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[22102]住房保障支出_住房改革支出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17.14</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17.14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[2210201]住房保障支出_住房改革支出_住房公积金</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17.14</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17.14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bl>
    <w:p>
      <w:pPr>
        <w:rPr>
          <w:rFonts w:cs="Times New Roman"/>
        </w:rPr>
      </w:pPr>
    </w:p>
    <w:p>
      <w:pPr>
        <w:rPr>
          <w:rFonts w:cs="Times New Roman"/>
        </w:rPr>
      </w:pPr>
    </w:p>
    <w:tbl>
      <w:tblPr>
        <w:tblStyle w:val="4"/>
        <w:tblW w:w="83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183"/>
        <w:gridCol w:w="3420"/>
        <w:gridCol w:w="1710"/>
        <w:gridCol w:w="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5" w:hRule="atLeast"/>
        </w:trPr>
        <w:tc>
          <w:tcPr>
            <w:tcW w:w="8334" w:type="dxa"/>
            <w:gridSpan w:val="4"/>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3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2"/>
                <w:szCs w:val="32"/>
                <w:u w:val="none"/>
                <w:lang w:val="en-US" w:eastAsia="zh-CN" w:bidi="ar"/>
              </w:rPr>
              <w:t>一般公共预算基本支出情况表（按支出经济分类科目）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3" w:type="dxa"/>
            <w:gridSpan w:val="2"/>
            <w:shd w:val="clear" w:color="auto" w:fill="auto"/>
            <w:vAlign w:val="bottom"/>
          </w:tcPr>
          <w:p>
            <w:r>
              <w:rPr>
                <w:rFonts w:hint="eastAsia" w:ascii="宋体" w:hAnsi="宋体" w:eastAsia="宋体" w:cs="宋体"/>
                <w:i w:val="0"/>
                <w:color w:val="000000"/>
                <w:kern w:val="0"/>
                <w:sz w:val="24"/>
                <w:szCs w:val="24"/>
                <w:u w:val="none"/>
                <w:lang w:val="en-US" w:eastAsia="zh-CN" w:bidi="ar"/>
              </w:rPr>
              <w:t>单位名称：揭阳市科学技术协会</w:t>
            </w:r>
          </w:p>
        </w:tc>
        <w:tc>
          <w:tcPr>
            <w:tcW w:w="1731"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政府预算支出经济分类</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部门预算支出经济科目</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185.43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[501]机关工资福利支出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154.48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[30101]基本工资</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49.11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[30102]津贴补贴</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80.07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[30103]奖金</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8.16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[50102]社会保障缴费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[30112]其他社会保障缴费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[50103]住房公积金</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[30113]住房公积金</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17.14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[30106]伙食补助费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[502]机关商品和服务支出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25.42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[30202]印刷费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[30204]手续费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[30205]水费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[30206]电费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[30207]邮电费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[30209]物业管理费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[30211]差旅费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1.58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[30214]租赁费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[30228]工会经费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0.49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[30229]福利费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0.27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[30239]其他交通费用</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9.66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[50202]会议费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[30215]会议费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[50203]培训费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[30216]培训费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0.78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[30203]资询费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[30226]劳务费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[30227]委托业务费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[50206]公务接待费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[30217]公务接待费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[50207]因公出国(境)费用</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[30212]因公出国(境)费用</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[50208]公务用车运行维护费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[30231]公务用车运行维护费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[50209]维修(护)费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[30213]维修(护)费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[50299]其他商品和服务支出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[503]机关资本性支出(一)</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[310]资本性支出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[31002]办公设备购置</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[505]对事业单位经常性补助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5.53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[30101]基本工资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[30102]津贴补贴</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[30103]奖金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[30107]绩效工资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5.53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[30113]住房公积金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[30199]其他工资福利支出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[505]对事业单位经常性补助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[50502]商品和服务支出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[50502]商品和服务支出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[509]对个人和家庭的补助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[303]对个人和家庭的补助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[30304]抚恤金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[30305]生活补助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[30307]医疗费补助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[30309]奖励金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[50905]离退休费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[30301]离休费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[50905]离退休费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[30302]退体费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[50999]其他对个人和家庭的补助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[30399]其他对个人和家庭的补助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bl>
    <w:p>
      <w:pPr>
        <w:rPr>
          <w:rFonts w:cs="Times New Roman"/>
        </w:rPr>
      </w:pPr>
    </w:p>
    <w:p>
      <w:pPr>
        <w:rPr>
          <w:rFonts w:cs="Times New Roman"/>
        </w:rPr>
      </w:pPr>
    </w:p>
    <w:tbl>
      <w:tblPr>
        <w:tblStyle w:val="4"/>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53"/>
        <w:gridCol w:w="3325"/>
        <w:gridCol w:w="1275"/>
        <w:gridCol w:w="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364" w:type="dxa"/>
            <w:gridSpan w:val="4"/>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5" w:hRule="atLeast"/>
        </w:trPr>
        <w:tc>
          <w:tcPr>
            <w:tcW w:w="836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2"/>
                <w:szCs w:val="32"/>
                <w:u w:val="none"/>
                <w:lang w:val="en-US" w:eastAsia="zh-CN" w:bidi="ar"/>
              </w:rPr>
              <w:t>一般公共预算项目支出情况表（按支出经济分类科目）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3653" w:type="dxa"/>
            <w:tcBorders>
              <w:top w:val="dotted" w:color="000000" w:sz="4" w:space="0"/>
              <w:left w:val="dotted"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325" w:type="dxa"/>
            <w:tcBorders>
              <w:top w:val="dotted" w:color="000000" w:sz="4" w:space="0"/>
              <w:left w:val="dotted" w:color="000000" w:sz="4" w:space="0"/>
            </w:tcBorders>
            <w:shd w:val="clear" w:color="auto" w:fill="auto"/>
            <w:vAlign w:val="bottom"/>
          </w:tcPr>
          <w:p/>
        </w:tc>
        <w:tc>
          <w:tcPr>
            <w:tcW w:w="1386" w:type="dxa"/>
            <w:gridSpan w:val="2"/>
            <w:tcBorders>
              <w:top w:val="dotted" w:color="000000" w:sz="4" w:space="0"/>
              <w:left w:val="dotted" w:color="000000" w:sz="4" w:space="0"/>
              <w:right w:val="dotted"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政府预算支出经济分类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部门预算支出经济科目</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[501]机关工资福利支出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[30106]伙食补助费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[30199]其他工资福利支出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[502]机关商品和服务支出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[30202]印刷费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[30204]手续费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[30205]水费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[30206]电费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[30207]邮电费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[30209]物业管理费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[30211]差旅费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[30214]租赁费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[30239]其他交通费用</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[50202]会议费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[30215]会议费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5.63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[50203]培训费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[30216]培训费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[30203]咨询费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[30226]劳务费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[50206]公务接待费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[30217]公务接待费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[50208]公务用车运行维护费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[30231]公务用车运行维护费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[50209]维修(护)费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[30213]维修(护)费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[50299]其他商品和服务支出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29.31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[503]机关资本性支出(一)</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[310]资本性支出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[50301]房屋建筑物购建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[31001]房屋建筑物购建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[50303]公务用车购置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31013]公务用车购置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[31002]办公设备购置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[31003]专用设备购置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[31007]信息网络及软件购置更新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[50307]大型修缮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[31006]大型修缮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[50399]其他资本性支出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[31099]其他资本性支出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[509]对个人和家庭的补助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[303]对个人和家庭庭的补助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[30309]奖励金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[50999]其他对个人和家庭的补助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[30399]其他对个人和家庭的补助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bl>
    <w:p>
      <w:pPr>
        <w:rPr>
          <w:rFonts w:cs="Times New Roman"/>
        </w:rPr>
      </w:pPr>
    </w:p>
    <w:p>
      <w:pPr>
        <w:rPr>
          <w:rFonts w:cs="Times New Roman"/>
        </w:rPr>
      </w:pPr>
    </w:p>
    <w:p>
      <w:pPr>
        <w:rPr>
          <w:rFonts w:cs="Times New Roman"/>
        </w:rPr>
      </w:pPr>
    </w:p>
    <w:p>
      <w:pPr>
        <w:rPr>
          <w:rFonts w:cs="Times New Roman"/>
        </w:rPr>
      </w:pPr>
    </w:p>
    <w:tbl>
      <w:tblPr>
        <w:tblStyle w:val="4"/>
        <w:tblW w:w="8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19"/>
        <w:gridCol w:w="3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259"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259"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一般公共预算安排的行政经费及“三公”经费预算表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240"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行政经费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253.17</w:t>
            </w:r>
            <w:r>
              <w:rPr>
                <w:rFonts w:hint="eastAsia" w:ascii="宋体" w:hAnsi="宋体" w:eastAsia="宋体" w:cs="宋体"/>
                <w:i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3.20</w:t>
            </w:r>
            <w:r>
              <w:rPr>
                <w:rFonts w:hint="eastAsia" w:ascii="宋体" w:hAnsi="宋体" w:eastAsia="宋体" w:cs="宋体"/>
                <w:i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其中：“（一）因公出国（境）支出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（二）公务用车购置及运行维护支出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1.公务用车购置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2.公务用车运行维护费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（三）公务接待费支出</w:t>
            </w:r>
          </w:p>
        </w:tc>
        <w:tc>
          <w:tcPr>
            <w:tcW w:w="324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5019" w:type="dxa"/>
            <w:tcBorders>
              <w:top w:val="single" w:color="auto"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w:t>
            </w:r>
          </w:p>
        </w:tc>
        <w:tc>
          <w:tcPr>
            <w:tcW w:w="3240" w:type="dxa"/>
            <w:tcBorders>
              <w:top w:val="single" w:color="auto"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25" w:hRule="atLeast"/>
        </w:trPr>
        <w:tc>
          <w:tcPr>
            <w:tcW w:w="8259" w:type="dxa"/>
            <w:gridSpan w:val="2"/>
            <w:shd w:val="clear" w:color="auto" w:fill="auto"/>
            <w:vAlign w:val="bottom"/>
          </w:tcPr>
          <w:p>
            <w:pPr>
              <w:rPr>
                <w:rFonts w:hint="eastAsia" w:ascii="宋体" w:hAnsi="宋体" w:eastAsia="宋体" w:cs="宋体"/>
                <w:i w:val="0"/>
                <w:color w:val="000000"/>
                <w:sz w:val="24"/>
                <w:szCs w:val="24"/>
                <w:u w:val="none"/>
              </w:rPr>
            </w:pPr>
            <w:r>
              <w:rPr>
                <w:rFonts w:hint="default" w:ascii="Times New Roman" w:hAnsi="Times New Roman" w:eastAsia="宋体" w:cs="Times New Roman"/>
                <w:i w:val="0"/>
                <w:color w:val="000000"/>
                <w:kern w:val="0"/>
                <w:sz w:val="21"/>
                <w:szCs w:val="21"/>
                <w:u w:val="none"/>
                <w:lang w:val="en-US" w:eastAsia="zh-CN" w:bidi="ar"/>
              </w:rPr>
              <w:t>1</w:t>
            </w:r>
            <w:r>
              <w:rPr>
                <w:rStyle w:val="5"/>
                <w:lang w:val="en-US" w:eastAsia="zh-CN" w:bidi="ar"/>
              </w:rPr>
              <w:t>、行政经费包括</w:t>
            </w:r>
            <w:r>
              <w:rPr>
                <w:rStyle w:val="6"/>
                <w:rFonts w:eastAsia="宋体"/>
                <w:lang w:val="en-US" w:eastAsia="zh-CN" w:bidi="ar"/>
              </w:rPr>
              <w:t>:(1)</w:t>
            </w:r>
            <w:r>
              <w:rPr>
                <w:rStyle w:val="5"/>
                <w:lang w:val="en-US" w:eastAsia="zh-CN" w:bidi="ar"/>
              </w:rPr>
              <w:t>基本支出。一是包括工资、津贴及奖金、医疗费、住房补贴等</w:t>
            </w:r>
            <w:r>
              <w:rPr>
                <w:rStyle w:val="6"/>
                <w:rFonts w:eastAsia="宋体"/>
                <w:lang w:val="en-US" w:eastAsia="zh-CN" w:bidi="ar"/>
              </w:rPr>
              <w:t>(</w:t>
            </w:r>
            <w:r>
              <w:rPr>
                <w:rStyle w:val="5"/>
                <w:lang w:val="en-US" w:eastAsia="zh-CN" w:bidi="ar"/>
              </w:rPr>
              <w:t>不包括离退休支出</w:t>
            </w:r>
            <w:r>
              <w:rPr>
                <w:rStyle w:val="6"/>
                <w:rFonts w:eastAsia="宋体"/>
                <w:lang w:val="en-US" w:eastAsia="zh-CN" w:bidi="ar"/>
              </w:rPr>
              <w:t>,</w:t>
            </w:r>
            <w:r>
              <w:rPr>
                <w:rStyle w:val="5"/>
                <w:lang w:val="en-US" w:eastAsia="zh-CN" w:bidi="ar"/>
              </w:rPr>
              <w:t>包括离退休人员管理机枃的在职人员支出</w:t>
            </w:r>
            <w:r>
              <w:rPr>
                <w:rStyle w:val="6"/>
                <w:rFonts w:eastAsia="宋体"/>
                <w:lang w:val="en-US" w:eastAsia="zh-CN" w:bidi="ar"/>
              </w:rPr>
              <w:t>)</w:t>
            </w:r>
            <w:r>
              <w:rPr>
                <w:rStyle w:val="5"/>
                <w:lang w:val="en-US" w:eastAsia="zh-CN" w:bidi="ar"/>
              </w:rPr>
              <w:t>基本支出</w:t>
            </w:r>
            <w:r>
              <w:rPr>
                <w:rStyle w:val="6"/>
                <w:rFonts w:eastAsia="宋体"/>
                <w:lang w:val="en-US" w:eastAsia="zh-CN" w:bidi="ar"/>
              </w:rPr>
              <w:t>;</w:t>
            </w:r>
            <w:r>
              <w:rPr>
                <w:rStyle w:val="5"/>
                <w:lang w:val="en-US" w:eastAsia="zh-CN" w:bidi="ar"/>
              </w:rPr>
              <w:t>二是包括办公及印刷费、水电费、邮电费、取暖费、交通费、差旅费、会议费、福利费、物业管理费、日常维修费、专用材料费、一般购置费等公用经费支出。</w:t>
            </w:r>
            <w:r>
              <w:rPr>
                <w:rStyle w:val="6"/>
                <w:rFonts w:eastAsia="宋体"/>
                <w:lang w:val="en-US" w:eastAsia="zh-CN" w:bidi="ar"/>
              </w:rPr>
              <w:t>(</w:t>
            </w:r>
            <w:r>
              <w:rPr>
                <w:rStyle w:val="5"/>
                <w:lang w:val="en-US" w:eastAsia="zh-CN" w:bidi="ar"/>
              </w:rPr>
              <w:t>非行政单位不纳入统计范围</w:t>
            </w:r>
            <w:r>
              <w:rPr>
                <w:rStyle w:val="6"/>
                <w:rFonts w:eastAsia="宋体"/>
                <w:lang w:val="en-US" w:eastAsia="zh-CN" w:bidi="ar"/>
              </w:rPr>
              <w:t>)(2)</w:t>
            </w:r>
            <w:r>
              <w:rPr>
                <w:rStyle w:val="5"/>
                <w:lang w:val="en-US" w:eastAsia="zh-CN" w:bidi="ar"/>
              </w:rPr>
              <w:t>一般行政管理项目支出。具体包括出国费、招待费、会议费、办公用房维修租赁、购置费</w:t>
            </w:r>
            <w:r>
              <w:rPr>
                <w:rStyle w:val="6"/>
                <w:rFonts w:eastAsia="宋体"/>
                <w:lang w:val="en-US" w:eastAsia="zh-CN" w:bidi="ar"/>
              </w:rPr>
              <w:t>(</w:t>
            </w:r>
            <w:r>
              <w:rPr>
                <w:rStyle w:val="5"/>
                <w:lang w:val="en-US" w:eastAsia="zh-CN" w:bidi="ar"/>
              </w:rPr>
              <w:t>包括设备、计算机、车辆等</w:t>
            </w:r>
            <w:r>
              <w:rPr>
                <w:rStyle w:val="6"/>
                <w:rFonts w:eastAsia="宋体"/>
                <w:lang w:val="en-US" w:eastAsia="zh-CN" w:bidi="ar"/>
              </w:rPr>
              <w:t>)</w:t>
            </w:r>
            <w:r>
              <w:rPr>
                <w:rStyle w:val="5"/>
                <w:lang w:val="en-US" w:eastAsia="zh-CN" w:bidi="ar"/>
              </w:rPr>
              <w:t>、干部培训费、执法部门办案、信息网络运行维护等。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8259" w:type="dxa"/>
            <w:gridSpan w:val="2"/>
            <w:shd w:val="clear" w:color="auto" w:fill="auto"/>
            <w:vAlign w:val="bottom"/>
          </w:tcPr>
          <w:p>
            <w:pPr>
              <w:rPr>
                <w:rFonts w:hint="eastAsia" w:ascii="宋体" w:hAnsi="宋体" w:eastAsia="宋体" w:cs="宋体"/>
                <w:i w:val="0"/>
                <w:color w:val="000000"/>
                <w:sz w:val="24"/>
                <w:szCs w:val="24"/>
                <w:u w:val="none"/>
              </w:rPr>
            </w:pPr>
            <w:r>
              <w:rPr>
                <w:rFonts w:hint="default" w:ascii="Times New Roman" w:hAnsi="Times New Roman" w:eastAsia="宋体" w:cs="Times New Roman"/>
                <w:i w:val="0"/>
                <w:color w:val="000000"/>
                <w:kern w:val="0"/>
                <w:sz w:val="21"/>
                <w:szCs w:val="21"/>
                <w:u w:val="none"/>
                <w:lang w:val="en-US" w:eastAsia="zh-CN" w:bidi="ar"/>
              </w:rPr>
              <w:t>2</w:t>
            </w:r>
            <w:r>
              <w:rPr>
                <w:rStyle w:val="5"/>
                <w:lang w:val="en-US" w:eastAsia="zh-CN" w:bidi="ar"/>
              </w:rPr>
              <w:t>、“三公”经费包括因公出国</w:t>
            </w:r>
            <w:r>
              <w:rPr>
                <w:rStyle w:val="6"/>
                <w:rFonts w:eastAsia="宋体"/>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经费、公务用车购置及运行维护费和公务接待费。其中</w:t>
            </w:r>
            <w:r>
              <w:rPr>
                <w:rStyle w:val="6"/>
                <w:rFonts w:eastAsia="宋体"/>
                <w:lang w:val="en-US" w:eastAsia="zh-CN" w:bidi="ar"/>
              </w:rPr>
              <w:t>:</w:t>
            </w:r>
            <w:r>
              <w:rPr>
                <w:rStyle w:val="5"/>
                <w:lang w:val="en-US" w:eastAsia="zh-CN" w:bidi="ar"/>
              </w:rPr>
              <w:t>因公出国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3" w:hRule="atLeast"/>
        </w:trPr>
        <w:tc>
          <w:tcPr>
            <w:tcW w:w="8259" w:type="dxa"/>
            <w:gridSpan w:val="2"/>
            <w:shd w:val="clear" w:color="auto" w:fill="auto"/>
            <w:vAlign w:val="bottom"/>
          </w:tcPr>
          <w:p>
            <w:pP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经费指省直行政单位、事业单位工作人员公务出国</w:t>
            </w:r>
            <w:r>
              <w:rPr>
                <w:rStyle w:val="6"/>
                <w:rFonts w:eastAsia="宋体"/>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的住宿费、差旅费、伙食补助费、杂费、培训费等支出</w:t>
            </w:r>
            <w:r>
              <w:rPr>
                <w:rStyle w:val="6"/>
                <w:rFonts w:eastAsia="宋体"/>
                <w:lang w:val="en-US" w:eastAsia="zh-CN" w:bidi="ar"/>
              </w:rPr>
              <w:t>;</w:t>
            </w:r>
            <w:r>
              <w:rPr>
                <w:rStyle w:val="5"/>
                <w:lang w:val="en-US" w:eastAsia="zh-CN" w:bidi="ar"/>
              </w:rPr>
              <w:t>公务用车购置及运行维护费指省直行政单位、事业单位公务用车购置费、公务用车租用费、燃料费、维修费、过桥过路费、保险费等支出</w:t>
            </w:r>
            <w:r>
              <w:rPr>
                <w:rStyle w:val="6"/>
                <w:rFonts w:eastAsia="宋体"/>
                <w:lang w:val="en-US" w:eastAsia="zh-CN" w:bidi="ar"/>
              </w:rPr>
              <w:t>;</w:t>
            </w:r>
            <w:r>
              <w:rPr>
                <w:rStyle w:val="5"/>
                <w:lang w:val="en-US" w:eastAsia="zh-CN" w:bidi="ar"/>
              </w:rPr>
              <w:t>公务接待费指省直行政单位、事业单位按规定开支的各</w:t>
            </w:r>
          </w:p>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1"/>
                <w:szCs w:val="21"/>
                <w:u w:val="none"/>
                <w:lang w:val="en-US" w:eastAsia="zh-CN" w:bidi="ar"/>
              </w:rPr>
              <w:t>类公务接待</w:t>
            </w:r>
            <w:r>
              <w:rPr>
                <w:rStyle w:val="6"/>
                <w:rFonts w:eastAsia="宋体"/>
                <w:lang w:val="en-US" w:eastAsia="zh-CN" w:bidi="ar"/>
              </w:rPr>
              <w:t>(</w:t>
            </w:r>
            <w:r>
              <w:rPr>
                <w:rStyle w:val="5"/>
                <w:lang w:val="en-US" w:eastAsia="zh-CN" w:bidi="ar"/>
              </w:rPr>
              <w:t>外宾接待</w:t>
            </w:r>
            <w:r>
              <w:rPr>
                <w:rStyle w:val="6"/>
                <w:rFonts w:eastAsia="宋体"/>
                <w:lang w:val="en-US" w:eastAsia="zh-CN" w:bidi="ar"/>
              </w:rPr>
              <w:t>)</w:t>
            </w:r>
            <w:r>
              <w:rPr>
                <w:rStyle w:val="5"/>
                <w:lang w:val="en-US" w:eastAsia="zh-CN" w:bidi="ar"/>
              </w:rPr>
              <w:t>费用。</w:t>
            </w:r>
          </w:p>
        </w:tc>
      </w:tr>
    </w:tbl>
    <w:p>
      <w:pPr>
        <w:rPr>
          <w:rFonts w:cs="Times New Roman"/>
        </w:rPr>
      </w:pPr>
    </w:p>
    <w:p>
      <w:pPr>
        <w:rPr>
          <w:rFonts w:cs="Times New Roman"/>
        </w:rPr>
      </w:pPr>
    </w:p>
    <w:p>
      <w:pPr>
        <w:rPr>
          <w:rFonts w:cs="Times New Roman"/>
        </w:rPr>
      </w:pPr>
    </w:p>
    <w:tbl>
      <w:tblPr>
        <w:tblStyle w:val="4"/>
        <w:tblW w:w="82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005"/>
        <w:gridCol w:w="1484"/>
        <w:gridCol w:w="1804"/>
        <w:gridCol w:w="1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trPr>
        <w:tc>
          <w:tcPr>
            <w:tcW w:w="8223" w:type="dxa"/>
            <w:gridSpan w:val="4"/>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223"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 xml:space="preserve">    201</w:t>
            </w:r>
            <w:r>
              <w:rPr>
                <w:rFonts w:hint="eastAsia" w:ascii="宋体" w:hAnsi="宋体" w:cs="宋体"/>
                <w:b/>
                <w:i w:val="0"/>
                <w:color w:val="000000"/>
                <w:kern w:val="0"/>
                <w:sz w:val="36"/>
                <w:szCs w:val="36"/>
                <w:u w:val="none"/>
                <w:lang w:val="en-US" w:eastAsia="zh-CN" w:bidi="ar"/>
              </w:rPr>
              <w:t>6</w:t>
            </w:r>
            <w:r>
              <w:rPr>
                <w:rFonts w:hint="eastAsia" w:ascii="宋体" w:hAnsi="宋体" w:eastAsia="宋体" w:cs="宋体"/>
                <w:b/>
                <w:i w:val="0"/>
                <w:color w:val="000000"/>
                <w:kern w:val="0"/>
                <w:sz w:val="36"/>
                <w:szCs w:val="36"/>
                <w:u w:val="none"/>
                <w:lang w:val="en-US" w:eastAsia="zh-CN" w:bidi="ar"/>
              </w:rPr>
              <w:t>年政府性基金预算支出情况表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4489" w:type="dxa"/>
            <w:gridSpan w:val="2"/>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734" w:type="dxa"/>
            <w:gridSpan w:val="2"/>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3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功能科目名称</w:t>
            </w:r>
          </w:p>
        </w:tc>
        <w:tc>
          <w:tcPr>
            <w:tcW w:w="52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3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其中：基本支出</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005" w:type="dxa"/>
            <w:shd w:val="clear" w:color="auto" w:fill="auto"/>
            <w:vAlign w:val="bottom"/>
          </w:tcPr>
          <w:p>
            <w:pPr>
              <w:rPr>
                <w:rFonts w:hint="eastAsia" w:ascii="宋体" w:hAnsi="宋体" w:eastAsia="宋体" w:cs="宋体"/>
                <w:i w:val="0"/>
                <w:color w:val="000000"/>
                <w:sz w:val="24"/>
                <w:szCs w:val="24"/>
                <w:u w:val="none"/>
              </w:rPr>
            </w:pPr>
          </w:p>
        </w:tc>
        <w:tc>
          <w:tcPr>
            <w:tcW w:w="1484" w:type="dxa"/>
            <w:shd w:val="clear" w:color="auto" w:fill="auto"/>
            <w:vAlign w:val="bottom"/>
          </w:tcPr>
          <w:p>
            <w:pPr>
              <w:rPr>
                <w:rFonts w:hint="eastAsia" w:ascii="宋体" w:hAnsi="宋体" w:eastAsia="宋体" w:cs="宋体"/>
                <w:i w:val="0"/>
                <w:color w:val="000000"/>
                <w:sz w:val="24"/>
                <w:szCs w:val="24"/>
                <w:u w:val="none"/>
              </w:rPr>
            </w:pPr>
          </w:p>
        </w:tc>
        <w:tc>
          <w:tcPr>
            <w:tcW w:w="1804" w:type="dxa"/>
            <w:shd w:val="clear" w:color="auto" w:fill="auto"/>
            <w:vAlign w:val="bottom"/>
          </w:tcPr>
          <w:p>
            <w:pPr>
              <w:rPr>
                <w:rFonts w:hint="eastAsia" w:ascii="宋体" w:hAnsi="宋体" w:eastAsia="宋体" w:cs="宋体"/>
                <w:i w:val="0"/>
                <w:color w:val="000000"/>
                <w:sz w:val="24"/>
                <w:szCs w:val="24"/>
                <w:u w:val="none"/>
              </w:rPr>
            </w:pPr>
          </w:p>
        </w:tc>
        <w:tc>
          <w:tcPr>
            <w:tcW w:w="1930" w:type="dxa"/>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23" w:type="dxa"/>
            <w:gridSpan w:val="4"/>
            <w:shd w:val="clear" w:color="auto" w:fill="auto"/>
            <w:vAlign w:val="bottom"/>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注：如该部门无政府性基金安排的支出，则本表为空。同时按照财政部有关要求，以空表呈报市人代会审议。</w:t>
            </w:r>
          </w:p>
        </w:tc>
      </w:tr>
    </w:tbl>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tbl>
      <w:tblPr>
        <w:tblStyle w:val="4"/>
        <w:tblW w:w="8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9"/>
        <w:gridCol w:w="960"/>
        <w:gridCol w:w="900"/>
        <w:gridCol w:w="930"/>
        <w:gridCol w:w="975"/>
        <w:gridCol w:w="128"/>
        <w:gridCol w:w="742"/>
        <w:gridCol w:w="900"/>
        <w:gridCol w:w="5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8259" w:type="dxa"/>
            <w:gridSpan w:val="9"/>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259" w:type="dxa"/>
            <w:gridSpan w:val="9"/>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b/>
                <w:i w:val="0"/>
                <w:color w:val="000000"/>
                <w:kern w:val="0"/>
                <w:sz w:val="36"/>
                <w:szCs w:val="36"/>
                <w:u w:val="none"/>
                <w:lang w:val="en-US" w:eastAsia="zh-CN" w:bidi="ar"/>
              </w:rPr>
              <w:t xml:space="preserve">       </w:t>
            </w:r>
            <w:r>
              <w:rPr>
                <w:rFonts w:hint="eastAsia" w:ascii="宋体" w:hAnsi="宋体" w:cs="宋体"/>
                <w:b/>
                <w:i w:val="0"/>
                <w:color w:val="000000"/>
                <w:kern w:val="0"/>
                <w:sz w:val="36"/>
                <w:szCs w:val="36"/>
                <w:u w:val="none"/>
                <w:lang w:val="en-US" w:eastAsia="zh-CN" w:bidi="ar"/>
              </w:rPr>
              <w:t>2016</w:t>
            </w:r>
            <w:r>
              <w:rPr>
                <w:rFonts w:hint="eastAsia" w:ascii="宋体" w:hAnsi="宋体" w:eastAsia="宋体" w:cs="宋体"/>
                <w:b/>
                <w:i w:val="0"/>
                <w:color w:val="000000"/>
                <w:kern w:val="0"/>
                <w:sz w:val="36"/>
                <w:szCs w:val="36"/>
                <w:u w:val="none"/>
                <w:lang w:val="en-US" w:eastAsia="zh-CN" w:bidi="ar"/>
              </w:rPr>
              <w:t>年部门预算基本支出情况表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6032" w:type="dxa"/>
            <w:gridSpan w:val="6"/>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2227" w:type="dxa"/>
            <w:gridSpan w:val="3"/>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支出项目类别                （资金使用单位）</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总计</w:t>
            </w:r>
          </w:p>
        </w:tc>
        <w:tc>
          <w:tcPr>
            <w:tcW w:w="3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财政拨款</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财政专户拨款</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2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国有资本经营预算</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185.43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185.43</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185.43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[206]科学技术支出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168.29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168.29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168.29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[20607]科学技术支出_科学技术普及</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168.29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168.29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168.29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[2060701]科学技术支出_科学技术普及_机构运行</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139.4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139.4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139.4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[2060705]科学技术支出_科学技术普及_科技馆站</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28.89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28.89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28.89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[221]住房保障支出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[22102]住房保障支出_住房改革支出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[2210201]住房保障支出_住房改革支出_住房公积金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17.14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bl>
    <w:p>
      <w:pPr>
        <w:rPr>
          <w:rFonts w:hint="eastAsia" w:cs="Times New Roman"/>
          <w:lang w:val="en-US" w:eastAsia="zh-C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83"/>
        <w:gridCol w:w="765"/>
        <w:gridCol w:w="870"/>
        <w:gridCol w:w="284"/>
        <w:gridCol w:w="596"/>
        <w:gridCol w:w="905"/>
        <w:gridCol w:w="930"/>
        <w:gridCol w:w="645"/>
        <w:gridCol w:w="69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trPr>
        <w:tc>
          <w:tcPr>
            <w:tcW w:w="8268" w:type="dxa"/>
            <w:gridSpan w:val="10"/>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8268" w:type="dxa"/>
            <w:gridSpan w:val="10"/>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cs="宋体"/>
                <w:b/>
                <w:i w:val="0"/>
                <w:color w:val="000000"/>
                <w:kern w:val="0"/>
                <w:sz w:val="36"/>
                <w:szCs w:val="36"/>
                <w:u w:val="none"/>
                <w:lang w:val="en-US" w:eastAsia="zh-CN" w:bidi="ar"/>
              </w:rPr>
              <w:t>2016</w:t>
            </w:r>
            <w:r>
              <w:rPr>
                <w:rFonts w:hint="eastAsia" w:ascii="宋体" w:hAnsi="宋体" w:eastAsia="宋体" w:cs="宋体"/>
                <w:b/>
                <w:i w:val="0"/>
                <w:color w:val="000000"/>
                <w:kern w:val="0"/>
                <w:sz w:val="36"/>
                <w:szCs w:val="36"/>
                <w:u w:val="none"/>
                <w:lang w:val="en-US" w:eastAsia="zh-CN" w:bidi="ar"/>
              </w:rPr>
              <w:t>年部门预算项目支出及其他支出预算表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902"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4366" w:type="dxa"/>
            <w:gridSpan w:val="6"/>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支出项目类别（资金使用单位）</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总计</w:t>
            </w:r>
          </w:p>
        </w:tc>
        <w:tc>
          <w:tcPr>
            <w:tcW w:w="35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财政拨款</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财政专户拨款</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其他资金</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一般公共预算</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政府性基金预算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国有资本经营预算</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765"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2</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765"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870"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880" w:type="dxa"/>
            <w:gridSpan w:val="2"/>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[206]科学技术支出</w:t>
            </w:r>
          </w:p>
        </w:tc>
        <w:tc>
          <w:tcPr>
            <w:tcW w:w="765"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870"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880" w:type="dxa"/>
            <w:gridSpan w:val="2"/>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[20607]科学技术支出_科学技术普及</w:t>
            </w:r>
          </w:p>
        </w:tc>
        <w:tc>
          <w:tcPr>
            <w:tcW w:w="765"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870"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880" w:type="dxa"/>
            <w:gridSpan w:val="2"/>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70.94</w:t>
            </w:r>
          </w:p>
        </w:tc>
        <w:tc>
          <w:tcPr>
            <w:tcW w:w="905"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[2060701]科学技术支出_科学技术普及_机构运行</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4.63</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4.63</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4.63</w:t>
            </w: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[2060702]科学技术支出_科学技术普及_科普活动</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3300"/>
                <w:kern w:val="0"/>
                <w:sz w:val="22"/>
                <w:szCs w:val="22"/>
                <w:u w:val="none"/>
                <w:lang w:val="en-US" w:eastAsia="zh-CN" w:bidi="ar"/>
              </w:rPr>
              <w:t>66.31</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3300"/>
                <w:kern w:val="0"/>
                <w:sz w:val="22"/>
                <w:szCs w:val="22"/>
                <w:u w:val="none"/>
                <w:lang w:val="en-US" w:eastAsia="zh-CN" w:bidi="ar"/>
              </w:rPr>
              <w:t>66.31</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3300"/>
                <w:kern w:val="0"/>
                <w:sz w:val="22"/>
                <w:szCs w:val="22"/>
                <w:u w:val="none"/>
                <w:lang w:val="en-US" w:eastAsia="zh-CN" w:bidi="ar"/>
              </w:rPr>
              <w:t>66.31</w:t>
            </w: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bl>
    <w:p>
      <w:pPr>
        <w:rPr>
          <w:rFonts w:cs="Times New Roman"/>
        </w:rPr>
      </w:pPr>
    </w:p>
    <w:p>
      <w:pPr>
        <w:rPr>
          <w:rFonts w:cs="Times New Roman"/>
        </w:rPr>
      </w:pPr>
    </w:p>
    <w:p>
      <w:pPr>
        <w:rPr>
          <w:rFonts w:cs="Times New Roman"/>
        </w:rPr>
      </w:pP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第三部分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val="en-US" w:eastAsia="zh-CN"/>
        </w:rPr>
        <w:t>2016</w:t>
      </w:r>
      <w:r>
        <w:rPr>
          <w:rFonts w:hint="eastAsia" w:ascii="方正小标宋简体" w:hAnsi="方正小标宋简体" w:eastAsia="方正小标宋简体" w:cs="方正小标宋简体"/>
          <w:sz w:val="44"/>
          <w:szCs w:val="44"/>
        </w:rPr>
        <w:t>年部门预算情况说明</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部门预算收支增减变化情况</w:t>
      </w:r>
    </w:p>
    <w:p>
      <w:pPr>
        <w:ind w:firstLine="640"/>
        <w:rPr>
          <w:rFonts w:ascii="黑体" w:hAnsi="黑体" w:eastAsia="黑体" w:cs="Times New Roman"/>
          <w:sz w:val="32"/>
          <w:szCs w:val="32"/>
        </w:rPr>
      </w:pP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年本部门收入预算</w:t>
      </w:r>
      <w:r>
        <w:rPr>
          <w:rFonts w:hint="eastAsia" w:ascii="仿宋_GB2312" w:hAnsi="仿宋_GB2312" w:eastAsia="仿宋_GB2312" w:cs="仿宋_GB2312"/>
          <w:sz w:val="32"/>
          <w:szCs w:val="32"/>
          <w:lang w:val="en-US" w:eastAsia="zh-CN"/>
        </w:rPr>
        <w:t>256.37</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增加50.27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增加24.40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，主要原因是由于</w:t>
      </w:r>
      <w:r>
        <w:rPr>
          <w:rFonts w:hint="eastAsia" w:ascii="仿宋_GB2312" w:hAnsi="仿宋_GB2312" w:eastAsia="仿宋_GB2312" w:cs="仿宋_GB2312"/>
          <w:sz w:val="32"/>
          <w:szCs w:val="32"/>
          <w:lang w:val="en-US" w:eastAsia="zh-CN"/>
        </w:rPr>
        <w:t>业务增加，收入增加</w:t>
      </w:r>
      <w:r>
        <w:rPr>
          <w:rFonts w:hint="eastAsia" w:ascii="仿宋_GB2312" w:hAnsi="仿宋_GB2312" w:eastAsia="仿宋_GB2312" w:cs="仿宋_GB2312"/>
          <w:sz w:val="32"/>
          <w:szCs w:val="32"/>
        </w:rPr>
        <w:t>；支出预算</w:t>
      </w:r>
      <w:r>
        <w:rPr>
          <w:rFonts w:hint="eastAsia" w:ascii="仿宋_GB2312" w:hAnsi="仿宋_GB2312" w:eastAsia="仿宋_GB2312" w:cs="仿宋_GB2312"/>
          <w:sz w:val="32"/>
          <w:szCs w:val="32"/>
          <w:lang w:val="en-US" w:eastAsia="zh-CN"/>
        </w:rPr>
        <w:t>256.37</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增加50.27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增加24.40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，主要原因是由于</w:t>
      </w:r>
      <w:r>
        <w:rPr>
          <w:rFonts w:hint="eastAsia" w:ascii="仿宋_GB2312" w:hAnsi="仿宋_GB2312" w:eastAsia="仿宋_GB2312" w:cs="仿宋_GB2312"/>
          <w:sz w:val="32"/>
          <w:szCs w:val="32"/>
          <w:lang w:val="en-US" w:eastAsia="zh-CN"/>
        </w:rPr>
        <w:t>业务增加，支出增加</w:t>
      </w:r>
      <w:r>
        <w:rPr>
          <w:rFonts w:hint="eastAsia" w:ascii="仿宋_GB2312" w:hAnsi="仿宋_GB2312" w:eastAsia="仿宋_GB2312" w:cs="仿宋_GB2312"/>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“三公”经费安排情况说明</w:t>
      </w:r>
    </w:p>
    <w:p>
      <w:p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年本部门“三公”经费预算安排</w:t>
      </w:r>
      <w:r>
        <w:rPr>
          <w:rFonts w:hint="eastAsia" w:ascii="仿宋_GB2312" w:hAnsi="仿宋_GB2312" w:eastAsia="仿宋_GB2312" w:cs="仿宋_GB2312"/>
          <w:sz w:val="32"/>
          <w:szCs w:val="32"/>
          <w:lang w:val="en-US" w:eastAsia="zh-CN"/>
        </w:rPr>
        <w:t>3.20</w:t>
      </w:r>
      <w:r>
        <w:rPr>
          <w:rFonts w:hint="eastAsia" w:ascii="仿宋_GB2312" w:hAnsi="仿宋_GB2312" w:eastAsia="仿宋_GB2312" w:cs="仿宋_GB2312"/>
          <w:sz w:val="32"/>
          <w:szCs w:val="32"/>
        </w:rPr>
        <w:t>万元，与上年保持不变。</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公务用车购置及运行费</w:t>
      </w:r>
      <w:r>
        <w:rPr>
          <w:rFonts w:hint="eastAsia" w:ascii="仿宋_GB2312" w:hAnsi="仿宋_GB2312" w:eastAsia="仿宋_GB2312" w:cs="仿宋_GB2312"/>
          <w:sz w:val="32"/>
          <w:szCs w:val="32"/>
          <w:lang w:val="en-US" w:eastAsia="zh-CN"/>
        </w:rPr>
        <w:t>3.00万元；公务接待费0.20万元</w:t>
      </w:r>
      <w:r>
        <w:rPr>
          <w:rFonts w:hint="eastAsia" w:ascii="仿宋_GB2312" w:hAnsi="仿宋_GB2312" w:eastAsia="仿宋_GB2312" w:cs="仿宋_GB2312"/>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机关运行经费安排情况</w:t>
      </w:r>
    </w:p>
    <w:p>
      <w:pPr>
        <w:rPr>
          <w:rFonts w:hint="eastAsia" w:ascii="仿宋_GB2312" w:hAnsi="仿宋_GB2312" w:eastAsia="仿宋_GB2312" w:cs="仿宋_GB2312"/>
          <w:sz w:val="32"/>
          <w:szCs w:val="32"/>
          <w:highlight w:val="none"/>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年，本部门机关运行经费安排</w:t>
      </w:r>
      <w:r>
        <w:rPr>
          <w:rFonts w:hint="eastAsia" w:ascii="仿宋_GB2312" w:hAnsi="仿宋_GB2312" w:eastAsia="仿宋_GB2312" w:cs="仿宋_GB2312"/>
          <w:sz w:val="32"/>
          <w:szCs w:val="32"/>
          <w:lang w:val="en-US" w:eastAsia="zh-CN"/>
        </w:rPr>
        <w:t>25.42</w:t>
      </w:r>
      <w:r>
        <w:rPr>
          <w:rFonts w:hint="eastAsia" w:ascii="仿宋_GB2312" w:hAnsi="仿宋_GB2312" w:eastAsia="仿宋_GB2312" w:cs="仿宋_GB2312"/>
          <w:sz w:val="32"/>
          <w:szCs w:val="32"/>
        </w:rPr>
        <w:t>万元。其中：办公费</w:t>
      </w:r>
      <w:r>
        <w:rPr>
          <w:rFonts w:hint="eastAsia" w:ascii="仿宋_GB2312" w:hAnsi="仿宋_GB2312" w:eastAsia="仿宋_GB2312" w:cs="仿宋_GB2312"/>
          <w:sz w:val="32"/>
          <w:szCs w:val="32"/>
          <w:lang w:val="en-US" w:eastAsia="zh-CN"/>
        </w:rPr>
        <w:t>3.64</w:t>
      </w:r>
      <w:r>
        <w:rPr>
          <w:rFonts w:hint="eastAsia" w:ascii="仿宋_GB2312" w:hAnsi="仿宋_GB2312" w:eastAsia="仿宋_GB2312" w:cs="仿宋_GB2312"/>
          <w:sz w:val="32"/>
          <w:szCs w:val="32"/>
        </w:rPr>
        <w:t>万元、水费0.</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万元、电费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万元、邮电费1</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万元、差旅费1</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万元、会</w:t>
      </w:r>
      <w:r>
        <w:rPr>
          <w:rFonts w:hint="eastAsia" w:ascii="仿宋_GB2312" w:hAnsi="仿宋_GB2312" w:eastAsia="仿宋_GB2312" w:cs="仿宋_GB2312"/>
          <w:sz w:val="32"/>
          <w:szCs w:val="32"/>
          <w:highlight w:val="none"/>
        </w:rPr>
        <w:t>议费</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培训费0.78万元、</w:t>
      </w:r>
      <w:r>
        <w:rPr>
          <w:rFonts w:hint="eastAsia" w:ascii="仿宋_GB2312" w:hAnsi="仿宋_GB2312" w:eastAsia="仿宋_GB2312" w:cs="仿宋_GB2312"/>
          <w:sz w:val="32"/>
          <w:szCs w:val="32"/>
          <w:highlight w:val="none"/>
        </w:rPr>
        <w:t>公务接待费0.2</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万元、工会经费0.</w:t>
      </w:r>
      <w:r>
        <w:rPr>
          <w:rFonts w:hint="eastAsia" w:ascii="仿宋_GB2312" w:hAnsi="仿宋_GB2312" w:eastAsia="仿宋_GB2312" w:cs="仿宋_GB2312"/>
          <w:sz w:val="32"/>
          <w:szCs w:val="32"/>
          <w:highlight w:val="none"/>
          <w:lang w:val="en-US" w:eastAsia="zh-CN"/>
        </w:rPr>
        <w:t>49</w:t>
      </w:r>
      <w:r>
        <w:rPr>
          <w:rFonts w:hint="eastAsia" w:ascii="仿宋_GB2312" w:hAnsi="仿宋_GB2312" w:eastAsia="仿宋_GB2312" w:cs="仿宋_GB2312"/>
          <w:sz w:val="32"/>
          <w:szCs w:val="32"/>
          <w:highlight w:val="none"/>
        </w:rPr>
        <w:t>万元、福利费0.</w:t>
      </w:r>
      <w:r>
        <w:rPr>
          <w:rFonts w:hint="eastAsia" w:ascii="仿宋_GB2312" w:hAnsi="仿宋_GB2312" w:eastAsia="仿宋_GB2312" w:cs="仿宋_GB2312"/>
          <w:sz w:val="32"/>
          <w:szCs w:val="32"/>
          <w:highlight w:val="none"/>
          <w:lang w:val="en-US" w:eastAsia="zh-CN"/>
        </w:rPr>
        <w:t>27</w:t>
      </w:r>
      <w:r>
        <w:rPr>
          <w:rFonts w:hint="eastAsia" w:ascii="仿宋_GB2312" w:hAnsi="仿宋_GB2312" w:eastAsia="仿宋_GB2312" w:cs="仿宋_GB2312"/>
          <w:sz w:val="32"/>
          <w:szCs w:val="32"/>
          <w:highlight w:val="none"/>
        </w:rPr>
        <w:t>万元、公务车运行维护费3</w:t>
      </w:r>
      <w:r>
        <w:rPr>
          <w:rFonts w:hint="eastAsia" w:ascii="仿宋_GB2312" w:hAnsi="仿宋_GB2312" w:eastAsia="仿宋_GB2312" w:cs="仿宋_GB2312"/>
          <w:sz w:val="32"/>
          <w:szCs w:val="32"/>
          <w:highlight w:val="none"/>
          <w:lang w:val="en-US" w:eastAsia="zh-CN"/>
        </w:rPr>
        <w:t>.00</w:t>
      </w:r>
      <w:r>
        <w:rPr>
          <w:rFonts w:hint="eastAsia" w:ascii="仿宋_GB2312" w:hAnsi="仿宋_GB2312" w:eastAsia="仿宋_GB2312" w:cs="仿宋_GB2312"/>
          <w:sz w:val="32"/>
          <w:szCs w:val="32"/>
          <w:highlight w:val="none"/>
        </w:rPr>
        <w:t>万元、其他交通补贴（公务交通费）</w:t>
      </w:r>
      <w:r>
        <w:rPr>
          <w:rFonts w:hint="eastAsia" w:ascii="仿宋_GB2312" w:hAnsi="仿宋_GB2312" w:eastAsia="仿宋_GB2312" w:cs="仿宋_GB2312"/>
          <w:sz w:val="32"/>
          <w:szCs w:val="32"/>
          <w:highlight w:val="none"/>
          <w:lang w:val="en-US" w:eastAsia="zh-CN"/>
        </w:rPr>
        <w:t>9.66</w:t>
      </w:r>
      <w:r>
        <w:rPr>
          <w:rFonts w:hint="eastAsia" w:ascii="仿宋_GB2312" w:hAnsi="仿宋_GB2312" w:eastAsia="仿宋_GB2312" w:cs="仿宋_GB2312"/>
          <w:sz w:val="32"/>
          <w:szCs w:val="32"/>
          <w:highlight w:val="none"/>
        </w:rPr>
        <w:t>万元。</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政府采购情况</w:t>
      </w:r>
    </w:p>
    <w:p>
      <w:pPr>
        <w:rPr>
          <w:rFonts w:ascii="仿宋_GB2312" w:hAnsi="仿宋_GB2312" w:eastAsia="仿宋_GB2312" w:cs="Times New Roman"/>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年本部门政府采购安排</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国有资产占有使用情况</w:t>
      </w:r>
    </w:p>
    <w:p>
      <w:pPr>
        <w:spacing w:line="580" w:lineRule="exact"/>
        <w:ind w:firstLine="640" w:firstLineChars="200"/>
        <w:rPr>
          <w:rFonts w:ascii="仿宋_GB2312" w:eastAsia="仿宋_GB2312"/>
          <w:b/>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eastAsia="仿宋_GB2312"/>
          <w:sz w:val="32"/>
          <w:szCs w:val="32"/>
        </w:rPr>
        <w:t>本部门共有车辆</w:t>
      </w:r>
      <w:r>
        <w:rPr>
          <w:rFonts w:hint="eastAsia" w:ascii="仿宋_GB2312" w:eastAsia="仿宋_GB2312"/>
          <w:sz w:val="32"/>
          <w:szCs w:val="32"/>
          <w:lang w:val="en-US" w:eastAsia="zh-CN"/>
        </w:rPr>
        <w:t>2</w:t>
      </w:r>
      <w:r>
        <w:rPr>
          <w:rFonts w:hint="eastAsia" w:ascii="仿宋_GB2312" w:eastAsia="仿宋_GB2312"/>
          <w:sz w:val="32"/>
          <w:szCs w:val="32"/>
        </w:rPr>
        <w:t>辆，</w:t>
      </w:r>
      <w:r>
        <w:rPr>
          <w:rFonts w:hint="eastAsia" w:ascii="仿宋_GB2312" w:eastAsia="仿宋_GB2312"/>
          <w:sz w:val="32"/>
          <w:szCs w:val="32"/>
          <w:lang w:val="en-US" w:eastAsia="zh-CN"/>
        </w:rPr>
        <w:t>是</w:t>
      </w:r>
      <w:r>
        <w:rPr>
          <w:rFonts w:hint="eastAsia" w:ascii="仿宋_GB2312" w:eastAsia="仿宋_GB2312"/>
          <w:sz w:val="32"/>
          <w:szCs w:val="32"/>
        </w:rPr>
        <w:t>一般公务用车</w:t>
      </w:r>
      <w:r>
        <w:rPr>
          <w:rFonts w:hint="eastAsia" w:ascii="仿宋_GB2312" w:hAnsi="宋体" w:eastAsia="仿宋_GB2312" w:cs="宋体"/>
          <w:b/>
          <w:kern w:val="0"/>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预算绩效信息公开情况</w:t>
      </w:r>
    </w:p>
    <w:p>
      <w:pPr>
        <w:ind w:firstLine="640"/>
        <w:rPr>
          <w:rFonts w:ascii="方正小标宋简体" w:hAnsi="方正小标宋简体" w:eastAsia="方正小标宋简体" w:cs="Times New Roman"/>
          <w:sz w:val="44"/>
          <w:szCs w:val="44"/>
        </w:rPr>
      </w:pP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我单位将进一步加大预算资金绩效管理工作力度，强化绩效意识，提高部门预算资金使用效益。</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第四部分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名词解释</w:t>
      </w:r>
    </w:p>
    <w:p>
      <w:pPr>
        <w:pStyle w:val="2"/>
        <w:keepNext w:val="0"/>
        <w:keepLines w:val="0"/>
        <w:widowControl/>
        <w:suppressLineNumbers w:val="0"/>
        <w:ind w:left="0" w:firstLine="640" w:firstLineChars="20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（一）一般公共预算拨款收入：指当年市级级财政拨付的资金。</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（二）一般公共服务支出（类）群众团体事务（款）其他群众团体事务支出（项）：反映揭阳市科协开展业务性及专门性工作的运转性项目支出。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（三）科学技术支出（类）科学技术普及（款）机构运行（项）：反映用于保障机构正常运行、开展日常工作的公用经费支出及按规定支付的人员经费支出。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（四）科学技术支出（类）科学技术普及（款）科普活动（项）：反映用于开展科普活动的支出。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（五）科学技术支出（类）科学技术普及（款）科技馆站（项）：反映揭阳市科技馆开展日常工作的公用经费支出和按规定支付的人员经费支出。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（六）住房保障支出（类）住房改革支出（款）住房公积金（项）：反映按规定比例为干部职工缴纳的住房公积金。</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（七）基本支出：指为保障机构正常运转、完成日常工作任务而支付的人员经费和公用经费。</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（八）项目支出:指在基本支出之外为完成特定工作任务和事业发展目标所发生的支出。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（九）“三公”经费：指纳入预决算管理，用财政拨款安排的因公出国（境）费、公务用车购置及运行费和公务接待费。</w:t>
      </w:r>
    </w:p>
    <w:p>
      <w:pPr>
        <w:ind w:firstLine="640" w:firstLineChars="200"/>
        <w:jc w:val="left"/>
        <w:rPr>
          <w:rFonts w:ascii="仿宋_GB2312" w:hAnsi="仿宋_GB2312"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
    <w:altName w:val="Segoe Print"/>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2250"/>
    <w:multiLevelType w:val="singleLevel"/>
    <w:tmpl w:val="5A5F2250"/>
    <w:lvl w:ilvl="0" w:tentative="0">
      <w:start w:val="1"/>
      <w:numFmt w:val="chineseCounting"/>
      <w:suff w:val="nothing"/>
      <w:lvlText w:val="%1、"/>
      <w:lvlJc w:val="left"/>
    </w:lvl>
  </w:abstractNum>
  <w:abstractNum w:abstractNumId="1">
    <w:nsid w:val="5A5F2384"/>
    <w:multiLevelType w:val="singleLevel"/>
    <w:tmpl w:val="5A5F2384"/>
    <w:lvl w:ilvl="0" w:tentative="0">
      <w:start w:val="1"/>
      <w:numFmt w:val="chineseCounting"/>
      <w:suff w:val="nothing"/>
      <w:lvlText w:val="%1、"/>
      <w:lvlJc w:val="left"/>
    </w:lvl>
  </w:abstractNum>
  <w:abstractNum w:abstractNumId="2">
    <w:nsid w:val="5A5F2A51"/>
    <w:multiLevelType w:val="singleLevel"/>
    <w:tmpl w:val="5A5F2A51"/>
    <w:lvl w:ilvl="0" w:tentative="0">
      <w:start w:val="1"/>
      <w:numFmt w:val="chineseCounting"/>
      <w:suff w:val="nothing"/>
      <w:lvlText w:val="%1、"/>
      <w:lvlJc w:val="left"/>
    </w:lvl>
  </w:abstractNum>
  <w:abstractNum w:abstractNumId="3">
    <w:nsid w:val="5A600927"/>
    <w:multiLevelType w:val="singleLevel"/>
    <w:tmpl w:val="5A600927"/>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form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45FA"/>
    <w:rsid w:val="00274487"/>
    <w:rsid w:val="002A6EF3"/>
    <w:rsid w:val="0055749D"/>
    <w:rsid w:val="005D0FF4"/>
    <w:rsid w:val="007E6DBB"/>
    <w:rsid w:val="00B361D8"/>
    <w:rsid w:val="00BA45FA"/>
    <w:rsid w:val="01BA17F2"/>
    <w:rsid w:val="01FA257B"/>
    <w:rsid w:val="0307320F"/>
    <w:rsid w:val="03FB21C4"/>
    <w:rsid w:val="04824FF0"/>
    <w:rsid w:val="04D72245"/>
    <w:rsid w:val="0531035F"/>
    <w:rsid w:val="05383456"/>
    <w:rsid w:val="05676752"/>
    <w:rsid w:val="05820F93"/>
    <w:rsid w:val="06D70EEF"/>
    <w:rsid w:val="0772660F"/>
    <w:rsid w:val="07800481"/>
    <w:rsid w:val="07AB0BC3"/>
    <w:rsid w:val="07B85397"/>
    <w:rsid w:val="07E12705"/>
    <w:rsid w:val="07F6289F"/>
    <w:rsid w:val="08B24196"/>
    <w:rsid w:val="08C35D84"/>
    <w:rsid w:val="093E42EC"/>
    <w:rsid w:val="09653492"/>
    <w:rsid w:val="0A031EBB"/>
    <w:rsid w:val="0A645DDC"/>
    <w:rsid w:val="0A687080"/>
    <w:rsid w:val="0A700771"/>
    <w:rsid w:val="0ABD7723"/>
    <w:rsid w:val="0B280C05"/>
    <w:rsid w:val="0CD15C5B"/>
    <w:rsid w:val="0D3C2A6F"/>
    <w:rsid w:val="0E267020"/>
    <w:rsid w:val="0E8B380F"/>
    <w:rsid w:val="0EB85FDE"/>
    <w:rsid w:val="0ECB7C18"/>
    <w:rsid w:val="0EDF5D63"/>
    <w:rsid w:val="0F377550"/>
    <w:rsid w:val="0FB8583C"/>
    <w:rsid w:val="108C4F1C"/>
    <w:rsid w:val="10FD40DC"/>
    <w:rsid w:val="11577162"/>
    <w:rsid w:val="1279621C"/>
    <w:rsid w:val="12B22F33"/>
    <w:rsid w:val="13016A31"/>
    <w:rsid w:val="135752E2"/>
    <w:rsid w:val="14CE4DBF"/>
    <w:rsid w:val="15FD15C5"/>
    <w:rsid w:val="16D0045C"/>
    <w:rsid w:val="17281AFB"/>
    <w:rsid w:val="17790D89"/>
    <w:rsid w:val="17815CF3"/>
    <w:rsid w:val="18AD333F"/>
    <w:rsid w:val="192622FF"/>
    <w:rsid w:val="19722436"/>
    <w:rsid w:val="19833395"/>
    <w:rsid w:val="1A332E74"/>
    <w:rsid w:val="1AB75C16"/>
    <w:rsid w:val="1B740591"/>
    <w:rsid w:val="1C172707"/>
    <w:rsid w:val="1C9B3192"/>
    <w:rsid w:val="1DB60C09"/>
    <w:rsid w:val="1E907BA7"/>
    <w:rsid w:val="1EEA61AF"/>
    <w:rsid w:val="1F3722E0"/>
    <w:rsid w:val="1F4656B1"/>
    <w:rsid w:val="1FA82DD5"/>
    <w:rsid w:val="20554564"/>
    <w:rsid w:val="20EE6A13"/>
    <w:rsid w:val="215D7078"/>
    <w:rsid w:val="223C5596"/>
    <w:rsid w:val="2354301C"/>
    <w:rsid w:val="245F104D"/>
    <w:rsid w:val="253641E7"/>
    <w:rsid w:val="25424FCE"/>
    <w:rsid w:val="261F7AF4"/>
    <w:rsid w:val="2680023B"/>
    <w:rsid w:val="26D66C7C"/>
    <w:rsid w:val="27652600"/>
    <w:rsid w:val="28962679"/>
    <w:rsid w:val="29B80FC3"/>
    <w:rsid w:val="29EB304F"/>
    <w:rsid w:val="2A475563"/>
    <w:rsid w:val="2AA31F3B"/>
    <w:rsid w:val="2B0A6297"/>
    <w:rsid w:val="2B675460"/>
    <w:rsid w:val="2CDB53EB"/>
    <w:rsid w:val="2E493732"/>
    <w:rsid w:val="2E4C3C32"/>
    <w:rsid w:val="2F31608E"/>
    <w:rsid w:val="30A1780E"/>
    <w:rsid w:val="30E30394"/>
    <w:rsid w:val="314359A8"/>
    <w:rsid w:val="31893D3D"/>
    <w:rsid w:val="318E3FDF"/>
    <w:rsid w:val="31E966A5"/>
    <w:rsid w:val="328B458B"/>
    <w:rsid w:val="32C23857"/>
    <w:rsid w:val="33353298"/>
    <w:rsid w:val="33D965AE"/>
    <w:rsid w:val="341E2BB9"/>
    <w:rsid w:val="342B628D"/>
    <w:rsid w:val="345669DA"/>
    <w:rsid w:val="345E489E"/>
    <w:rsid w:val="35BC1655"/>
    <w:rsid w:val="35F60CEA"/>
    <w:rsid w:val="361D1CD7"/>
    <w:rsid w:val="36580160"/>
    <w:rsid w:val="36E602DD"/>
    <w:rsid w:val="37691FA5"/>
    <w:rsid w:val="376937B6"/>
    <w:rsid w:val="37CE5AED"/>
    <w:rsid w:val="3A590845"/>
    <w:rsid w:val="3C501BB5"/>
    <w:rsid w:val="3DAF05C5"/>
    <w:rsid w:val="3EBB2170"/>
    <w:rsid w:val="40B446AF"/>
    <w:rsid w:val="41CF0271"/>
    <w:rsid w:val="424C2952"/>
    <w:rsid w:val="42815D75"/>
    <w:rsid w:val="446307A2"/>
    <w:rsid w:val="45882539"/>
    <w:rsid w:val="45A3299E"/>
    <w:rsid w:val="45B0708B"/>
    <w:rsid w:val="4773388E"/>
    <w:rsid w:val="479E3AE3"/>
    <w:rsid w:val="48782438"/>
    <w:rsid w:val="497A2261"/>
    <w:rsid w:val="4A025B37"/>
    <w:rsid w:val="4A1C2B06"/>
    <w:rsid w:val="4A537F56"/>
    <w:rsid w:val="4A855F8A"/>
    <w:rsid w:val="4ABA3213"/>
    <w:rsid w:val="4C5519D6"/>
    <w:rsid w:val="4D085219"/>
    <w:rsid w:val="4D7B368F"/>
    <w:rsid w:val="4D8615E6"/>
    <w:rsid w:val="4DA55E19"/>
    <w:rsid w:val="4E040C43"/>
    <w:rsid w:val="4E583BFD"/>
    <w:rsid w:val="4F027C0A"/>
    <w:rsid w:val="4F6E52BD"/>
    <w:rsid w:val="50CB6A87"/>
    <w:rsid w:val="52607D85"/>
    <w:rsid w:val="52E9154F"/>
    <w:rsid w:val="53AA0F5A"/>
    <w:rsid w:val="543268D1"/>
    <w:rsid w:val="54AD0388"/>
    <w:rsid w:val="550E3D81"/>
    <w:rsid w:val="563E798D"/>
    <w:rsid w:val="569F349C"/>
    <w:rsid w:val="570E5BDE"/>
    <w:rsid w:val="57477648"/>
    <w:rsid w:val="57C83C7D"/>
    <w:rsid w:val="57C97245"/>
    <w:rsid w:val="5829099D"/>
    <w:rsid w:val="58404DAB"/>
    <w:rsid w:val="58CF28F3"/>
    <w:rsid w:val="593D1BAD"/>
    <w:rsid w:val="59C22E07"/>
    <w:rsid w:val="5B68156E"/>
    <w:rsid w:val="5B8227CD"/>
    <w:rsid w:val="5CCB61DE"/>
    <w:rsid w:val="5CED24E7"/>
    <w:rsid w:val="5E6A132F"/>
    <w:rsid w:val="5F355907"/>
    <w:rsid w:val="5F480F7A"/>
    <w:rsid w:val="5FC35A9E"/>
    <w:rsid w:val="5FF87B77"/>
    <w:rsid w:val="601C47B1"/>
    <w:rsid w:val="6087637C"/>
    <w:rsid w:val="60961403"/>
    <w:rsid w:val="60E37A9B"/>
    <w:rsid w:val="63225A19"/>
    <w:rsid w:val="649409CF"/>
    <w:rsid w:val="65743D5D"/>
    <w:rsid w:val="65CC4C3C"/>
    <w:rsid w:val="65F50D3E"/>
    <w:rsid w:val="665872FD"/>
    <w:rsid w:val="667B1B11"/>
    <w:rsid w:val="66BF16E2"/>
    <w:rsid w:val="66C365AD"/>
    <w:rsid w:val="66D06120"/>
    <w:rsid w:val="67412256"/>
    <w:rsid w:val="67702E2D"/>
    <w:rsid w:val="68026167"/>
    <w:rsid w:val="688B13C0"/>
    <w:rsid w:val="68D932A1"/>
    <w:rsid w:val="69243D95"/>
    <w:rsid w:val="69E03ECB"/>
    <w:rsid w:val="6A142C3A"/>
    <w:rsid w:val="6AFF64D5"/>
    <w:rsid w:val="6C434637"/>
    <w:rsid w:val="6CBE2C81"/>
    <w:rsid w:val="6D9B07DA"/>
    <w:rsid w:val="6DC6759E"/>
    <w:rsid w:val="6E54206F"/>
    <w:rsid w:val="6E6662D1"/>
    <w:rsid w:val="6F116E21"/>
    <w:rsid w:val="7072667A"/>
    <w:rsid w:val="71291DCB"/>
    <w:rsid w:val="714A10ED"/>
    <w:rsid w:val="716C5E3A"/>
    <w:rsid w:val="72F4436A"/>
    <w:rsid w:val="748D219A"/>
    <w:rsid w:val="758954E0"/>
    <w:rsid w:val="76626F2B"/>
    <w:rsid w:val="76BA0EAE"/>
    <w:rsid w:val="77BB0C29"/>
    <w:rsid w:val="78EF34EB"/>
    <w:rsid w:val="79D13CAB"/>
    <w:rsid w:val="79FB33D3"/>
    <w:rsid w:val="7A2A06DB"/>
    <w:rsid w:val="7A3D118F"/>
    <w:rsid w:val="7AB175D2"/>
    <w:rsid w:val="7B4125B4"/>
    <w:rsid w:val="7B62778B"/>
    <w:rsid w:val="7CDE289E"/>
    <w:rsid w:val="7D4C1037"/>
    <w:rsid w:val="7D54719D"/>
    <w:rsid w:val="7E246CAD"/>
    <w:rsid w:val="7E6F1090"/>
    <w:rsid w:val="7F7C4EDD"/>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customStyle="1" w:styleId="5">
    <w:name w:val="font11"/>
    <w:basedOn w:val="3"/>
    <w:qFormat/>
    <w:uiPriority w:val="0"/>
    <w:rPr>
      <w:rFonts w:hint="eastAsia" w:ascii="宋体" w:hAnsi="宋体" w:eastAsia="宋体" w:cs="宋体"/>
      <w:color w:val="000000"/>
      <w:sz w:val="21"/>
      <w:szCs w:val="21"/>
      <w:u w:val="none"/>
    </w:rPr>
  </w:style>
  <w:style w:type="character" w:customStyle="1" w:styleId="6">
    <w:name w:val="font01"/>
    <w:basedOn w:val="3"/>
    <w:qFormat/>
    <w:uiPriority w:val="0"/>
    <w:rPr>
      <w:rFonts w:hint="default" w:ascii="Times New Roman" w:hAnsi="Times New Roman" w:cs="Times New Roman"/>
      <w:color w:val="000000"/>
      <w:sz w:val="21"/>
      <w:szCs w:val="21"/>
      <w:u w:val="none"/>
    </w:rPr>
  </w:style>
  <w:style w:type="character" w:customStyle="1" w:styleId="7">
    <w:name w:val="font21"/>
    <w:basedOn w:val="3"/>
    <w:qFormat/>
    <w:uiPriority w:val="0"/>
    <w:rPr>
      <w:rFonts w:hint="eastAsia" w:ascii="宋体" w:hAnsi="宋体" w:eastAsia="宋体" w:cs="宋体"/>
      <w:color w:val="000000"/>
      <w:sz w:val="22"/>
      <w:szCs w:val="22"/>
      <w:u w:val="none"/>
    </w:rPr>
  </w:style>
  <w:style w:type="character" w:customStyle="1" w:styleId="8">
    <w:name w:val="font31"/>
    <w:basedOn w:val="3"/>
    <w:qFormat/>
    <w:uiPriority w:val="0"/>
    <w:rPr>
      <w:rFonts w:hint="default" w:ascii="Arial" w:hAnsi="Arial" w:cs="Arial"/>
      <w:color w:val="000000"/>
      <w:sz w:val="22"/>
      <w:szCs w:val="22"/>
      <w:u w:val="none"/>
    </w:rPr>
  </w:style>
  <w:style w:type="character" w:customStyle="1" w:styleId="9">
    <w:name w:val="font41"/>
    <w:basedOn w:val="3"/>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242</Words>
  <Characters>1385</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2018-03-19T02:10:00Z</dcterms:created>
  <dc:creator>huangzj</dc:creator>
  <cp:lastModifiedBy>Administrator</cp:lastModifiedBy>
  <cp:lastPrinted>2018-02-09T07:39:00Z</cp:lastPrinted>
  <dcterms:modified xsi:type="dcterms:W3CDTF">2018-04-09T22:59:05Z</dcterms:modified>
  <dc:title>**年</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