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方正小标宋简体" w:eastAsia="方正小标宋简体" w:cs="Times New Roman"/>
          <w:sz w:val="44"/>
          <w:szCs w:val="44"/>
        </w:rPr>
      </w:pPr>
      <w:r>
        <w:rPr>
          <w:rFonts w:ascii="方正小标宋简体" w:hAnsi="方正小标宋简体" w:eastAsia="方正小标宋简体" w:cs="方正小标宋简体"/>
          <w:sz w:val="30"/>
          <w:szCs w:val="30"/>
        </w:rPr>
        <w:t xml:space="preserve">    </w:t>
      </w:r>
      <w:r>
        <w:rPr>
          <w:rFonts w:ascii="方正小标宋简体" w:hAnsi="方正小标宋简体" w:eastAsia="方正小标宋简体" w:cs="方正小标宋简体"/>
          <w:sz w:val="36"/>
          <w:szCs w:val="36"/>
        </w:rPr>
        <w:t xml:space="preserve"> </w:t>
      </w:r>
      <w:r>
        <w:rPr>
          <w:rFonts w:hint="eastAsia" w:ascii="方正小标宋简体" w:hAnsi="方正小标宋简体" w:eastAsia="方正小标宋简体" w:cs="方正小标宋简体"/>
          <w:sz w:val="44"/>
          <w:szCs w:val="44"/>
        </w:rPr>
        <w:t>第三部分</w:t>
      </w:r>
      <w:r>
        <w:rPr>
          <w:rFonts w:ascii="方正小标宋简体" w:hAnsi="方正小标宋简体" w:eastAsia="方正小标宋简体" w:cs="方正小标宋简体"/>
          <w:sz w:val="44"/>
          <w:szCs w:val="44"/>
        </w:rPr>
        <w:t xml:space="preserve"> 2017</w:t>
      </w:r>
      <w:r>
        <w:rPr>
          <w:rFonts w:hint="eastAsia" w:ascii="方正小标宋简体" w:hAnsi="方正小标宋简体" w:eastAsia="方正小标宋简体" w:cs="方正小标宋简体"/>
          <w:sz w:val="44"/>
          <w:szCs w:val="44"/>
        </w:rPr>
        <w:t>年部门预算情况说明</w:t>
      </w:r>
    </w:p>
    <w:p>
      <w:pPr>
        <w:jc w:val="center"/>
        <w:rPr>
          <w:rFonts w:ascii="方正小标宋简体" w:hAnsi="方正小标宋简体" w:eastAsia="方正小标宋简体" w:cs="Times New Roman"/>
          <w:sz w:val="30"/>
          <w:szCs w:val="30"/>
        </w:rPr>
      </w:pPr>
      <w:r>
        <w:rPr>
          <w:rFonts w:hint="eastAsia" w:ascii="方正小标宋简体" w:hAnsi="方正小标宋简体" w:eastAsia="方正小标宋简体" w:cs="方正小标宋简体"/>
          <w:sz w:val="30"/>
          <w:szCs w:val="30"/>
        </w:rPr>
        <w:t>目</w:t>
      </w:r>
      <w:r>
        <w:rPr>
          <w:rFonts w:ascii="方正小标宋简体" w:hAnsi="方正小标宋简体" w:eastAsia="方正小标宋简体" w:cs="方正小标宋简体"/>
          <w:sz w:val="30"/>
          <w:szCs w:val="30"/>
        </w:rPr>
        <w:t xml:space="preserve"> </w:t>
      </w:r>
      <w:r>
        <w:rPr>
          <w:rFonts w:hint="eastAsia" w:ascii="方正小标宋简体" w:hAnsi="方正小标宋简体" w:eastAsia="方正小标宋简体" w:cs="方正小标宋简体"/>
          <w:sz w:val="30"/>
          <w:szCs w:val="30"/>
        </w:rPr>
        <w:t>录</w:t>
      </w:r>
    </w:p>
    <w:p>
      <w:pPr>
        <w:rPr>
          <w:rFonts w:ascii="黑体" w:hAnsi="黑体" w:eastAsia="黑体" w:cs="Times New Roman"/>
          <w:sz w:val="30"/>
          <w:szCs w:val="30"/>
        </w:rPr>
      </w:pPr>
      <w:r>
        <w:rPr>
          <w:rFonts w:hint="eastAsia" w:ascii="黑体" w:hAnsi="黑体" w:eastAsia="黑体" w:cs="黑体"/>
          <w:sz w:val="30"/>
          <w:szCs w:val="30"/>
        </w:rPr>
        <w:t>第一部分</w:t>
      </w:r>
      <w:r>
        <w:rPr>
          <w:rFonts w:ascii="黑体" w:hAnsi="黑体" w:eastAsia="黑体" w:cs="黑体"/>
          <w:sz w:val="30"/>
          <w:szCs w:val="30"/>
        </w:rPr>
        <w:t xml:space="preserve"> </w:t>
      </w:r>
      <w:r>
        <w:rPr>
          <w:rFonts w:hint="eastAsia" w:ascii="黑体" w:hAnsi="黑体" w:eastAsia="黑体" w:cs="黑体"/>
          <w:sz w:val="30"/>
          <w:szCs w:val="30"/>
        </w:rPr>
        <w:t>揭阳市公共资源交易中心概况</w:t>
      </w:r>
    </w:p>
    <w:p>
      <w:pPr>
        <w:numPr>
          <w:ilvl w:val="0"/>
          <w:numId w:val="0"/>
        </w:numPr>
        <w:ind w:firstLine="600" w:firstLineChars="200"/>
        <w:rPr>
          <w:rFonts w:ascii="仿宋_GB2312" w:hAnsi="仿宋_GB2312" w:eastAsia="仿宋_GB2312" w:cs="Times New Roman"/>
          <w:sz w:val="30"/>
          <w:szCs w:val="30"/>
        </w:rPr>
      </w:pPr>
      <w:r>
        <w:rPr>
          <w:rFonts w:hint="eastAsia" w:ascii="仿宋_GB2312" w:hAnsi="仿宋_GB2312" w:eastAsia="仿宋_GB2312" w:cs="仿宋_GB2312"/>
          <w:sz w:val="30"/>
          <w:szCs w:val="30"/>
          <w:lang w:eastAsia="zh-CN"/>
        </w:rPr>
        <w:t>一、</w:t>
      </w:r>
      <w:r>
        <w:rPr>
          <w:rFonts w:hint="eastAsia" w:ascii="仿宋_GB2312" w:hAnsi="仿宋_GB2312" w:eastAsia="仿宋_GB2312" w:cs="仿宋_GB2312"/>
          <w:sz w:val="30"/>
          <w:szCs w:val="30"/>
        </w:rPr>
        <w:t>主要职责</w:t>
      </w:r>
    </w:p>
    <w:p>
      <w:pPr>
        <w:numPr>
          <w:ilvl w:val="0"/>
          <w:numId w:val="0"/>
        </w:num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二、</w:t>
      </w:r>
      <w:r>
        <w:rPr>
          <w:rFonts w:hint="eastAsia" w:ascii="仿宋_GB2312" w:hAnsi="仿宋_GB2312" w:eastAsia="仿宋_GB2312" w:cs="仿宋_GB2312"/>
          <w:sz w:val="30"/>
          <w:szCs w:val="30"/>
        </w:rPr>
        <w:t>机构设置</w:t>
      </w:r>
    </w:p>
    <w:p>
      <w:pPr>
        <w:numPr>
          <w:ilvl w:val="0"/>
          <w:numId w:val="0"/>
        </w:numPr>
        <w:rPr>
          <w:rFonts w:ascii="黑体" w:hAnsi="黑体" w:eastAsia="黑体" w:cs="Times New Roman"/>
          <w:sz w:val="30"/>
          <w:szCs w:val="30"/>
        </w:rPr>
      </w:pPr>
      <w:r>
        <w:rPr>
          <w:rFonts w:hint="eastAsia" w:ascii="黑体" w:hAnsi="黑体" w:eastAsia="黑体" w:cs="黑体"/>
          <w:sz w:val="30"/>
          <w:szCs w:val="30"/>
        </w:rPr>
        <w:t>第二部分</w:t>
      </w:r>
      <w:r>
        <w:rPr>
          <w:rFonts w:ascii="黑体" w:hAnsi="黑体" w:eastAsia="黑体" w:cs="黑体"/>
          <w:sz w:val="30"/>
          <w:szCs w:val="30"/>
        </w:rPr>
        <w:t>2017</w:t>
      </w:r>
      <w:r>
        <w:rPr>
          <w:rFonts w:hint="eastAsia" w:ascii="黑体" w:hAnsi="黑体" w:eastAsia="黑体" w:cs="黑体"/>
          <w:sz w:val="30"/>
          <w:szCs w:val="30"/>
        </w:rPr>
        <w:t>年部门预算表</w:t>
      </w:r>
    </w:p>
    <w:p>
      <w:pPr>
        <w:numPr>
          <w:ilvl w:val="0"/>
          <w:numId w:val="1"/>
        </w:numPr>
        <w:ind w:firstLine="640"/>
        <w:rPr>
          <w:rFonts w:ascii="仿宋_GB2312" w:hAnsi="仿宋_GB2312" w:eastAsia="仿宋_GB2312" w:cs="Times New Roman"/>
          <w:sz w:val="30"/>
          <w:szCs w:val="30"/>
        </w:rPr>
      </w:pPr>
      <w:r>
        <w:rPr>
          <w:rFonts w:hint="eastAsia" w:ascii="仿宋_GB2312" w:hAnsi="仿宋_GB2312" w:eastAsia="仿宋_GB2312" w:cs="仿宋_GB2312"/>
          <w:sz w:val="30"/>
          <w:szCs w:val="30"/>
        </w:rPr>
        <w:t>收支总体情况表</w:t>
      </w:r>
    </w:p>
    <w:p>
      <w:pPr>
        <w:numPr>
          <w:ilvl w:val="0"/>
          <w:numId w:val="1"/>
        </w:numPr>
        <w:ind w:firstLine="640"/>
        <w:rPr>
          <w:rFonts w:ascii="仿宋_GB2312" w:hAnsi="仿宋_GB2312" w:eastAsia="仿宋_GB2312" w:cs="Times New Roman"/>
          <w:sz w:val="30"/>
          <w:szCs w:val="30"/>
        </w:rPr>
      </w:pPr>
      <w:r>
        <w:rPr>
          <w:rFonts w:hint="eastAsia" w:ascii="仿宋_GB2312" w:hAnsi="仿宋_GB2312" w:eastAsia="仿宋_GB2312" w:cs="仿宋_GB2312"/>
          <w:sz w:val="30"/>
          <w:szCs w:val="30"/>
        </w:rPr>
        <w:t>收入总体情况表</w:t>
      </w:r>
    </w:p>
    <w:p>
      <w:pPr>
        <w:numPr>
          <w:ilvl w:val="0"/>
          <w:numId w:val="1"/>
        </w:numPr>
        <w:ind w:firstLine="640"/>
        <w:rPr>
          <w:rFonts w:ascii="仿宋_GB2312" w:hAnsi="仿宋_GB2312" w:eastAsia="仿宋_GB2312" w:cs="Times New Roman"/>
          <w:sz w:val="30"/>
          <w:szCs w:val="30"/>
        </w:rPr>
      </w:pPr>
      <w:r>
        <w:rPr>
          <w:rFonts w:hint="eastAsia" w:ascii="仿宋_GB2312" w:hAnsi="仿宋_GB2312" w:eastAsia="仿宋_GB2312" w:cs="仿宋_GB2312"/>
          <w:sz w:val="30"/>
          <w:szCs w:val="30"/>
        </w:rPr>
        <w:t>支出总体情况表</w:t>
      </w:r>
    </w:p>
    <w:p>
      <w:pPr>
        <w:numPr>
          <w:ilvl w:val="0"/>
          <w:numId w:val="1"/>
        </w:numPr>
        <w:ind w:firstLine="640"/>
        <w:rPr>
          <w:rFonts w:ascii="仿宋_GB2312" w:hAnsi="仿宋_GB2312" w:eastAsia="仿宋_GB2312" w:cs="Times New Roman"/>
          <w:sz w:val="30"/>
          <w:szCs w:val="30"/>
        </w:rPr>
      </w:pPr>
      <w:r>
        <w:rPr>
          <w:rFonts w:hint="eastAsia" w:ascii="仿宋_GB2312" w:hAnsi="仿宋_GB2312" w:eastAsia="仿宋_GB2312" w:cs="仿宋_GB2312"/>
          <w:sz w:val="30"/>
          <w:szCs w:val="30"/>
        </w:rPr>
        <w:t>财政拨款收支总体情况表</w:t>
      </w:r>
    </w:p>
    <w:p>
      <w:pPr>
        <w:numPr>
          <w:ilvl w:val="0"/>
          <w:numId w:val="1"/>
        </w:numPr>
        <w:ind w:firstLine="640"/>
        <w:rPr>
          <w:rFonts w:ascii="仿宋_GB2312" w:hAnsi="仿宋_GB2312" w:eastAsia="仿宋_GB2312" w:cs="Times New Roman"/>
          <w:sz w:val="30"/>
          <w:szCs w:val="30"/>
        </w:rPr>
      </w:pPr>
      <w:r>
        <w:rPr>
          <w:rFonts w:hint="eastAsia" w:ascii="仿宋_GB2312" w:hAnsi="仿宋_GB2312" w:eastAsia="仿宋_GB2312" w:cs="仿宋_GB2312"/>
          <w:sz w:val="30"/>
          <w:szCs w:val="30"/>
        </w:rPr>
        <w:t>一般公共预算支出情况表（按功能分类科目）</w:t>
      </w:r>
    </w:p>
    <w:p>
      <w:pPr>
        <w:numPr>
          <w:ilvl w:val="0"/>
          <w:numId w:val="1"/>
        </w:numPr>
        <w:ind w:firstLine="640"/>
        <w:rPr>
          <w:rFonts w:ascii="仿宋_GB2312" w:hAnsi="仿宋_GB2312" w:eastAsia="仿宋_GB2312" w:cs="Times New Roman"/>
          <w:sz w:val="30"/>
          <w:szCs w:val="30"/>
        </w:rPr>
      </w:pPr>
      <w:r>
        <w:rPr>
          <w:rFonts w:hint="eastAsia" w:ascii="仿宋_GB2312" w:hAnsi="仿宋_GB2312" w:eastAsia="仿宋_GB2312" w:cs="仿宋_GB2312"/>
          <w:sz w:val="30"/>
          <w:szCs w:val="30"/>
        </w:rPr>
        <w:t>一般公共预算基本支出情况表（按支出经济分类科目）</w:t>
      </w:r>
    </w:p>
    <w:p>
      <w:pPr>
        <w:numPr>
          <w:ilvl w:val="0"/>
          <w:numId w:val="1"/>
        </w:numPr>
        <w:ind w:firstLine="640"/>
        <w:rPr>
          <w:rFonts w:ascii="仿宋_GB2312" w:hAnsi="仿宋_GB2312" w:eastAsia="仿宋_GB2312" w:cs="Times New Roman"/>
          <w:sz w:val="30"/>
          <w:szCs w:val="30"/>
        </w:rPr>
      </w:pPr>
      <w:r>
        <w:rPr>
          <w:rFonts w:hint="eastAsia" w:ascii="仿宋_GB2312" w:hAnsi="仿宋_GB2312" w:eastAsia="仿宋_GB2312" w:cs="仿宋_GB2312"/>
          <w:sz w:val="30"/>
          <w:szCs w:val="30"/>
        </w:rPr>
        <w:t>一般公共预算项目支出情况表（按支出经济分类科目）</w:t>
      </w:r>
    </w:p>
    <w:p>
      <w:pPr>
        <w:numPr>
          <w:ilvl w:val="0"/>
          <w:numId w:val="1"/>
        </w:numPr>
        <w:ind w:firstLine="640"/>
        <w:rPr>
          <w:rFonts w:ascii="仿宋_GB2312" w:hAnsi="仿宋_GB2312" w:eastAsia="仿宋_GB2312" w:cs="Times New Roman"/>
          <w:sz w:val="30"/>
          <w:szCs w:val="30"/>
        </w:rPr>
      </w:pPr>
      <w:r>
        <w:rPr>
          <w:rFonts w:hint="eastAsia" w:ascii="仿宋_GB2312" w:hAnsi="仿宋_GB2312" w:eastAsia="仿宋_GB2312" w:cs="仿宋_GB2312"/>
          <w:sz w:val="30"/>
          <w:szCs w:val="30"/>
        </w:rPr>
        <w:t>一般公共预算安排的行政经费及“三公”经费预表</w:t>
      </w:r>
    </w:p>
    <w:p>
      <w:pPr>
        <w:numPr>
          <w:ilvl w:val="0"/>
          <w:numId w:val="1"/>
        </w:numPr>
        <w:ind w:firstLine="640"/>
        <w:rPr>
          <w:rFonts w:ascii="仿宋_GB2312" w:hAnsi="仿宋_GB2312" w:eastAsia="仿宋_GB2312" w:cs="Times New Roman"/>
          <w:sz w:val="30"/>
          <w:szCs w:val="30"/>
        </w:rPr>
      </w:pPr>
      <w:r>
        <w:rPr>
          <w:rFonts w:hint="eastAsia" w:ascii="仿宋_GB2312" w:hAnsi="仿宋_GB2312" w:eastAsia="仿宋_GB2312" w:cs="仿宋_GB2312"/>
          <w:sz w:val="30"/>
          <w:szCs w:val="30"/>
        </w:rPr>
        <w:t>政府性基金预算支出情况表</w:t>
      </w:r>
    </w:p>
    <w:p>
      <w:pPr>
        <w:numPr>
          <w:ilvl w:val="0"/>
          <w:numId w:val="1"/>
        </w:numPr>
        <w:ind w:firstLine="640"/>
        <w:rPr>
          <w:rFonts w:ascii="仿宋_GB2312" w:hAnsi="仿宋_GB2312" w:eastAsia="仿宋_GB2312" w:cs="Times New Roman"/>
          <w:sz w:val="30"/>
          <w:szCs w:val="30"/>
        </w:rPr>
      </w:pPr>
      <w:r>
        <w:rPr>
          <w:rFonts w:hint="eastAsia" w:ascii="仿宋_GB2312" w:hAnsi="仿宋_GB2312" w:eastAsia="仿宋_GB2312" w:cs="仿宋_GB2312"/>
          <w:sz w:val="30"/>
          <w:szCs w:val="30"/>
        </w:rPr>
        <w:t>部门预算基本支出预算表</w:t>
      </w:r>
    </w:p>
    <w:p>
      <w:pPr>
        <w:numPr>
          <w:ilvl w:val="0"/>
          <w:numId w:val="1"/>
        </w:numPr>
        <w:ind w:firstLine="640"/>
        <w:rPr>
          <w:rFonts w:ascii="仿宋_GB2312" w:hAnsi="仿宋_GB2312" w:eastAsia="仿宋_GB2312" w:cs="Times New Roman"/>
          <w:sz w:val="30"/>
          <w:szCs w:val="30"/>
        </w:rPr>
      </w:pPr>
      <w:r>
        <w:rPr>
          <w:rFonts w:hint="eastAsia" w:ascii="仿宋_GB2312" w:hAnsi="仿宋_GB2312" w:eastAsia="仿宋_GB2312" w:cs="仿宋_GB2312"/>
          <w:sz w:val="30"/>
          <w:szCs w:val="30"/>
        </w:rPr>
        <w:t>部门预算项目支出及其他支出预算表</w:t>
      </w:r>
    </w:p>
    <w:p>
      <w:pPr>
        <w:ind w:firstLine="600" w:firstLineChars="200"/>
        <w:rPr>
          <w:rFonts w:ascii="黑体" w:hAnsi="黑体" w:eastAsia="黑体" w:cs="Times New Roman"/>
          <w:sz w:val="30"/>
          <w:szCs w:val="30"/>
        </w:rPr>
      </w:pPr>
      <w:r>
        <w:rPr>
          <w:rFonts w:hint="eastAsia" w:ascii="黑体" w:hAnsi="黑体" w:eastAsia="黑体" w:cs="黑体"/>
          <w:sz w:val="30"/>
          <w:szCs w:val="30"/>
        </w:rPr>
        <w:t>第三部分</w:t>
      </w:r>
      <w:r>
        <w:rPr>
          <w:rFonts w:ascii="黑体" w:hAnsi="黑体" w:eastAsia="黑体" w:cs="黑体"/>
          <w:sz w:val="30"/>
          <w:szCs w:val="30"/>
        </w:rPr>
        <w:t>2017</w:t>
      </w:r>
      <w:r>
        <w:rPr>
          <w:rFonts w:hint="eastAsia" w:ascii="黑体" w:hAnsi="黑体" w:eastAsia="黑体" w:cs="黑体"/>
          <w:sz w:val="30"/>
          <w:szCs w:val="30"/>
        </w:rPr>
        <w:t>年部门预算情况说明</w:t>
      </w:r>
    </w:p>
    <w:p>
      <w:pPr>
        <w:numPr>
          <w:ilvl w:val="0"/>
          <w:numId w:val="2"/>
        </w:numPr>
        <w:ind w:firstLine="600" w:firstLineChars="200"/>
        <w:rPr>
          <w:rFonts w:hint="eastAsia" w:ascii="黑体" w:hAnsi="黑体" w:eastAsia="黑体" w:cs="黑体"/>
          <w:sz w:val="30"/>
          <w:szCs w:val="30"/>
        </w:rPr>
      </w:pPr>
      <w:r>
        <w:rPr>
          <w:rFonts w:ascii="黑体" w:hAnsi="黑体" w:eastAsia="黑体" w:cs="黑体"/>
          <w:sz w:val="30"/>
          <w:szCs w:val="30"/>
        </w:rPr>
        <w:t xml:space="preserve"> </w:t>
      </w:r>
      <w:r>
        <w:rPr>
          <w:rFonts w:hint="eastAsia" w:ascii="黑体" w:hAnsi="黑体" w:eastAsia="黑体" w:cs="黑体"/>
          <w:sz w:val="30"/>
          <w:szCs w:val="30"/>
        </w:rPr>
        <w:t>名词解释</w:t>
      </w:r>
    </w:p>
    <w:p>
      <w:pPr>
        <w:widowControl w:val="0"/>
        <w:numPr>
          <w:ilvl w:val="0"/>
          <w:numId w:val="0"/>
        </w:numPr>
        <w:jc w:val="both"/>
        <w:rPr>
          <w:rFonts w:hint="eastAsia" w:ascii="黑体" w:hAnsi="黑体" w:eastAsia="黑体" w:cs="黑体"/>
          <w:sz w:val="30"/>
          <w:szCs w:val="30"/>
        </w:rPr>
      </w:pPr>
    </w:p>
    <w:p>
      <w:pPr>
        <w:ind w:firstLine="600" w:firstLineChars="200"/>
        <w:rPr>
          <w:rFonts w:ascii="黑体" w:hAnsi="黑体" w:eastAsia="黑体" w:cs="黑体"/>
          <w:sz w:val="30"/>
          <w:szCs w:val="30"/>
        </w:rPr>
      </w:pPr>
    </w:p>
    <w:p>
      <w:pPr>
        <w:ind w:firstLine="640" w:firstLineChars="200"/>
        <w:rPr>
          <w:rFonts w:ascii="黑体" w:hAnsi="黑体" w:eastAsia="黑体" w:cs="Times New Roman"/>
          <w:sz w:val="32"/>
          <w:szCs w:val="32"/>
        </w:rPr>
      </w:pP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32"/>
          <w:szCs w:val="32"/>
        </w:rPr>
        <w:t>第一部分揭阳市公共资源交易中心概况</w:t>
      </w:r>
    </w:p>
    <w:p>
      <w:pPr>
        <w:pStyle w:val="4"/>
        <w:shd w:val="clear" w:color="auto" w:fill="FFFFFF"/>
        <w:spacing w:before="0" w:beforeAutospacing="0" w:after="0" w:afterAutospacing="0" w:line="378" w:lineRule="atLeast"/>
        <w:ind w:firstLine="482"/>
        <w:rPr>
          <w:rFonts w:ascii="Times New Roman" w:hAnsi="Times New Roman" w:cs="Times New Roman"/>
          <w:color w:val="333333"/>
          <w:sz w:val="21"/>
          <w:szCs w:val="21"/>
        </w:rPr>
      </w:pPr>
      <w:r>
        <w:rPr>
          <w:rFonts w:hint="eastAsia" w:ascii="楷体" w:hAnsi="楷体" w:eastAsia="楷体" w:cs="Times New Roman"/>
          <w:b/>
          <w:bCs/>
          <w:color w:val="000000"/>
        </w:rPr>
        <w:t>一、　中心简介</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揭阳市公共资源交易中心为揭阳市人民政府综合政务服务管理办公室（加挂揭阳市公共资源交易管理办公室牌子）管理的公益一类事业单位，不定级别。由原揭阳市土地与矿业交易中心、揭阳市建设工程交易中心、市政府采购中心和普宁市、揭东区、揭西县、惠来县公共资源交易中心整合而成。中心核定事业编制</w:t>
      </w:r>
      <w:r>
        <w:rPr>
          <w:rFonts w:ascii="楷体" w:hAnsi="楷体" w:eastAsia="楷体" w:cs="Times New Roman"/>
          <w:color w:val="000000"/>
        </w:rPr>
        <w:t>90</w:t>
      </w:r>
      <w:r>
        <w:rPr>
          <w:rFonts w:hint="eastAsia" w:ascii="楷体" w:hAnsi="楷体" w:eastAsia="楷体" w:cs="Times New Roman"/>
          <w:color w:val="000000"/>
        </w:rPr>
        <w:t>名，其中主任</w:t>
      </w:r>
      <w:r>
        <w:rPr>
          <w:rFonts w:ascii="楷体" w:hAnsi="楷体" w:eastAsia="楷体" w:cs="Times New Roman"/>
          <w:color w:val="000000"/>
        </w:rPr>
        <w:t>1</w:t>
      </w:r>
      <w:r>
        <w:rPr>
          <w:rFonts w:hint="eastAsia" w:ascii="楷体" w:hAnsi="楷体" w:eastAsia="楷体" w:cs="Times New Roman"/>
          <w:color w:val="000000"/>
        </w:rPr>
        <w:t>名（副处级）、副主任</w:t>
      </w:r>
      <w:r>
        <w:rPr>
          <w:rFonts w:ascii="楷体" w:hAnsi="楷体" w:eastAsia="楷体" w:cs="Times New Roman"/>
          <w:color w:val="000000"/>
        </w:rPr>
        <w:t>7</w:t>
      </w:r>
      <w:r>
        <w:rPr>
          <w:rFonts w:hint="eastAsia" w:ascii="楷体" w:hAnsi="楷体" w:eastAsia="楷体" w:cs="Times New Roman"/>
          <w:color w:val="000000"/>
        </w:rPr>
        <w:t>名（正科级、兼任各部部长）；内设机构正副部长</w:t>
      </w:r>
      <w:r>
        <w:rPr>
          <w:rFonts w:ascii="楷体" w:hAnsi="楷体" w:eastAsia="楷体" w:cs="Times New Roman"/>
          <w:color w:val="000000"/>
        </w:rPr>
        <w:t>14</w:t>
      </w:r>
      <w:r>
        <w:rPr>
          <w:rFonts w:hint="eastAsia" w:ascii="楷体" w:hAnsi="楷体" w:eastAsia="楷体" w:cs="Times New Roman"/>
          <w:color w:val="000000"/>
        </w:rPr>
        <w:t>名（部长</w:t>
      </w:r>
      <w:r>
        <w:rPr>
          <w:rFonts w:ascii="楷体" w:hAnsi="楷体" w:eastAsia="楷体" w:cs="Times New Roman"/>
          <w:color w:val="000000"/>
        </w:rPr>
        <w:t>7</w:t>
      </w:r>
      <w:r>
        <w:rPr>
          <w:rFonts w:hint="eastAsia" w:ascii="楷体" w:hAnsi="楷体" w:eastAsia="楷体" w:cs="Times New Roman"/>
          <w:color w:val="000000"/>
        </w:rPr>
        <w:t>名，由副主任兼任；副部长</w:t>
      </w:r>
      <w:r>
        <w:rPr>
          <w:rFonts w:ascii="楷体" w:hAnsi="楷体" w:eastAsia="楷体" w:cs="Times New Roman"/>
          <w:color w:val="000000"/>
        </w:rPr>
        <w:t>7</w:t>
      </w:r>
      <w:r>
        <w:rPr>
          <w:rFonts w:hint="eastAsia" w:ascii="楷体" w:hAnsi="楷体" w:eastAsia="楷体" w:cs="Times New Roman"/>
          <w:color w:val="000000"/>
        </w:rPr>
        <w:t>名，副科级）。下设普宁、揭东、揭西、惠来</w:t>
      </w:r>
      <w:r>
        <w:rPr>
          <w:rFonts w:ascii="楷体" w:hAnsi="楷体" w:eastAsia="楷体" w:cs="Times New Roman"/>
          <w:color w:val="000000"/>
        </w:rPr>
        <w:t>4</w:t>
      </w:r>
      <w:r>
        <w:rPr>
          <w:rFonts w:hint="eastAsia" w:ascii="楷体" w:hAnsi="楷体" w:eastAsia="楷体" w:cs="Times New Roman"/>
          <w:color w:val="000000"/>
        </w:rPr>
        <w:t>个分中心，作为分支机构，副科级建制，隶属揭阳市公共资源交易中心垂直管理。</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一、主要任务</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（一）根据国家、省、市有关法律、法规和政策，制定公共资源进场交易各项业务操作规程，建立和完善内部管理制度。</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（二）负责管理全市公共资源交易业务工作。</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（三）负责全市公共资源交易平台、专家库、公共资源数据系统的建设、维护和管理工作。</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（四）为各类公共资源交易活动提供规范的场所、设施和服务。</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（五）依法开展政府采购、土地使用权和矿业权交易、建设工程招投标交易、产权交易等业务活动；维护公共资源交易中心的交易秩序。</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（六）检验市场主体、中介机构资格及进场交易项目资料。</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（七）为公共资源交易主体提供信息咨询服务；为公共资源交易行政监督工作提供监管平台，及时向有关部门报告并协助调查违法违规交易行为。</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（八）依法成立项目评审委员会，并按照规程组织项目评审、公开发布评审结果。</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（九）建立公共资源现场交易信用和纪律档案；收集、存储和发布公共资源交易信息；见证公共资源进场交易全过程，确认交易结果；整理、保存交易过程中的相关资料备查。</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（十）组织协调有关部门对全市公共资源交易活动进行监管，协助处理公共资源交易投诉。</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（十一）承办上级部门交办的其他各项任务。</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二、内设机构</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根据上述职责，市公共资源交易中心设置</w:t>
      </w:r>
      <w:r>
        <w:rPr>
          <w:rFonts w:ascii="楷体" w:hAnsi="楷体" w:eastAsia="楷体" w:cs="Times New Roman"/>
          <w:color w:val="000000"/>
        </w:rPr>
        <w:t>7</w:t>
      </w:r>
      <w:r>
        <w:rPr>
          <w:rFonts w:hint="eastAsia" w:ascii="楷体" w:hAnsi="楷体" w:eastAsia="楷体" w:cs="Times New Roman"/>
          <w:color w:val="000000"/>
        </w:rPr>
        <w:t>个内设机构；下设</w:t>
      </w:r>
      <w:r>
        <w:rPr>
          <w:rFonts w:ascii="楷体" w:hAnsi="楷体" w:eastAsia="楷体" w:cs="Times New Roman"/>
          <w:color w:val="000000"/>
        </w:rPr>
        <w:t>4</w:t>
      </w:r>
      <w:r>
        <w:rPr>
          <w:rFonts w:hint="eastAsia" w:ascii="楷体" w:hAnsi="楷体" w:eastAsia="楷体" w:cs="Times New Roman"/>
          <w:color w:val="000000"/>
        </w:rPr>
        <w:t>个分中心，作为分支机构，副科级建制，隶属揭阳市公共资源交易中心垂直管理。</w:t>
      </w:r>
    </w:p>
    <w:p>
      <w:pPr>
        <w:pStyle w:val="4"/>
        <w:shd w:val="clear" w:color="auto" w:fill="FFFFFF"/>
        <w:spacing w:before="0" w:beforeAutospacing="0" w:after="0" w:afterAutospacing="0" w:line="234" w:lineRule="atLeast"/>
        <w:ind w:firstLine="240" w:firstLineChars="100"/>
        <w:rPr>
          <w:rFonts w:ascii="Times New Roman" w:hAnsi="Times New Roman" w:cs="Times New Roman"/>
          <w:color w:val="333333"/>
          <w:sz w:val="21"/>
          <w:szCs w:val="21"/>
        </w:rPr>
      </w:pPr>
      <w:r>
        <w:rPr>
          <w:rFonts w:hint="eastAsia" w:ascii="楷体" w:hAnsi="楷体" w:eastAsia="楷体" w:cs="Times New Roman"/>
          <w:color w:val="000000"/>
        </w:rPr>
        <w:t>（一）综合部</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负责公共资源交易项目资料的接收工作；负责中心的文秘、党务、人事、纪检、档案、计生、保密、工青妇、政务公开、信访投诉、财产管理、后勤保障等工作；负责中心交易服务场所和公共场所的管理；负责组织开展公共资源交易宣传及业务培训。</w:t>
      </w:r>
    </w:p>
    <w:p>
      <w:pPr>
        <w:pStyle w:val="4"/>
        <w:shd w:val="clear" w:color="auto" w:fill="FFFFFF"/>
        <w:spacing w:before="0" w:beforeAutospacing="0" w:after="0" w:afterAutospacing="0" w:line="234" w:lineRule="atLeast"/>
        <w:ind w:firstLine="240" w:firstLineChars="100"/>
        <w:rPr>
          <w:rFonts w:ascii="Times New Roman" w:hAnsi="Times New Roman" w:cs="Times New Roman"/>
          <w:color w:val="333333"/>
          <w:sz w:val="21"/>
          <w:szCs w:val="21"/>
        </w:rPr>
      </w:pPr>
      <w:r>
        <w:rPr>
          <w:rFonts w:hint="eastAsia" w:ascii="楷体" w:hAnsi="楷体" w:eastAsia="楷体" w:cs="Times New Roman"/>
          <w:color w:val="000000"/>
        </w:rPr>
        <w:t>（二）财务部</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负责中心经费的预算、决算和财务开支使用的申报；负责中心经费的管理、使用和协调；负责中心的日常财务管理工作。</w:t>
      </w:r>
    </w:p>
    <w:p>
      <w:pPr>
        <w:pStyle w:val="4"/>
        <w:shd w:val="clear" w:color="auto" w:fill="FFFFFF"/>
        <w:spacing w:before="0" w:beforeAutospacing="0" w:after="0" w:afterAutospacing="0" w:line="234" w:lineRule="atLeast"/>
        <w:ind w:firstLine="240" w:firstLineChars="100"/>
        <w:rPr>
          <w:rFonts w:ascii="Times New Roman" w:hAnsi="Times New Roman" w:cs="Times New Roman"/>
          <w:color w:val="333333"/>
          <w:sz w:val="21"/>
          <w:szCs w:val="21"/>
        </w:rPr>
      </w:pPr>
      <w:r>
        <w:rPr>
          <w:rFonts w:hint="eastAsia" w:ascii="楷体" w:hAnsi="楷体" w:eastAsia="楷体" w:cs="Times New Roman"/>
          <w:color w:val="000000"/>
        </w:rPr>
        <w:t>（三）政府采购部</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贯彻执行政府采购有关法律、法规、政策的规定，提供政府采购相关法律、法规、政策的咨询服务；负责组织实施政府集中采购目录中属于通用的政府采购项目的采购；负责组织本市国家机关、事业单位和团体组织的集中采购；负责接受采购人的委托，代理其他政府采购项目的采购；负责有关供应商的资格审查；承担并协调处理采购当事人的质疑和争端，保障各方与当事人的合法权益；根据采购人的委托权限，签订政府采购合同的鉴证、备案；负责定期汇总分析政府采购项目情况；接受行业主管部门及相关监管部门的业务指导和监督。</w:t>
      </w:r>
    </w:p>
    <w:p>
      <w:pPr>
        <w:pStyle w:val="4"/>
        <w:shd w:val="clear" w:color="auto" w:fill="FFFFFF"/>
        <w:spacing w:before="0" w:beforeAutospacing="0" w:after="0" w:afterAutospacing="0" w:line="234" w:lineRule="atLeast"/>
        <w:ind w:firstLine="240" w:firstLineChars="100"/>
        <w:rPr>
          <w:rFonts w:ascii="Times New Roman" w:hAnsi="Times New Roman" w:cs="Times New Roman"/>
          <w:color w:val="333333"/>
          <w:sz w:val="21"/>
          <w:szCs w:val="21"/>
        </w:rPr>
      </w:pPr>
      <w:r>
        <w:rPr>
          <w:rFonts w:hint="eastAsia" w:ascii="楷体" w:hAnsi="楷体" w:eastAsia="楷体" w:cs="Times New Roman"/>
          <w:color w:val="000000"/>
        </w:rPr>
        <w:t>（四）土地矿业交易部</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贯彻执行国土资源管理有关法律、法规、政策的规定，提供土地矿业交易相关法律、法规、政策的咨询服务；负责接受单位和个人的委托，组织实施土地使用权和矿业权公开出让、转让的招标、拍卖、挂牌和上网竞价工作；办理土地使用权和矿业权协议转让的交易鉴证工作；收集、汇总、储存、上报、发布土地使用权和矿业权供求信息、交易行情以及政策、法规信息；配合相关行政主管部门和司法机关调查处理土地使用权和矿业权交易中的违法违规行为；接受行业主管部门和有关部门的业务指导和监督。</w:t>
      </w:r>
    </w:p>
    <w:p>
      <w:pPr>
        <w:pStyle w:val="4"/>
        <w:shd w:val="clear" w:color="auto" w:fill="FFFFFF"/>
        <w:spacing w:before="0" w:beforeAutospacing="0" w:after="0" w:afterAutospacing="0" w:line="234" w:lineRule="atLeast"/>
        <w:ind w:firstLine="240" w:firstLineChars="100"/>
        <w:rPr>
          <w:rFonts w:ascii="Times New Roman" w:hAnsi="Times New Roman" w:cs="Times New Roman"/>
          <w:color w:val="333333"/>
          <w:sz w:val="21"/>
          <w:szCs w:val="21"/>
        </w:rPr>
      </w:pPr>
      <w:r>
        <w:rPr>
          <w:rFonts w:hint="eastAsia" w:ascii="楷体" w:hAnsi="楷体" w:eastAsia="楷体" w:cs="Times New Roman"/>
          <w:color w:val="000000"/>
        </w:rPr>
        <w:t>（五）建设工程交易部</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贯彻执行工程招标投标有关法律、法规、政策的规定，提供工程交易程序及相关法律、法规、政策的咨询服务；负责各类工程建设项目交易业务；负责为工程承包交易各方主体提供规范的交易场所和见证等配套服务；负责工程交易信息的收集与发布；负责对投标人和中介机构企业资质及相关从业人员信息的进场登记工作；负责对进场交易项目资料的核验工作；负责中标通知书的办理工作；负责进场交易建设工程档案材料的收集、整理和立卷管理；负责定期汇总分析工程</w:t>
      </w:r>
      <w:r>
        <w:rPr>
          <w:color w:val="000000"/>
        </w:rPr>
        <w:t> </w:t>
      </w:r>
      <w:r>
        <w:rPr>
          <w:rFonts w:hint="eastAsia" w:ascii="楷体" w:hAnsi="楷体" w:eastAsia="楷体" w:cs="Times New Roman"/>
          <w:color w:val="000000"/>
        </w:rPr>
        <w:t>建设项目交易情况；接受各类工程行政主管部门和有关部门的业务指导和监督。</w:t>
      </w:r>
    </w:p>
    <w:p>
      <w:pPr>
        <w:pStyle w:val="4"/>
        <w:shd w:val="clear" w:color="auto" w:fill="FFFFFF"/>
        <w:spacing w:before="0" w:beforeAutospacing="0" w:after="0" w:afterAutospacing="0" w:line="234" w:lineRule="atLeast"/>
        <w:ind w:firstLine="240" w:firstLineChars="100"/>
        <w:rPr>
          <w:rFonts w:ascii="Times New Roman" w:hAnsi="Times New Roman" w:cs="Times New Roman"/>
          <w:color w:val="333333"/>
          <w:sz w:val="21"/>
          <w:szCs w:val="21"/>
        </w:rPr>
      </w:pPr>
      <w:r>
        <w:rPr>
          <w:rFonts w:hint="eastAsia" w:ascii="楷体" w:hAnsi="楷体" w:eastAsia="楷体" w:cs="Times New Roman"/>
          <w:color w:val="000000"/>
        </w:rPr>
        <w:t>（六）产权交易部</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贯彻执行产权交易的有关法律、法规、政策的规定，提供产权交易有关法律、法规、政策的咨询服务；负责产权进场交易业务；提供交易场所和充分有效的服务设施，制定科学严谨的各项制度，维护产权交易双方的合法权益；负责组织行政事业单位、企业的国有、集体产权交易业务，组织政府公共资源的有偿转让；产权交易采取招投标、拍卖和协议转让等方式进行，确保交易过程公正客观，并按成交的真实结果出具鉴证意见；负责收集、汇总、储存和发布产权交易信息；负责定期汇总分析产权交易情况；接受行业主管部门和有关部门的业务指导和监督。</w:t>
      </w:r>
    </w:p>
    <w:p>
      <w:pPr>
        <w:pStyle w:val="4"/>
        <w:shd w:val="clear" w:color="auto" w:fill="FFFFFF"/>
        <w:spacing w:before="0" w:beforeAutospacing="0" w:after="0" w:afterAutospacing="0" w:line="234" w:lineRule="atLeast"/>
        <w:ind w:firstLine="240" w:firstLineChars="100"/>
        <w:rPr>
          <w:rFonts w:ascii="Times New Roman" w:hAnsi="Times New Roman" w:cs="Times New Roman"/>
          <w:color w:val="333333"/>
          <w:sz w:val="21"/>
          <w:szCs w:val="21"/>
        </w:rPr>
      </w:pPr>
      <w:r>
        <w:rPr>
          <w:rFonts w:hint="eastAsia" w:ascii="楷体" w:hAnsi="楷体" w:eastAsia="楷体" w:cs="Times New Roman"/>
          <w:color w:val="000000"/>
        </w:rPr>
        <w:t>（七）信息技术部</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负责全市公共资源网上交易平台建设、维护和管理工作；承担评审专家、供应商、中介机构诚信档案的建设、维护、使用；承担交易事项的信息管理和信息发布；负责中心办公信息化和电子化交易培训工作；负责中心电子设备的管理工作；负责公共资源交易情况的统计、汇总分析上报工作。</w:t>
      </w:r>
    </w:p>
    <w:p>
      <w:pPr>
        <w:pStyle w:val="4"/>
        <w:shd w:val="clear" w:color="auto" w:fill="FFFFFF"/>
        <w:spacing w:before="0" w:beforeAutospacing="0" w:after="0" w:afterAutospacing="0" w:line="234" w:lineRule="atLeast"/>
        <w:rPr>
          <w:rFonts w:ascii="Times New Roman" w:hAnsi="Times New Roman" w:cs="Times New Roman"/>
          <w:color w:val="333333"/>
          <w:sz w:val="21"/>
          <w:szCs w:val="21"/>
        </w:rPr>
      </w:pPr>
      <w:r>
        <w:rPr>
          <w:rFonts w:hint="eastAsia" w:ascii="楷体" w:hAnsi="楷体" w:eastAsia="楷体" w:cs="Times New Roman"/>
          <w:color w:val="000000"/>
        </w:rPr>
        <w:t>下设</w:t>
      </w:r>
      <w:r>
        <w:rPr>
          <w:rFonts w:ascii="楷体" w:hAnsi="楷体" w:eastAsia="楷体" w:cs="Times New Roman"/>
          <w:color w:val="000000"/>
        </w:rPr>
        <w:t>4</w:t>
      </w:r>
      <w:r>
        <w:rPr>
          <w:rFonts w:hint="eastAsia" w:ascii="楷体" w:hAnsi="楷体" w:eastAsia="楷体" w:cs="Times New Roman"/>
          <w:color w:val="000000"/>
        </w:rPr>
        <w:t>个分中心，名称为：揭阳市公共资源交易中心普宁分中心、揭阳市公共资源交易中心揭东分中心、揭阳市公共资源交易中心揭西分中心、揭阳市公共资源交易中心惠来分中心。各分中心在市公共资源交易中心的管理和授权范围内开展有关公共资源交易业务等工作。</w:t>
      </w:r>
    </w:p>
    <w:p>
      <w:pPr>
        <w:pStyle w:val="4"/>
        <w:shd w:val="clear" w:color="auto" w:fill="FFFFFF"/>
        <w:spacing w:before="0" w:beforeAutospacing="0" w:after="0" w:afterAutospacing="0" w:line="234" w:lineRule="atLeast"/>
        <w:ind w:firstLine="480"/>
        <w:rPr>
          <w:rFonts w:ascii="Times New Roman" w:hAnsi="Times New Roman" w:cs="Times New Roman"/>
          <w:color w:val="333333"/>
          <w:sz w:val="21"/>
          <w:szCs w:val="21"/>
        </w:rPr>
      </w:pPr>
      <w:r>
        <w:rPr>
          <w:rFonts w:hint="eastAsia" w:ascii="楷体" w:hAnsi="楷体" w:eastAsia="楷体" w:cs="Times New Roman"/>
          <w:color w:val="000000"/>
        </w:rPr>
        <w:t>各分中心主要任务是：负责为各类公共资源交易活动提供规范的场所、设施和服务；依法开展政府采购、土地使用权和矿业权交易、建设工程招投标交易、产权交易等业务活动；维护公共资源交易中心的交易秩序；检验市场主体、中介机构资格及进场交易项目资料；为公共资源交易主体提供信息咨询服务；为公共资源交易行政监督工作提供监管平台，及时向有关部门报告并协助调查违法违规交易行为；依法成立项目评审委员会，并按照规程组织实施项目评审、公开发布评审结果；收集存储和发布公共资源交易信息；见证公共资源进场交易全过程，确认交易结果；整理、保存交易过程中的相关资料备查；组织协调有关部门对公共资源交易活动进行监管，协助处理公共资源交易投诉；完成市中心交办的其他各项任务。</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第二部分</w:t>
      </w:r>
      <w:r>
        <w:rPr>
          <w:rFonts w:ascii="黑体" w:hAnsi="黑体" w:eastAsia="黑体" w:cs="黑体"/>
          <w:sz w:val="32"/>
          <w:szCs w:val="32"/>
        </w:rPr>
        <w:t>2017</w:t>
      </w:r>
      <w:r>
        <w:rPr>
          <w:rFonts w:hint="eastAsia" w:ascii="黑体" w:hAnsi="黑体" w:eastAsia="黑体" w:cs="黑体"/>
          <w:sz w:val="32"/>
          <w:szCs w:val="32"/>
        </w:rPr>
        <w:t>年部门预算表（详见附表）</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第三部分</w:t>
      </w:r>
      <w:r>
        <w:rPr>
          <w:rFonts w:ascii="黑体" w:hAnsi="黑体" w:eastAsia="黑体" w:cs="黑体"/>
          <w:sz w:val="32"/>
          <w:szCs w:val="32"/>
        </w:rPr>
        <w:t>2017</w:t>
      </w:r>
      <w:r>
        <w:rPr>
          <w:rFonts w:hint="eastAsia" w:ascii="黑体" w:hAnsi="黑体" w:eastAsia="黑体" w:cs="黑体"/>
          <w:sz w:val="32"/>
          <w:szCs w:val="32"/>
        </w:rPr>
        <w:t>年部门预算情况说明</w:t>
      </w:r>
    </w:p>
    <w:p>
      <w:pPr>
        <w:ind w:firstLine="880" w:firstLineChars="200"/>
        <w:rPr>
          <w:rFonts w:ascii="黑体" w:hAnsi="黑体" w:eastAsia="黑体" w:cs="Times New Roman"/>
          <w:sz w:val="32"/>
          <w:szCs w:val="32"/>
        </w:rPr>
      </w:pPr>
      <w:r>
        <w:rPr>
          <w:rFonts w:hint="eastAsia" w:ascii="方正小标宋简体" w:hAnsi="方正小标宋简体" w:eastAsia="方正小标宋简体" w:cs="Times New Roman"/>
          <w:sz w:val="44"/>
          <w:szCs w:val="44"/>
        </w:rPr>
        <w:t>一、</w:t>
      </w:r>
      <w:r>
        <w:rPr>
          <w:rFonts w:hint="eastAsia" w:ascii="黑体" w:hAnsi="黑体" w:eastAsia="黑体" w:cs="黑体"/>
          <w:sz w:val="32"/>
          <w:szCs w:val="32"/>
        </w:rPr>
        <w:t>部门预算收支增减变化情况</w:t>
      </w:r>
    </w:p>
    <w:p>
      <w:pPr>
        <w:ind w:firstLine="600" w:firstLineChars="250"/>
        <w:rPr>
          <w:rFonts w:ascii="楷体" w:hAnsi="楷体" w:eastAsia="楷体" w:cs="Times New Roman"/>
          <w:color w:val="000000"/>
          <w:kern w:val="0"/>
          <w:sz w:val="24"/>
          <w:szCs w:val="24"/>
        </w:rPr>
      </w:pPr>
      <w:r>
        <w:rPr>
          <w:rFonts w:ascii="楷体" w:hAnsi="楷体" w:eastAsia="楷体" w:cs="Times New Roman"/>
          <w:color w:val="000000"/>
          <w:kern w:val="0"/>
          <w:sz w:val="24"/>
          <w:szCs w:val="24"/>
        </w:rPr>
        <w:t>2017</w:t>
      </w:r>
      <w:r>
        <w:rPr>
          <w:rFonts w:hint="eastAsia" w:ascii="楷体" w:hAnsi="楷体" w:eastAsia="楷体" w:cs="Times New Roman"/>
          <w:color w:val="000000"/>
          <w:kern w:val="0"/>
          <w:sz w:val="24"/>
          <w:szCs w:val="24"/>
        </w:rPr>
        <w:t>年本部门收入预算</w:t>
      </w:r>
      <w:r>
        <w:rPr>
          <w:rFonts w:hint="eastAsia" w:ascii="楷体" w:hAnsi="楷体" w:eastAsia="楷体" w:cs="Times New Roman"/>
          <w:color w:val="000000"/>
          <w:kern w:val="0"/>
          <w:sz w:val="24"/>
          <w:szCs w:val="24"/>
          <w:lang w:val="en-US" w:eastAsia="zh-CN"/>
        </w:rPr>
        <w:t>1181.26</w:t>
      </w:r>
      <w:r>
        <w:rPr>
          <w:rFonts w:hint="eastAsia" w:ascii="楷体" w:hAnsi="楷体" w:eastAsia="楷体" w:cs="Times New Roman"/>
          <w:color w:val="000000"/>
          <w:kern w:val="0"/>
          <w:sz w:val="24"/>
          <w:szCs w:val="24"/>
        </w:rPr>
        <w:t>万元，比上年增加</w:t>
      </w:r>
      <w:r>
        <w:rPr>
          <w:rFonts w:hint="eastAsia" w:ascii="楷体" w:hAnsi="楷体" w:eastAsia="楷体" w:cs="Times New Roman"/>
          <w:color w:val="000000"/>
          <w:kern w:val="0"/>
          <w:sz w:val="24"/>
          <w:szCs w:val="24"/>
          <w:lang w:val="en-US" w:eastAsia="zh-CN"/>
        </w:rPr>
        <w:t>417.68</w:t>
      </w:r>
      <w:r>
        <w:rPr>
          <w:rFonts w:hint="eastAsia" w:ascii="楷体" w:hAnsi="楷体" w:eastAsia="楷体" w:cs="Times New Roman"/>
          <w:color w:val="000000"/>
          <w:kern w:val="0"/>
          <w:sz w:val="24"/>
          <w:szCs w:val="24"/>
        </w:rPr>
        <w:t>元，增长</w:t>
      </w:r>
      <w:r>
        <w:rPr>
          <w:rFonts w:hint="eastAsia" w:ascii="楷体" w:hAnsi="楷体" w:eastAsia="楷体" w:cs="Times New Roman"/>
          <w:color w:val="000000"/>
          <w:kern w:val="0"/>
          <w:sz w:val="24"/>
          <w:szCs w:val="24"/>
          <w:lang w:val="en-US" w:eastAsia="zh-CN"/>
        </w:rPr>
        <w:t>54.7</w:t>
      </w:r>
      <w:r>
        <w:rPr>
          <w:rFonts w:ascii="楷体" w:hAnsi="楷体" w:eastAsia="楷体" w:cs="Times New Roman"/>
          <w:color w:val="000000"/>
          <w:kern w:val="0"/>
          <w:sz w:val="24"/>
          <w:szCs w:val="24"/>
        </w:rPr>
        <w:t>%</w:t>
      </w:r>
      <w:r>
        <w:rPr>
          <w:rFonts w:hint="eastAsia" w:ascii="楷体" w:hAnsi="楷体" w:eastAsia="楷体" w:cs="Times New Roman"/>
          <w:color w:val="000000"/>
          <w:kern w:val="0"/>
          <w:sz w:val="24"/>
          <w:szCs w:val="24"/>
        </w:rPr>
        <w:t>，主要原因是</w:t>
      </w:r>
      <w:r>
        <w:rPr>
          <w:rFonts w:hint="eastAsia" w:ascii="楷体" w:hAnsi="楷体" w:eastAsia="楷体" w:cs="Times New Roman"/>
          <w:color w:val="000000"/>
          <w:kern w:val="0"/>
          <w:sz w:val="24"/>
          <w:szCs w:val="24"/>
          <w:lang w:eastAsia="zh-CN"/>
        </w:rPr>
        <w:t>事业收入</w:t>
      </w:r>
      <w:r>
        <w:rPr>
          <w:rFonts w:hint="eastAsia" w:ascii="楷体" w:hAnsi="楷体" w:eastAsia="楷体" w:cs="Times New Roman"/>
          <w:color w:val="000000"/>
          <w:kern w:val="0"/>
          <w:sz w:val="24"/>
          <w:szCs w:val="24"/>
          <w:lang w:val="en-US" w:eastAsia="zh-CN"/>
        </w:rPr>
        <w:t>900万元比上年度预增</w:t>
      </w:r>
      <w:r>
        <w:rPr>
          <w:rFonts w:hint="eastAsia" w:ascii="楷体" w:hAnsi="楷体" w:eastAsia="楷体" w:cs="Times New Roman"/>
          <w:color w:val="000000"/>
          <w:kern w:val="0"/>
          <w:sz w:val="24"/>
          <w:szCs w:val="24"/>
        </w:rPr>
        <w:t>；支出预算</w:t>
      </w:r>
      <w:r>
        <w:rPr>
          <w:rFonts w:hint="eastAsia" w:ascii="楷体" w:hAnsi="楷体" w:eastAsia="楷体" w:cs="Times New Roman"/>
          <w:color w:val="000000"/>
          <w:kern w:val="0"/>
          <w:sz w:val="24"/>
          <w:szCs w:val="24"/>
          <w:lang w:val="en-US" w:eastAsia="zh-CN"/>
        </w:rPr>
        <w:t>1181.26</w:t>
      </w:r>
      <w:r>
        <w:rPr>
          <w:rFonts w:hint="eastAsia" w:ascii="楷体" w:hAnsi="楷体" w:eastAsia="楷体" w:cs="Times New Roman"/>
          <w:color w:val="000000"/>
          <w:kern w:val="0"/>
          <w:sz w:val="24"/>
          <w:szCs w:val="24"/>
        </w:rPr>
        <w:t>万元，比上年增加</w:t>
      </w:r>
      <w:r>
        <w:rPr>
          <w:rFonts w:hint="eastAsia" w:ascii="楷体" w:hAnsi="楷体" w:eastAsia="楷体" w:cs="Times New Roman"/>
          <w:color w:val="000000"/>
          <w:kern w:val="0"/>
          <w:sz w:val="24"/>
          <w:szCs w:val="24"/>
          <w:lang w:val="en-US" w:eastAsia="zh-CN"/>
        </w:rPr>
        <w:t>417.68</w:t>
      </w:r>
      <w:r>
        <w:rPr>
          <w:rFonts w:hint="eastAsia" w:ascii="楷体" w:hAnsi="楷体" w:eastAsia="楷体" w:cs="Times New Roman"/>
          <w:color w:val="000000"/>
          <w:kern w:val="0"/>
          <w:sz w:val="24"/>
          <w:szCs w:val="24"/>
        </w:rPr>
        <w:t>万元，增长</w:t>
      </w:r>
      <w:r>
        <w:rPr>
          <w:rFonts w:ascii="楷体" w:hAnsi="楷体" w:eastAsia="楷体" w:cs="Times New Roman"/>
          <w:color w:val="000000"/>
          <w:kern w:val="0"/>
          <w:sz w:val="24"/>
          <w:szCs w:val="24"/>
        </w:rPr>
        <w:t>5</w:t>
      </w:r>
      <w:r>
        <w:rPr>
          <w:rFonts w:hint="eastAsia" w:ascii="楷体" w:hAnsi="楷体" w:eastAsia="楷体" w:cs="Times New Roman"/>
          <w:color w:val="000000"/>
          <w:kern w:val="0"/>
          <w:sz w:val="24"/>
          <w:szCs w:val="24"/>
          <w:lang w:val="en-US" w:eastAsia="zh-CN"/>
        </w:rPr>
        <w:t>4.7</w:t>
      </w:r>
      <w:r>
        <w:rPr>
          <w:rFonts w:ascii="楷体" w:hAnsi="楷体" w:eastAsia="楷体" w:cs="Times New Roman"/>
          <w:color w:val="000000"/>
          <w:kern w:val="0"/>
          <w:sz w:val="24"/>
          <w:szCs w:val="24"/>
        </w:rPr>
        <w:t>%</w:t>
      </w:r>
      <w:r>
        <w:rPr>
          <w:rFonts w:hint="eastAsia" w:ascii="楷体" w:hAnsi="楷体" w:eastAsia="楷体" w:cs="Times New Roman"/>
          <w:color w:val="000000"/>
          <w:kern w:val="0"/>
          <w:sz w:val="24"/>
          <w:szCs w:val="24"/>
        </w:rPr>
        <w:t>，主要原因是</w:t>
      </w:r>
      <w:r>
        <w:rPr>
          <w:rFonts w:hint="eastAsia" w:ascii="楷体" w:hAnsi="楷体" w:eastAsia="楷体" w:cs="Times New Roman"/>
          <w:color w:val="000000"/>
          <w:kern w:val="0"/>
          <w:sz w:val="24"/>
          <w:szCs w:val="24"/>
          <w:lang w:eastAsia="zh-CN"/>
        </w:rPr>
        <w:t>根据工作需要，把交易平台系统升级费用列入预算的项目支出</w:t>
      </w:r>
      <w:r>
        <w:rPr>
          <w:rFonts w:hint="eastAsia" w:ascii="楷体" w:hAnsi="楷体" w:eastAsia="楷体" w:cs="Times New Roman"/>
          <w:color w:val="000000"/>
          <w:kern w:val="0"/>
          <w:sz w:val="24"/>
          <w:szCs w:val="24"/>
        </w:rPr>
        <w:t>。</w:t>
      </w:r>
    </w:p>
    <w:p>
      <w:pPr>
        <w:ind w:firstLine="960" w:firstLineChars="300"/>
        <w:rPr>
          <w:rFonts w:ascii="黑体" w:hAnsi="黑体" w:eastAsia="黑体" w:cs="Times New Roman"/>
          <w:sz w:val="32"/>
          <w:szCs w:val="32"/>
        </w:rPr>
      </w:pPr>
      <w:r>
        <w:rPr>
          <w:rFonts w:hint="eastAsia" w:ascii="黑体" w:hAnsi="黑体" w:eastAsia="黑体" w:cs="黑体"/>
          <w:sz w:val="32"/>
          <w:szCs w:val="32"/>
        </w:rPr>
        <w:t>二、“三公”经费安排情况说明</w:t>
      </w:r>
    </w:p>
    <w:p>
      <w:pPr>
        <w:rPr>
          <w:rFonts w:ascii="??_GB2312" w:hAnsi="??_GB2312" w:cs="Times New Roman"/>
          <w:sz w:val="32"/>
          <w:szCs w:val="32"/>
        </w:rPr>
      </w:pPr>
      <w:r>
        <w:rPr>
          <w:rFonts w:ascii="楷体" w:hAnsi="楷体" w:eastAsia="楷体" w:cs="Times New Roman"/>
          <w:color w:val="000000"/>
          <w:kern w:val="0"/>
          <w:sz w:val="24"/>
          <w:szCs w:val="24"/>
        </w:rPr>
        <w:t>2017</w:t>
      </w:r>
      <w:r>
        <w:rPr>
          <w:rFonts w:hint="eastAsia" w:ascii="楷体" w:hAnsi="楷体" w:eastAsia="楷体" w:cs="Times New Roman"/>
          <w:color w:val="000000"/>
          <w:kern w:val="0"/>
          <w:sz w:val="24"/>
          <w:szCs w:val="24"/>
        </w:rPr>
        <w:t>年本部门“三公”经费预算安排</w:t>
      </w:r>
      <w:r>
        <w:rPr>
          <w:rFonts w:ascii="楷体" w:hAnsi="楷体" w:eastAsia="楷体" w:cs="Times New Roman"/>
          <w:color w:val="000000"/>
          <w:kern w:val="0"/>
          <w:sz w:val="24"/>
          <w:szCs w:val="24"/>
        </w:rPr>
        <w:t>1.5</w:t>
      </w:r>
      <w:r>
        <w:rPr>
          <w:rFonts w:hint="eastAsia" w:ascii="楷体" w:hAnsi="楷体" w:eastAsia="楷体" w:cs="Times New Roman"/>
          <w:color w:val="000000"/>
          <w:kern w:val="0"/>
          <w:sz w:val="24"/>
          <w:szCs w:val="24"/>
        </w:rPr>
        <w:t>万元，与上年保持不变；公务用车购置及运行费</w:t>
      </w:r>
      <w:r>
        <w:rPr>
          <w:rFonts w:ascii="楷体" w:hAnsi="楷体" w:eastAsia="楷体" w:cs="Times New Roman"/>
          <w:color w:val="000000"/>
          <w:kern w:val="0"/>
          <w:sz w:val="24"/>
          <w:szCs w:val="24"/>
        </w:rPr>
        <w:t>1.5</w:t>
      </w:r>
      <w:r>
        <w:rPr>
          <w:rFonts w:hint="eastAsia" w:ascii="楷体" w:hAnsi="楷体" w:eastAsia="楷体" w:cs="Times New Roman"/>
          <w:color w:val="000000"/>
          <w:kern w:val="0"/>
          <w:sz w:val="24"/>
          <w:szCs w:val="24"/>
        </w:rPr>
        <w:t>万元，与上年保持不变。</w:t>
      </w:r>
    </w:p>
    <w:p>
      <w:pPr>
        <w:ind w:firstLine="960" w:firstLineChars="300"/>
        <w:rPr>
          <w:rFonts w:ascii="黑体" w:hAnsi="黑体" w:eastAsia="黑体" w:cs="黑体"/>
          <w:sz w:val="32"/>
          <w:szCs w:val="32"/>
        </w:rPr>
      </w:pPr>
      <w:r>
        <w:rPr>
          <w:rFonts w:hint="eastAsia" w:ascii="黑体" w:hAnsi="黑体" w:eastAsia="黑体" w:cs="黑体"/>
          <w:sz w:val="32"/>
          <w:szCs w:val="32"/>
        </w:rPr>
        <w:t>三、事业运行经费安排情况</w:t>
      </w:r>
    </w:p>
    <w:p>
      <w:pPr>
        <w:rPr>
          <w:rFonts w:ascii="楷体" w:hAnsi="楷体" w:eastAsia="楷体" w:cs="Times New Roman"/>
          <w:color w:val="000000"/>
          <w:kern w:val="0"/>
          <w:sz w:val="24"/>
          <w:szCs w:val="24"/>
        </w:rPr>
      </w:pPr>
      <w:r>
        <w:rPr>
          <w:rFonts w:ascii="楷体" w:hAnsi="楷体" w:eastAsia="楷体" w:cs="Times New Roman"/>
          <w:color w:val="000000"/>
          <w:kern w:val="0"/>
          <w:sz w:val="24"/>
          <w:szCs w:val="24"/>
        </w:rPr>
        <w:t>2017</w:t>
      </w:r>
      <w:r>
        <w:rPr>
          <w:rFonts w:hint="eastAsia" w:ascii="楷体" w:hAnsi="楷体" w:eastAsia="楷体" w:cs="Times New Roman"/>
          <w:color w:val="000000"/>
          <w:kern w:val="0"/>
          <w:sz w:val="24"/>
          <w:szCs w:val="24"/>
        </w:rPr>
        <w:t>年，本部门事业运行经费</w:t>
      </w:r>
      <w:r>
        <w:rPr>
          <w:rFonts w:hint="eastAsia" w:ascii="楷体" w:hAnsi="楷体" w:eastAsia="楷体" w:cs="Times New Roman"/>
          <w:color w:val="000000"/>
          <w:kern w:val="0"/>
          <w:sz w:val="24"/>
          <w:szCs w:val="24"/>
          <w:lang w:eastAsia="zh-CN"/>
        </w:rPr>
        <w:t>预算</w:t>
      </w:r>
      <w:r>
        <w:rPr>
          <w:rFonts w:hint="eastAsia" w:ascii="楷体" w:hAnsi="楷体" w:eastAsia="楷体" w:cs="Times New Roman"/>
          <w:color w:val="000000"/>
          <w:kern w:val="0"/>
          <w:sz w:val="24"/>
          <w:szCs w:val="24"/>
        </w:rPr>
        <w:t>安排</w:t>
      </w:r>
      <w:r>
        <w:rPr>
          <w:rFonts w:ascii="楷体" w:hAnsi="楷体" w:eastAsia="楷体" w:cs="Times New Roman"/>
          <w:color w:val="000000"/>
          <w:kern w:val="0"/>
          <w:sz w:val="24"/>
          <w:szCs w:val="24"/>
        </w:rPr>
        <w:t>563.26</w:t>
      </w:r>
      <w:r>
        <w:rPr>
          <w:rFonts w:hint="eastAsia" w:ascii="楷体" w:hAnsi="楷体" w:eastAsia="楷体" w:cs="Times New Roman"/>
          <w:color w:val="000000"/>
          <w:kern w:val="0"/>
          <w:sz w:val="24"/>
          <w:szCs w:val="24"/>
        </w:rPr>
        <w:t>万元，比上年增加</w:t>
      </w:r>
      <w:r>
        <w:rPr>
          <w:rFonts w:ascii="楷体" w:hAnsi="楷体" w:eastAsia="楷体" w:cs="Times New Roman"/>
          <w:color w:val="000000"/>
          <w:kern w:val="0"/>
          <w:sz w:val="24"/>
          <w:szCs w:val="24"/>
        </w:rPr>
        <w:t>294.73</w:t>
      </w:r>
      <w:r>
        <w:rPr>
          <w:rFonts w:hint="eastAsia" w:ascii="楷体" w:hAnsi="楷体" w:eastAsia="楷体" w:cs="Times New Roman"/>
          <w:color w:val="000000"/>
          <w:kern w:val="0"/>
          <w:sz w:val="24"/>
          <w:szCs w:val="24"/>
        </w:rPr>
        <w:t>万元，增加</w:t>
      </w:r>
      <w:r>
        <w:rPr>
          <w:rFonts w:ascii="楷体" w:hAnsi="楷体" w:eastAsia="楷体" w:cs="Times New Roman"/>
          <w:color w:val="000000"/>
          <w:kern w:val="0"/>
          <w:sz w:val="24"/>
          <w:szCs w:val="24"/>
        </w:rPr>
        <w:t>114%</w:t>
      </w:r>
      <w:r>
        <w:rPr>
          <w:rFonts w:hint="eastAsia" w:ascii="楷体" w:hAnsi="楷体" w:eastAsia="楷体" w:cs="Times New Roman"/>
          <w:color w:val="000000"/>
          <w:kern w:val="0"/>
          <w:sz w:val="24"/>
          <w:szCs w:val="24"/>
        </w:rPr>
        <w:t>，主要原因是</w:t>
      </w:r>
      <w:r>
        <w:rPr>
          <w:rFonts w:ascii="楷体" w:hAnsi="楷体" w:eastAsia="楷体" w:cs="Times New Roman"/>
          <w:color w:val="000000"/>
          <w:kern w:val="0"/>
          <w:sz w:val="24"/>
          <w:szCs w:val="24"/>
        </w:rPr>
        <w:t>2017</w:t>
      </w:r>
      <w:r>
        <w:rPr>
          <w:rFonts w:hint="eastAsia" w:ascii="楷体" w:hAnsi="楷体" w:eastAsia="楷体" w:cs="Times New Roman"/>
          <w:color w:val="000000"/>
          <w:kern w:val="0"/>
          <w:sz w:val="24"/>
          <w:szCs w:val="24"/>
        </w:rPr>
        <w:t>年</w:t>
      </w:r>
      <w:r>
        <w:rPr>
          <w:rFonts w:ascii="楷体" w:hAnsi="楷体" w:eastAsia="楷体" w:cs="Times New Roman"/>
          <w:color w:val="000000"/>
          <w:kern w:val="0"/>
          <w:sz w:val="24"/>
          <w:szCs w:val="24"/>
        </w:rPr>
        <w:t>1</w:t>
      </w:r>
      <w:r>
        <w:rPr>
          <w:rFonts w:hint="eastAsia" w:ascii="楷体" w:hAnsi="楷体" w:eastAsia="楷体" w:cs="Times New Roman"/>
          <w:color w:val="000000"/>
          <w:kern w:val="0"/>
          <w:sz w:val="24"/>
          <w:szCs w:val="24"/>
        </w:rPr>
        <w:t>月</w:t>
      </w:r>
      <w:r>
        <w:rPr>
          <w:rFonts w:ascii="楷体" w:hAnsi="楷体" w:eastAsia="楷体" w:cs="Times New Roman"/>
          <w:color w:val="000000"/>
          <w:kern w:val="0"/>
          <w:sz w:val="24"/>
          <w:szCs w:val="24"/>
        </w:rPr>
        <w:t>1</w:t>
      </w:r>
      <w:r>
        <w:rPr>
          <w:rFonts w:hint="eastAsia" w:ascii="楷体" w:hAnsi="楷体" w:eastAsia="楷体" w:cs="Times New Roman"/>
          <w:color w:val="000000"/>
          <w:kern w:val="0"/>
          <w:sz w:val="24"/>
          <w:szCs w:val="24"/>
        </w:rPr>
        <w:t>日起县区四个分中心划转入我单位，各种经费都增加。</w:t>
      </w:r>
      <w:r>
        <w:rPr>
          <w:rFonts w:hint="eastAsia" w:ascii="楷体" w:hAnsi="楷体" w:eastAsia="楷体" w:cs="Times New Roman"/>
          <w:color w:val="000000"/>
          <w:kern w:val="0"/>
          <w:sz w:val="24"/>
          <w:szCs w:val="24"/>
          <w:lang w:eastAsia="zh-CN"/>
        </w:rPr>
        <w:t>其中</w:t>
      </w:r>
      <w:r>
        <w:rPr>
          <w:rFonts w:hint="eastAsia" w:ascii="楷体" w:hAnsi="楷体" w:eastAsia="楷体" w:cs="Times New Roman"/>
          <w:color w:val="000000"/>
          <w:kern w:val="0"/>
          <w:sz w:val="24"/>
          <w:szCs w:val="24"/>
        </w:rPr>
        <w:t>办公费</w:t>
      </w:r>
      <w:r>
        <w:rPr>
          <w:rFonts w:ascii="楷体" w:hAnsi="楷体" w:eastAsia="楷体" w:cs="Times New Roman"/>
          <w:color w:val="000000"/>
          <w:kern w:val="0"/>
          <w:sz w:val="24"/>
          <w:szCs w:val="24"/>
        </w:rPr>
        <w:t>52.27</w:t>
      </w:r>
      <w:r>
        <w:rPr>
          <w:rFonts w:hint="eastAsia" w:ascii="楷体" w:hAnsi="楷体" w:eastAsia="楷体" w:cs="Times New Roman"/>
          <w:color w:val="000000"/>
          <w:kern w:val="0"/>
          <w:sz w:val="24"/>
          <w:szCs w:val="24"/>
        </w:rPr>
        <w:t>万元，印刷费</w:t>
      </w:r>
      <w:r>
        <w:rPr>
          <w:rFonts w:ascii="楷体" w:hAnsi="楷体" w:eastAsia="楷体" w:cs="Times New Roman"/>
          <w:color w:val="000000"/>
          <w:kern w:val="0"/>
          <w:sz w:val="24"/>
          <w:szCs w:val="24"/>
        </w:rPr>
        <w:t>10</w:t>
      </w:r>
      <w:r>
        <w:rPr>
          <w:rFonts w:hint="eastAsia" w:ascii="楷体" w:hAnsi="楷体" w:eastAsia="楷体" w:cs="Times New Roman"/>
          <w:color w:val="000000"/>
          <w:kern w:val="0"/>
          <w:sz w:val="24"/>
          <w:szCs w:val="24"/>
        </w:rPr>
        <w:t>万元，邮电费</w:t>
      </w:r>
      <w:r>
        <w:rPr>
          <w:rFonts w:ascii="楷体" w:hAnsi="楷体" w:eastAsia="楷体" w:cs="Times New Roman"/>
          <w:color w:val="000000"/>
          <w:kern w:val="0"/>
          <w:sz w:val="24"/>
          <w:szCs w:val="24"/>
        </w:rPr>
        <w:t>7</w:t>
      </w:r>
      <w:r>
        <w:rPr>
          <w:rFonts w:hint="eastAsia" w:ascii="楷体" w:hAnsi="楷体" w:eastAsia="楷体" w:cs="Times New Roman"/>
          <w:color w:val="000000"/>
          <w:kern w:val="0"/>
          <w:sz w:val="24"/>
          <w:szCs w:val="24"/>
        </w:rPr>
        <w:t>万元，差旅费</w:t>
      </w:r>
      <w:bookmarkStart w:id="0" w:name="OLE_LINK1"/>
      <w:r>
        <w:rPr>
          <w:rFonts w:ascii="楷体" w:hAnsi="楷体" w:eastAsia="楷体" w:cs="Times New Roman"/>
          <w:color w:val="000000"/>
          <w:kern w:val="0"/>
          <w:sz w:val="24"/>
          <w:szCs w:val="24"/>
        </w:rPr>
        <w:t>4</w:t>
      </w:r>
      <w:r>
        <w:rPr>
          <w:rFonts w:hint="eastAsia" w:ascii="楷体" w:hAnsi="楷体" w:eastAsia="楷体" w:cs="Times New Roman"/>
          <w:color w:val="000000"/>
          <w:kern w:val="0"/>
          <w:sz w:val="24"/>
          <w:szCs w:val="24"/>
        </w:rPr>
        <w:t>万元</w:t>
      </w:r>
      <w:bookmarkEnd w:id="0"/>
      <w:r>
        <w:rPr>
          <w:rFonts w:hint="eastAsia" w:ascii="楷体" w:hAnsi="楷体" w:eastAsia="楷体" w:cs="Times New Roman"/>
          <w:color w:val="000000"/>
          <w:kern w:val="0"/>
          <w:sz w:val="24"/>
          <w:szCs w:val="24"/>
        </w:rPr>
        <w:t>，会议费</w:t>
      </w:r>
      <w:r>
        <w:rPr>
          <w:rFonts w:ascii="楷体" w:hAnsi="楷体" w:eastAsia="楷体" w:cs="Times New Roman"/>
          <w:color w:val="000000"/>
          <w:kern w:val="0"/>
          <w:sz w:val="24"/>
          <w:szCs w:val="24"/>
        </w:rPr>
        <w:t>4</w:t>
      </w:r>
      <w:r>
        <w:rPr>
          <w:rFonts w:hint="eastAsia" w:ascii="楷体" w:hAnsi="楷体" w:eastAsia="楷体" w:cs="Times New Roman"/>
          <w:color w:val="000000"/>
          <w:kern w:val="0"/>
          <w:sz w:val="24"/>
          <w:szCs w:val="24"/>
        </w:rPr>
        <w:t>万元，福利费</w:t>
      </w:r>
      <w:r>
        <w:rPr>
          <w:rFonts w:ascii="楷体" w:hAnsi="楷体" w:eastAsia="楷体" w:cs="Times New Roman"/>
          <w:color w:val="000000"/>
          <w:kern w:val="0"/>
          <w:sz w:val="24"/>
          <w:szCs w:val="24"/>
        </w:rPr>
        <w:t>0.54</w:t>
      </w:r>
      <w:r>
        <w:rPr>
          <w:rFonts w:hint="eastAsia" w:ascii="楷体" w:hAnsi="楷体" w:eastAsia="楷体" w:cs="Times New Roman"/>
          <w:color w:val="000000"/>
          <w:kern w:val="0"/>
          <w:sz w:val="24"/>
          <w:szCs w:val="24"/>
        </w:rPr>
        <w:t>万元，日常维修费</w:t>
      </w:r>
      <w:r>
        <w:rPr>
          <w:rFonts w:ascii="楷体" w:hAnsi="楷体" w:eastAsia="楷体" w:cs="Times New Roman"/>
          <w:color w:val="000000"/>
          <w:kern w:val="0"/>
          <w:sz w:val="24"/>
          <w:szCs w:val="24"/>
        </w:rPr>
        <w:t>10</w:t>
      </w:r>
      <w:r>
        <w:rPr>
          <w:rFonts w:hint="eastAsia" w:ascii="楷体" w:hAnsi="楷体" w:eastAsia="楷体" w:cs="Times New Roman"/>
          <w:color w:val="000000"/>
          <w:kern w:val="0"/>
          <w:sz w:val="24"/>
          <w:szCs w:val="24"/>
        </w:rPr>
        <w:t>万元，公务用车运行维护费</w:t>
      </w:r>
      <w:r>
        <w:rPr>
          <w:rFonts w:ascii="楷体" w:hAnsi="楷体" w:eastAsia="楷体" w:cs="Times New Roman"/>
          <w:color w:val="000000"/>
          <w:kern w:val="0"/>
          <w:sz w:val="24"/>
          <w:szCs w:val="24"/>
        </w:rPr>
        <w:t>1.5</w:t>
      </w:r>
      <w:r>
        <w:rPr>
          <w:rFonts w:hint="eastAsia" w:ascii="楷体" w:hAnsi="楷体" w:eastAsia="楷体" w:cs="Times New Roman"/>
          <w:color w:val="000000"/>
          <w:kern w:val="0"/>
          <w:sz w:val="24"/>
          <w:szCs w:val="24"/>
        </w:rPr>
        <w:t>万元。</w:t>
      </w:r>
    </w:p>
    <w:p>
      <w:pPr>
        <w:ind w:firstLine="960" w:firstLineChars="300"/>
        <w:rPr>
          <w:rFonts w:ascii="黑体" w:hAnsi="黑体" w:eastAsia="黑体" w:cs="Times New Roman"/>
          <w:sz w:val="32"/>
          <w:szCs w:val="32"/>
        </w:rPr>
      </w:pPr>
      <w:r>
        <w:rPr>
          <w:rFonts w:hint="eastAsia" w:ascii="黑体" w:hAnsi="黑体" w:eastAsia="黑体" w:cs="黑体"/>
          <w:sz w:val="32"/>
          <w:szCs w:val="32"/>
        </w:rPr>
        <w:t>四、预算绩效信息公开情况</w:t>
      </w:r>
    </w:p>
    <w:p>
      <w:pPr>
        <w:rPr>
          <w:rFonts w:ascii="楷体" w:hAnsi="楷体" w:eastAsia="楷体" w:cs="Times New Roman"/>
          <w:color w:val="000000"/>
          <w:kern w:val="0"/>
          <w:sz w:val="24"/>
          <w:szCs w:val="24"/>
        </w:rPr>
      </w:pPr>
      <w:r>
        <w:rPr>
          <w:rFonts w:hint="eastAsia" w:ascii="楷体" w:hAnsi="楷体" w:eastAsia="楷体" w:cs="Times New Roman"/>
          <w:color w:val="000000"/>
          <w:kern w:val="0"/>
          <w:sz w:val="24"/>
          <w:szCs w:val="24"/>
          <w:lang w:val="en-US" w:eastAsia="zh-CN"/>
        </w:rPr>
        <w:t>2017</w:t>
      </w:r>
      <w:r>
        <w:rPr>
          <w:rFonts w:hint="eastAsia" w:ascii="楷体" w:hAnsi="楷体" w:eastAsia="楷体" w:cs="Times New Roman"/>
          <w:color w:val="000000"/>
          <w:kern w:val="0"/>
          <w:sz w:val="24"/>
          <w:szCs w:val="24"/>
        </w:rPr>
        <w:t>本部门推进预算绩效信息公开的有关工作情况。</w:t>
      </w:r>
    </w:p>
    <w:p>
      <w:pPr>
        <w:rPr>
          <w:rFonts w:ascii="楷体" w:hAnsi="楷体" w:eastAsia="楷体" w:cs="Times New Roman"/>
          <w:color w:val="000000"/>
          <w:kern w:val="0"/>
          <w:sz w:val="24"/>
          <w:szCs w:val="24"/>
        </w:rPr>
      </w:pPr>
      <w:r>
        <w:rPr>
          <w:rFonts w:ascii="楷体" w:hAnsi="楷体" w:eastAsia="楷体" w:cs="Times New Roman"/>
          <w:color w:val="000000"/>
          <w:kern w:val="0"/>
          <w:sz w:val="24"/>
          <w:szCs w:val="24"/>
        </w:rPr>
        <w:t>201</w:t>
      </w:r>
      <w:r>
        <w:rPr>
          <w:rFonts w:hint="eastAsia" w:ascii="楷体" w:hAnsi="楷体" w:eastAsia="楷体" w:cs="Times New Roman"/>
          <w:color w:val="000000"/>
          <w:kern w:val="0"/>
          <w:sz w:val="24"/>
          <w:szCs w:val="24"/>
          <w:lang w:val="en-US" w:eastAsia="zh-CN"/>
        </w:rPr>
        <w:t>7</w:t>
      </w:r>
      <w:r>
        <w:rPr>
          <w:rFonts w:hint="eastAsia" w:ascii="楷体" w:hAnsi="楷体" w:eastAsia="楷体" w:cs="Times New Roman"/>
          <w:color w:val="000000"/>
          <w:kern w:val="0"/>
          <w:sz w:val="24"/>
          <w:szCs w:val="24"/>
        </w:rPr>
        <w:t>年没有重大预算项目。</w:t>
      </w:r>
    </w:p>
    <w:p>
      <w:pPr>
        <w:ind w:firstLine="960" w:firstLineChars="300"/>
        <w:rPr>
          <w:rFonts w:ascii="??_GB2312" w:hAnsi="??_GB2312" w:cs="??_GB2312"/>
          <w:sz w:val="32"/>
          <w:szCs w:val="32"/>
        </w:rPr>
      </w:pPr>
      <w:r>
        <w:rPr>
          <w:rFonts w:hint="eastAsia" w:ascii="黑体" w:hAnsi="黑体" w:eastAsia="黑体" w:cs="黑体"/>
          <w:sz w:val="32"/>
          <w:szCs w:val="32"/>
        </w:rPr>
        <w:t>五、政府采购情况</w:t>
      </w:r>
      <w:r>
        <w:rPr>
          <w:rFonts w:ascii="??_GB2312" w:hAnsi="??_GB2312" w:cs="??_GB2312"/>
          <w:sz w:val="32"/>
          <w:szCs w:val="32"/>
        </w:rPr>
        <w:t xml:space="preserve"> </w:t>
      </w:r>
    </w:p>
    <w:p>
      <w:pPr>
        <w:rPr>
          <w:rFonts w:ascii="楷体" w:hAnsi="楷体" w:eastAsia="楷体" w:cs="Times New Roman"/>
          <w:color w:val="000000"/>
          <w:kern w:val="0"/>
          <w:sz w:val="24"/>
          <w:szCs w:val="24"/>
        </w:rPr>
      </w:pPr>
      <w:r>
        <w:rPr>
          <w:rFonts w:ascii="楷体" w:hAnsi="楷体" w:eastAsia="楷体" w:cs="Times New Roman"/>
          <w:color w:val="000000"/>
          <w:kern w:val="0"/>
          <w:sz w:val="24"/>
          <w:szCs w:val="24"/>
        </w:rPr>
        <w:t>2017</w:t>
      </w:r>
      <w:r>
        <w:rPr>
          <w:rFonts w:hint="eastAsia" w:ascii="楷体" w:hAnsi="楷体" w:eastAsia="楷体" w:cs="Times New Roman"/>
          <w:color w:val="000000"/>
          <w:kern w:val="0"/>
          <w:sz w:val="24"/>
          <w:szCs w:val="24"/>
        </w:rPr>
        <w:t>年</w:t>
      </w:r>
      <w:r>
        <w:rPr>
          <w:rFonts w:hint="eastAsia" w:ascii="楷体" w:hAnsi="楷体" w:eastAsia="楷体" w:cs="Times New Roman"/>
          <w:color w:val="000000"/>
          <w:kern w:val="0"/>
          <w:sz w:val="24"/>
          <w:szCs w:val="24"/>
          <w:lang w:eastAsia="zh-CN"/>
        </w:rPr>
        <w:t>预算政府采购情况：</w:t>
      </w:r>
      <w:r>
        <w:rPr>
          <w:rFonts w:hint="eastAsia" w:ascii="楷体" w:hAnsi="楷体" w:eastAsia="楷体" w:cs="Times New Roman"/>
          <w:color w:val="000000"/>
          <w:kern w:val="0"/>
          <w:sz w:val="24"/>
          <w:szCs w:val="24"/>
        </w:rPr>
        <w:t>办公设备购置</w:t>
      </w:r>
      <w:r>
        <w:rPr>
          <w:rFonts w:ascii="楷体" w:hAnsi="楷体" w:eastAsia="楷体" w:cs="Times New Roman"/>
          <w:color w:val="000000"/>
          <w:kern w:val="0"/>
          <w:sz w:val="24"/>
          <w:szCs w:val="24"/>
        </w:rPr>
        <w:t>70</w:t>
      </w:r>
      <w:r>
        <w:rPr>
          <w:rFonts w:hint="eastAsia" w:ascii="楷体" w:hAnsi="楷体" w:eastAsia="楷体" w:cs="Times New Roman"/>
          <w:color w:val="000000"/>
          <w:kern w:val="0"/>
          <w:sz w:val="24"/>
          <w:szCs w:val="24"/>
        </w:rPr>
        <w:t>万元、信息网络购建及软件购置</w:t>
      </w:r>
      <w:r>
        <w:rPr>
          <w:rFonts w:ascii="楷体" w:hAnsi="楷体" w:eastAsia="楷体" w:cs="Times New Roman"/>
          <w:color w:val="000000"/>
          <w:kern w:val="0"/>
          <w:sz w:val="24"/>
          <w:szCs w:val="24"/>
        </w:rPr>
        <w:t>500</w:t>
      </w:r>
      <w:r>
        <w:rPr>
          <w:rFonts w:hint="eastAsia" w:ascii="楷体" w:hAnsi="楷体" w:eastAsia="楷体" w:cs="Times New Roman"/>
          <w:color w:val="000000"/>
          <w:kern w:val="0"/>
          <w:sz w:val="24"/>
          <w:szCs w:val="24"/>
        </w:rPr>
        <w:t>万元、工作服</w:t>
      </w:r>
      <w:r>
        <w:rPr>
          <w:rFonts w:ascii="楷体" w:hAnsi="楷体" w:eastAsia="楷体" w:cs="Times New Roman"/>
          <w:color w:val="000000"/>
          <w:kern w:val="0"/>
          <w:sz w:val="24"/>
          <w:szCs w:val="24"/>
        </w:rPr>
        <w:t>48</w:t>
      </w:r>
      <w:r>
        <w:rPr>
          <w:rFonts w:hint="eastAsia" w:ascii="楷体" w:hAnsi="楷体" w:eastAsia="楷体" w:cs="Times New Roman"/>
          <w:color w:val="000000"/>
          <w:kern w:val="0"/>
          <w:sz w:val="24"/>
          <w:szCs w:val="24"/>
        </w:rPr>
        <w:t>万元。</w:t>
      </w:r>
    </w:p>
    <w:p>
      <w:pPr>
        <w:numPr>
          <w:ilvl w:val="0"/>
          <w:numId w:val="3"/>
        </w:numPr>
        <w:ind w:firstLine="640" w:firstLineChars="200"/>
        <w:rPr>
          <w:rFonts w:hint="eastAsia" w:ascii="黑体" w:hAnsi="黑体" w:eastAsia="黑体" w:cs="黑体"/>
          <w:sz w:val="32"/>
          <w:szCs w:val="32"/>
        </w:rPr>
      </w:pPr>
      <w:r>
        <w:rPr>
          <w:rFonts w:hint="eastAsia" w:ascii="黑体" w:hAnsi="黑体" w:eastAsia="黑体" w:cs="黑体"/>
          <w:sz w:val="32"/>
          <w:szCs w:val="32"/>
        </w:rPr>
        <w:t>国有资产占有使用情况</w:t>
      </w:r>
    </w:p>
    <w:p>
      <w:pPr>
        <w:numPr>
          <w:ilvl w:val="0"/>
          <w:numId w:val="0"/>
        </w:numPr>
        <w:rPr>
          <w:rFonts w:ascii="楷体" w:hAnsi="楷体" w:eastAsia="楷体" w:cs="Times New Roman"/>
          <w:color w:val="000000"/>
          <w:kern w:val="0"/>
          <w:sz w:val="24"/>
          <w:szCs w:val="24"/>
        </w:rPr>
      </w:pPr>
      <w:r>
        <w:rPr>
          <w:rFonts w:hint="eastAsia" w:ascii="楷体" w:hAnsi="楷体" w:eastAsia="楷体" w:cs="Times New Roman"/>
          <w:color w:val="000000"/>
          <w:kern w:val="0"/>
          <w:sz w:val="24"/>
          <w:szCs w:val="24"/>
        </w:rPr>
        <w:t>截至</w:t>
      </w:r>
      <w:r>
        <w:rPr>
          <w:rFonts w:ascii="楷体" w:hAnsi="楷体" w:eastAsia="楷体" w:cs="Times New Roman"/>
          <w:color w:val="000000"/>
          <w:kern w:val="0"/>
          <w:sz w:val="24"/>
          <w:szCs w:val="24"/>
        </w:rPr>
        <w:t>2016</w:t>
      </w:r>
      <w:r>
        <w:rPr>
          <w:rFonts w:hint="eastAsia" w:ascii="楷体" w:hAnsi="楷体" w:eastAsia="楷体" w:cs="Times New Roman"/>
          <w:color w:val="000000"/>
          <w:kern w:val="0"/>
          <w:sz w:val="24"/>
          <w:szCs w:val="24"/>
        </w:rPr>
        <w:t>年</w:t>
      </w:r>
      <w:r>
        <w:rPr>
          <w:rFonts w:ascii="楷体" w:hAnsi="楷体" w:eastAsia="楷体" w:cs="Times New Roman"/>
          <w:color w:val="000000"/>
          <w:kern w:val="0"/>
          <w:sz w:val="24"/>
          <w:szCs w:val="24"/>
        </w:rPr>
        <w:t>12</w:t>
      </w:r>
      <w:r>
        <w:rPr>
          <w:rFonts w:hint="eastAsia" w:ascii="楷体" w:hAnsi="楷体" w:eastAsia="楷体" w:cs="Times New Roman"/>
          <w:color w:val="000000"/>
          <w:kern w:val="0"/>
          <w:sz w:val="24"/>
          <w:szCs w:val="24"/>
        </w:rPr>
        <w:t>月</w:t>
      </w:r>
      <w:r>
        <w:rPr>
          <w:rFonts w:ascii="楷体" w:hAnsi="楷体" w:eastAsia="楷体" w:cs="Times New Roman"/>
          <w:color w:val="000000"/>
          <w:kern w:val="0"/>
          <w:sz w:val="24"/>
          <w:szCs w:val="24"/>
        </w:rPr>
        <w:t>31</w:t>
      </w:r>
      <w:r>
        <w:rPr>
          <w:rFonts w:hint="eastAsia" w:ascii="楷体" w:hAnsi="楷体" w:eastAsia="楷体" w:cs="Times New Roman"/>
          <w:color w:val="000000"/>
          <w:kern w:val="0"/>
          <w:sz w:val="24"/>
          <w:szCs w:val="24"/>
        </w:rPr>
        <w:t>日，本部门占有使用国有资产总体情况为：</w:t>
      </w:r>
      <w:r>
        <w:rPr>
          <w:rFonts w:hint="eastAsia" w:ascii="楷体" w:hAnsi="楷体" w:eastAsia="楷体" w:cs="Times New Roman"/>
          <w:color w:val="000000"/>
          <w:kern w:val="0"/>
          <w:sz w:val="24"/>
          <w:szCs w:val="24"/>
          <w:lang w:eastAsia="zh-CN"/>
        </w:rPr>
        <w:t>固定资产</w:t>
      </w:r>
      <w:bookmarkStart w:id="1" w:name="_GoBack"/>
      <w:bookmarkEnd w:id="1"/>
      <w:r>
        <w:rPr>
          <w:rFonts w:ascii="楷体" w:hAnsi="楷体" w:eastAsia="楷体" w:cs="Times New Roman"/>
          <w:color w:val="000000"/>
          <w:kern w:val="0"/>
          <w:sz w:val="24"/>
          <w:szCs w:val="24"/>
        </w:rPr>
        <w:t>464.07</w:t>
      </w:r>
      <w:r>
        <w:rPr>
          <w:rFonts w:hint="eastAsia" w:ascii="楷体" w:hAnsi="楷体" w:eastAsia="楷体" w:cs="Times New Roman"/>
          <w:color w:val="000000"/>
          <w:kern w:val="0"/>
          <w:sz w:val="24"/>
          <w:szCs w:val="24"/>
        </w:rPr>
        <w:t>万元，分布构成情况为：专用设备</w:t>
      </w:r>
      <w:r>
        <w:rPr>
          <w:rFonts w:ascii="楷体" w:hAnsi="楷体" w:eastAsia="楷体" w:cs="Times New Roman"/>
          <w:color w:val="000000"/>
          <w:kern w:val="0"/>
          <w:sz w:val="24"/>
          <w:szCs w:val="24"/>
        </w:rPr>
        <w:t>132.91</w:t>
      </w:r>
      <w:r>
        <w:rPr>
          <w:rFonts w:hint="eastAsia" w:ascii="楷体" w:hAnsi="楷体" w:eastAsia="楷体" w:cs="Times New Roman"/>
          <w:color w:val="000000"/>
          <w:kern w:val="0"/>
          <w:sz w:val="24"/>
          <w:szCs w:val="24"/>
        </w:rPr>
        <w:t>万元，办公设备</w:t>
      </w:r>
      <w:r>
        <w:rPr>
          <w:rFonts w:ascii="楷体" w:hAnsi="楷体" w:eastAsia="楷体" w:cs="Times New Roman"/>
          <w:color w:val="000000"/>
          <w:kern w:val="0"/>
          <w:sz w:val="24"/>
          <w:szCs w:val="24"/>
        </w:rPr>
        <w:t>329.55</w:t>
      </w:r>
      <w:r>
        <w:rPr>
          <w:rFonts w:hint="eastAsia" w:ascii="楷体" w:hAnsi="楷体" w:eastAsia="楷体" w:cs="Times New Roman"/>
          <w:color w:val="000000"/>
          <w:kern w:val="0"/>
          <w:sz w:val="24"/>
          <w:szCs w:val="24"/>
        </w:rPr>
        <w:t>万元，一般设备</w:t>
      </w:r>
      <w:r>
        <w:rPr>
          <w:rFonts w:ascii="楷体" w:hAnsi="楷体" w:eastAsia="楷体" w:cs="Times New Roman"/>
          <w:color w:val="000000"/>
          <w:kern w:val="0"/>
          <w:sz w:val="24"/>
          <w:szCs w:val="24"/>
        </w:rPr>
        <w:t>1.06</w:t>
      </w:r>
      <w:r>
        <w:rPr>
          <w:rFonts w:hint="eastAsia" w:ascii="楷体" w:hAnsi="楷体" w:eastAsia="楷体" w:cs="Times New Roman"/>
          <w:color w:val="000000"/>
          <w:kern w:val="0"/>
          <w:sz w:val="24"/>
          <w:szCs w:val="24"/>
        </w:rPr>
        <w:t>万元，其他设备</w:t>
      </w:r>
      <w:r>
        <w:rPr>
          <w:rFonts w:ascii="楷体" w:hAnsi="楷体" w:eastAsia="楷体" w:cs="Times New Roman"/>
          <w:color w:val="000000"/>
          <w:kern w:val="0"/>
          <w:sz w:val="24"/>
          <w:szCs w:val="24"/>
        </w:rPr>
        <w:t>0.55</w:t>
      </w:r>
      <w:r>
        <w:rPr>
          <w:rFonts w:hint="eastAsia" w:ascii="楷体" w:hAnsi="楷体" w:eastAsia="楷体" w:cs="Times New Roman"/>
          <w:color w:val="000000"/>
          <w:kern w:val="0"/>
          <w:sz w:val="24"/>
          <w:szCs w:val="24"/>
        </w:rPr>
        <w:t>万元。本年度增加固定资产</w:t>
      </w:r>
      <w:r>
        <w:rPr>
          <w:rFonts w:ascii="楷体" w:hAnsi="楷体" w:eastAsia="楷体" w:cs="Times New Roman"/>
          <w:color w:val="000000"/>
          <w:kern w:val="0"/>
          <w:sz w:val="24"/>
          <w:szCs w:val="24"/>
        </w:rPr>
        <w:t>150</w:t>
      </w:r>
      <w:r>
        <w:rPr>
          <w:rFonts w:hint="eastAsia" w:ascii="楷体" w:hAnsi="楷体" w:eastAsia="楷体" w:cs="Times New Roman"/>
          <w:color w:val="000000"/>
          <w:kern w:val="0"/>
          <w:sz w:val="24"/>
          <w:szCs w:val="24"/>
        </w:rPr>
        <w:t>万元，都为办公设备。（说明：本单位共有车辆</w:t>
      </w:r>
      <w:r>
        <w:rPr>
          <w:rFonts w:ascii="楷体" w:hAnsi="楷体" w:eastAsia="楷体" w:cs="Times New Roman"/>
          <w:color w:val="000000"/>
          <w:kern w:val="0"/>
          <w:sz w:val="24"/>
          <w:szCs w:val="24"/>
        </w:rPr>
        <w:t>3</w:t>
      </w:r>
      <w:r>
        <w:rPr>
          <w:rFonts w:hint="eastAsia" w:ascii="楷体" w:hAnsi="楷体" w:eastAsia="楷体" w:cs="Times New Roman"/>
          <w:color w:val="000000"/>
          <w:kern w:val="0"/>
          <w:sz w:val="24"/>
          <w:szCs w:val="24"/>
        </w:rPr>
        <w:t>辆）</w:t>
      </w:r>
    </w:p>
    <w:p>
      <w:pPr>
        <w:ind w:firstLine="640" w:firstLineChars="200"/>
        <w:rPr>
          <w:rFonts w:ascii="方正小标宋简体" w:hAnsi="方正小标宋简体" w:eastAsia="方正小标宋简体" w:cs="Times New Roman"/>
          <w:sz w:val="44"/>
          <w:szCs w:val="44"/>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rPr>
          <w:rFonts w:hint="eastAsia" w:ascii="楷体" w:hAnsi="楷体" w:eastAsia="楷体" w:cs="Times New Roman"/>
          <w:color w:val="000000"/>
          <w:kern w:val="0"/>
          <w:sz w:val="24"/>
          <w:szCs w:val="24"/>
        </w:rPr>
      </w:pPr>
      <w:r>
        <w:rPr>
          <w:rFonts w:hint="eastAsia" w:ascii="楷体" w:hAnsi="楷体" w:eastAsia="楷体" w:cs="Times New Roman"/>
          <w:color w:val="000000"/>
          <w:kern w:val="0"/>
          <w:sz w:val="24"/>
          <w:szCs w:val="24"/>
          <w:lang w:eastAsia="zh-CN"/>
        </w:rPr>
        <w:t>一、</w:t>
      </w:r>
      <w:r>
        <w:rPr>
          <w:rFonts w:hint="eastAsia" w:ascii="楷体" w:hAnsi="楷体" w:eastAsia="楷体" w:cs="Times New Roman"/>
          <w:color w:val="000000"/>
          <w:kern w:val="0"/>
          <w:sz w:val="24"/>
          <w:szCs w:val="24"/>
        </w:rPr>
        <w:t>财政拨款收入：指财政当年拨付的资金事业收入。</w:t>
      </w:r>
    </w:p>
    <w:p>
      <w:pPr>
        <w:rPr>
          <w:rFonts w:hint="eastAsia" w:ascii="楷体" w:hAnsi="楷体" w:eastAsia="楷体" w:cs="Times New Roman"/>
          <w:color w:val="000000"/>
          <w:kern w:val="0"/>
          <w:sz w:val="24"/>
          <w:szCs w:val="24"/>
        </w:rPr>
      </w:pPr>
      <w:r>
        <w:rPr>
          <w:rFonts w:hint="eastAsia" w:ascii="楷体" w:hAnsi="楷体" w:eastAsia="楷体" w:cs="Times New Roman"/>
          <w:color w:val="000000"/>
          <w:kern w:val="0"/>
          <w:sz w:val="24"/>
          <w:szCs w:val="24"/>
        </w:rPr>
        <w:t>二、事业收入：指事业单位开展专业业务活动及辅动所取得的收入。</w:t>
      </w:r>
    </w:p>
    <w:p>
      <w:pPr>
        <w:rPr>
          <w:rFonts w:hint="eastAsia" w:ascii="楷体" w:hAnsi="楷体" w:eastAsia="楷体" w:cs="Times New Roman"/>
          <w:color w:val="000000"/>
          <w:kern w:val="0"/>
          <w:sz w:val="24"/>
          <w:szCs w:val="24"/>
        </w:rPr>
      </w:pPr>
      <w:r>
        <w:rPr>
          <w:rFonts w:hint="eastAsia" w:ascii="楷体" w:hAnsi="楷体" w:eastAsia="楷体" w:cs="Times New Roman"/>
          <w:color w:val="000000"/>
          <w:kern w:val="0"/>
          <w:sz w:val="24"/>
          <w:szCs w:val="24"/>
          <w:lang w:eastAsia="zh-CN"/>
        </w:rPr>
        <w:t>三</w:t>
      </w:r>
      <w:r>
        <w:rPr>
          <w:rFonts w:hint="eastAsia" w:ascii="楷体" w:hAnsi="楷体" w:eastAsia="楷体" w:cs="Times New Roman"/>
          <w:color w:val="000000"/>
          <w:kern w:val="0"/>
          <w:sz w:val="24"/>
          <w:szCs w:val="24"/>
        </w:rPr>
        <w:t>、其他收入：指除上述“财政拨款收入”、“事业收入”、“经营收入”等以外的收入。主要是非本级财政拨款、存款利息收入、事业单位固定资产出租收入等。</w:t>
      </w:r>
    </w:p>
    <w:p>
      <w:pPr>
        <w:rPr>
          <w:rFonts w:hint="eastAsia" w:ascii="楷体" w:hAnsi="楷体" w:eastAsia="楷体" w:cs="Times New Roman"/>
          <w:color w:val="000000"/>
          <w:kern w:val="0"/>
          <w:sz w:val="24"/>
          <w:szCs w:val="24"/>
        </w:rPr>
      </w:pPr>
      <w:r>
        <w:rPr>
          <w:rFonts w:hint="eastAsia" w:ascii="楷体" w:hAnsi="楷体" w:eastAsia="楷体" w:cs="Times New Roman"/>
          <w:color w:val="000000"/>
          <w:kern w:val="0"/>
          <w:sz w:val="24"/>
          <w:szCs w:val="24"/>
          <w:lang w:eastAsia="zh-CN"/>
        </w:rPr>
        <w:t>四</w:t>
      </w:r>
      <w:r>
        <w:rPr>
          <w:rFonts w:hint="eastAsia" w:ascii="楷体" w:hAnsi="楷体" w:eastAsia="楷体" w:cs="Times New Roman"/>
          <w:color w:val="000000"/>
          <w:kern w:val="0"/>
          <w:sz w:val="24"/>
          <w:szCs w:val="24"/>
        </w:rPr>
        <w:t>、用事业基金弥补收支差额：指事业单位在用当年的“财政拨款收入”、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rPr>
          <w:rFonts w:hint="eastAsia" w:ascii="楷体" w:hAnsi="楷体" w:eastAsia="楷体" w:cs="Times New Roman"/>
          <w:color w:val="000000"/>
          <w:kern w:val="0"/>
          <w:sz w:val="24"/>
          <w:szCs w:val="24"/>
        </w:rPr>
      </w:pPr>
      <w:r>
        <w:rPr>
          <w:rFonts w:hint="eastAsia" w:ascii="楷体" w:hAnsi="楷体" w:eastAsia="楷体" w:cs="Times New Roman"/>
          <w:color w:val="000000"/>
          <w:kern w:val="0"/>
          <w:sz w:val="24"/>
          <w:szCs w:val="24"/>
          <w:lang w:eastAsia="zh-CN"/>
        </w:rPr>
        <w:t>五</w:t>
      </w:r>
      <w:r>
        <w:rPr>
          <w:rFonts w:hint="eastAsia" w:ascii="楷体" w:hAnsi="楷体" w:eastAsia="楷体" w:cs="Times New Roman"/>
          <w:color w:val="000000"/>
          <w:kern w:val="0"/>
          <w:sz w:val="24"/>
          <w:szCs w:val="24"/>
        </w:rPr>
        <w:t>、基本支出：指为保障机构正常运转、完成日常工作任务面发生的人员支出和公用支出。</w:t>
      </w:r>
    </w:p>
    <w:p>
      <w:pPr>
        <w:rPr>
          <w:rFonts w:hint="eastAsia" w:ascii="楷体" w:hAnsi="楷体" w:eastAsia="楷体" w:cs="Times New Roman"/>
          <w:color w:val="000000"/>
          <w:kern w:val="0"/>
          <w:sz w:val="24"/>
          <w:szCs w:val="24"/>
        </w:rPr>
      </w:pPr>
      <w:r>
        <w:rPr>
          <w:rFonts w:hint="eastAsia" w:ascii="楷体" w:hAnsi="楷体" w:eastAsia="楷体" w:cs="Times New Roman"/>
          <w:color w:val="000000"/>
          <w:kern w:val="0"/>
          <w:sz w:val="24"/>
          <w:szCs w:val="24"/>
          <w:lang w:eastAsia="zh-CN"/>
        </w:rPr>
        <w:t>六</w:t>
      </w:r>
      <w:r>
        <w:rPr>
          <w:rFonts w:hint="eastAsia" w:ascii="楷体" w:hAnsi="楷体" w:eastAsia="楷体" w:cs="Times New Roman"/>
          <w:color w:val="000000"/>
          <w:kern w:val="0"/>
          <w:sz w:val="24"/>
          <w:szCs w:val="24"/>
        </w:rPr>
        <w:t>、项目支出：指在基本支出这外为完成特定行政任务和事业发展目标所发生的支出。</w:t>
      </w:r>
    </w:p>
    <w:p>
      <w:pPr>
        <w:rPr>
          <w:rFonts w:hint="eastAsia" w:ascii="楷体" w:hAnsi="楷体" w:eastAsia="楷体" w:cs="Times New Roman"/>
          <w:color w:val="000000"/>
          <w:kern w:val="0"/>
          <w:sz w:val="24"/>
          <w:szCs w:val="24"/>
        </w:rPr>
      </w:pPr>
      <w:r>
        <w:rPr>
          <w:rFonts w:hint="eastAsia" w:ascii="楷体" w:hAnsi="楷体" w:eastAsia="楷体" w:cs="Times New Roman"/>
          <w:color w:val="000000"/>
          <w:kern w:val="0"/>
          <w:sz w:val="24"/>
          <w:szCs w:val="24"/>
        </w:rPr>
        <w:t>活动之外开展非独立核算经营活动所发生的支出。</w:t>
      </w:r>
    </w:p>
    <w:p>
      <w:pPr>
        <w:rPr>
          <w:rFonts w:hint="eastAsia" w:ascii="楷体" w:hAnsi="楷体" w:eastAsia="楷体" w:cs="Times New Roman"/>
          <w:color w:val="000000"/>
          <w:kern w:val="0"/>
          <w:sz w:val="24"/>
          <w:szCs w:val="24"/>
        </w:rPr>
      </w:pPr>
      <w:r>
        <w:rPr>
          <w:rFonts w:hint="eastAsia" w:ascii="楷体" w:hAnsi="楷体" w:eastAsia="楷体" w:cs="Times New Roman"/>
          <w:color w:val="000000"/>
          <w:kern w:val="0"/>
          <w:sz w:val="24"/>
          <w:szCs w:val="24"/>
          <w:lang w:eastAsia="zh-CN"/>
        </w:rPr>
        <w:t>七</w:t>
      </w:r>
      <w:r>
        <w:rPr>
          <w:rFonts w:hint="eastAsia" w:ascii="楷体" w:hAnsi="楷体" w:eastAsia="楷体" w:cs="Times New Roman"/>
          <w:color w:val="000000"/>
          <w:kern w:val="0"/>
          <w:sz w:val="24"/>
          <w:szCs w:val="24"/>
        </w:rPr>
        <w:t>、“三公”经费：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rPr>
          <w:rFonts w:hint="eastAsia" w:ascii="楷体" w:hAnsi="楷体" w:eastAsia="楷体" w:cs="Times New Roman"/>
          <w:color w:val="000000"/>
          <w:kern w:val="0"/>
          <w:sz w:val="24"/>
          <w:szCs w:val="24"/>
        </w:rPr>
      </w:pPr>
      <w:r>
        <w:rPr>
          <w:rFonts w:hint="eastAsia" w:ascii="楷体" w:hAnsi="楷体" w:eastAsia="楷体" w:cs="Times New Roman"/>
          <w:color w:val="000000"/>
          <w:kern w:val="0"/>
          <w:sz w:val="24"/>
          <w:szCs w:val="24"/>
          <w:lang w:eastAsia="zh-CN"/>
        </w:rPr>
        <w:t>八</w:t>
      </w:r>
      <w:r>
        <w:rPr>
          <w:rFonts w:hint="eastAsia" w:ascii="楷体" w:hAnsi="楷体" w:eastAsia="楷体" w:cs="Times New Roman"/>
          <w:color w:val="000000"/>
          <w:kern w:val="0"/>
          <w:sz w:val="24"/>
          <w:szCs w:val="24"/>
        </w:rPr>
        <w:t>、年初结转和结余：指以前年度尚未完成、结转到本年按有关规定继续使用的资金。</w:t>
      </w:r>
    </w:p>
    <w:p>
      <w:pPr>
        <w:rPr>
          <w:rFonts w:hint="eastAsia" w:ascii="楷体" w:hAnsi="楷体" w:eastAsia="楷体" w:cs="Times New Roman"/>
          <w:color w:val="000000"/>
          <w:kern w:val="0"/>
          <w:sz w:val="24"/>
          <w:szCs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3A0DBE"/>
    <w:multiLevelType w:val="singleLevel"/>
    <w:tmpl w:val="503A0DBE"/>
    <w:lvl w:ilvl="0" w:tentative="0">
      <w:start w:val="5"/>
      <w:numFmt w:val="chineseCounting"/>
      <w:suff w:val="nothing"/>
      <w:lvlText w:val="%1、"/>
      <w:lvlJc w:val="left"/>
      <w:rPr>
        <w:rFonts w:hint="eastAsia"/>
      </w:rPr>
    </w:lvl>
  </w:abstractNum>
  <w:abstractNum w:abstractNumId="1">
    <w:nsid w:val="5A5F2384"/>
    <w:multiLevelType w:val="singleLevel"/>
    <w:tmpl w:val="5A5F2384"/>
    <w:lvl w:ilvl="0" w:tentative="0">
      <w:start w:val="1"/>
      <w:numFmt w:val="chineseCounting"/>
      <w:suff w:val="nothing"/>
      <w:lvlText w:val="%1、"/>
      <w:lvlJc w:val="left"/>
      <w:rPr>
        <w:rFonts w:cs="Times New Roman"/>
      </w:rPr>
    </w:lvl>
  </w:abstractNum>
  <w:abstractNum w:abstractNumId="2">
    <w:nsid w:val="5B702A6A"/>
    <w:multiLevelType w:val="singleLevel"/>
    <w:tmpl w:val="5B702A6A"/>
    <w:lvl w:ilvl="0" w:tentative="0">
      <w:start w:val="4"/>
      <w:numFmt w:val="chineseCounting"/>
      <w:suff w:val="space"/>
      <w:lvlText w:val="第%1部分"/>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dit="forms"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5FA"/>
    <w:rsid w:val="000173B4"/>
    <w:rsid w:val="000242F1"/>
    <w:rsid w:val="00033371"/>
    <w:rsid w:val="001674DD"/>
    <w:rsid w:val="00274487"/>
    <w:rsid w:val="002A6EF3"/>
    <w:rsid w:val="002B74B3"/>
    <w:rsid w:val="003369D7"/>
    <w:rsid w:val="00383FC9"/>
    <w:rsid w:val="003D0C54"/>
    <w:rsid w:val="003D2D6E"/>
    <w:rsid w:val="00425D6A"/>
    <w:rsid w:val="004A6C42"/>
    <w:rsid w:val="004D3AD0"/>
    <w:rsid w:val="00537313"/>
    <w:rsid w:val="0055749D"/>
    <w:rsid w:val="005A5A9C"/>
    <w:rsid w:val="005B2F78"/>
    <w:rsid w:val="005D0FF4"/>
    <w:rsid w:val="00605A3A"/>
    <w:rsid w:val="00612CB4"/>
    <w:rsid w:val="00674D14"/>
    <w:rsid w:val="007200DB"/>
    <w:rsid w:val="007568CB"/>
    <w:rsid w:val="007E6DBB"/>
    <w:rsid w:val="008D17C7"/>
    <w:rsid w:val="00A11633"/>
    <w:rsid w:val="00A155C6"/>
    <w:rsid w:val="00A42FA9"/>
    <w:rsid w:val="00AB30AA"/>
    <w:rsid w:val="00AB4DD9"/>
    <w:rsid w:val="00B07C4E"/>
    <w:rsid w:val="00B10708"/>
    <w:rsid w:val="00B86555"/>
    <w:rsid w:val="00BA45FA"/>
    <w:rsid w:val="00CA0433"/>
    <w:rsid w:val="00D257FB"/>
    <w:rsid w:val="00D41E00"/>
    <w:rsid w:val="00DE0CC7"/>
    <w:rsid w:val="00EF0EE5"/>
    <w:rsid w:val="00EF6EEC"/>
    <w:rsid w:val="00FC5E6D"/>
    <w:rsid w:val="022C2006"/>
    <w:rsid w:val="07322FFA"/>
    <w:rsid w:val="07FA3474"/>
    <w:rsid w:val="11464D95"/>
    <w:rsid w:val="13016A31"/>
    <w:rsid w:val="191C75D5"/>
    <w:rsid w:val="1DF47163"/>
    <w:rsid w:val="1F0826B1"/>
    <w:rsid w:val="20EE6A13"/>
    <w:rsid w:val="21314620"/>
    <w:rsid w:val="225106A6"/>
    <w:rsid w:val="244311A3"/>
    <w:rsid w:val="25772317"/>
    <w:rsid w:val="2B876ED1"/>
    <w:rsid w:val="2CD05A59"/>
    <w:rsid w:val="33950E6C"/>
    <w:rsid w:val="355F36D4"/>
    <w:rsid w:val="362B6B51"/>
    <w:rsid w:val="365166E2"/>
    <w:rsid w:val="36E602DD"/>
    <w:rsid w:val="3941391C"/>
    <w:rsid w:val="4593794C"/>
    <w:rsid w:val="487978B3"/>
    <w:rsid w:val="49AB115F"/>
    <w:rsid w:val="4DA8675B"/>
    <w:rsid w:val="50CB6A87"/>
    <w:rsid w:val="51B80A05"/>
    <w:rsid w:val="59A37B0B"/>
    <w:rsid w:val="5E4A1A2C"/>
    <w:rsid w:val="60E37A9B"/>
    <w:rsid w:val="6236354A"/>
    <w:rsid w:val="63B804DF"/>
    <w:rsid w:val="66D06120"/>
    <w:rsid w:val="6AE519F2"/>
    <w:rsid w:val="6C0F4D19"/>
    <w:rsid w:val="6D9B07DA"/>
    <w:rsid w:val="6F04028A"/>
    <w:rsid w:val="6FE25DF0"/>
    <w:rsid w:val="78020EB6"/>
    <w:rsid w:val="797D4182"/>
    <w:rsid w:val="7A3D118F"/>
    <w:rsid w:val="7E2B1717"/>
    <w:rsid w:val="7E88583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7">
    <w:name w:val="Footer Char"/>
    <w:basedOn w:val="5"/>
    <w:link w:val="2"/>
    <w:semiHidden/>
    <w:locked/>
    <w:uiPriority w:val="99"/>
    <w:rPr>
      <w:rFonts w:ascii="Calibri" w:hAnsi="Calibri" w:cs="Calibri"/>
      <w:sz w:val="18"/>
      <w:szCs w:val="18"/>
    </w:rPr>
  </w:style>
  <w:style w:type="character" w:customStyle="1" w:styleId="8">
    <w:name w:val="Header Char"/>
    <w:basedOn w:val="5"/>
    <w:link w:val="3"/>
    <w:semiHidden/>
    <w:qFormat/>
    <w:locked/>
    <w:uiPriority w:val="99"/>
    <w:rPr>
      <w:rFonts w:ascii="Calibri" w:hAnsi="Calibri" w:cs="Calibri"/>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5</Pages>
  <Words>577</Words>
  <Characters>3294</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2018-03-19T02:10:00Z</dcterms:created>
  <dc:creator>huangzj</dc:creator>
  <cp:lastModifiedBy>有种修为叫释怀</cp:lastModifiedBy>
  <cp:lastPrinted>2018-02-09T07:39:00Z</cp:lastPrinted>
  <dcterms:modified xsi:type="dcterms:W3CDTF">2018-04-09T15:15:42Z</dcterms:modified>
  <dc:title>**年</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