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eastAsia="zh-CN"/>
        </w:rPr>
        <w:t>附件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3</w:t>
      </w: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b/>
          <w:bCs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</w:pPr>
      <w:bookmarkStart w:id="31" w:name="_GoBack"/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广东省工业和信息化厅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52"/>
          <w:szCs w:val="52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财政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</w:rPr>
        <w:t>专项资金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管理系统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</w:rPr>
        <w:t>使用手册</w:t>
      </w:r>
    </w:p>
    <w:bookmarkEnd w:id="31"/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eastAsia="楷体_GB2312" w:cs="Times New Roman"/>
          <w:b w:val="0"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sz w:val="44"/>
          <w:szCs w:val="44"/>
          <w:lang w:val="en-US" w:eastAsia="zh-CN"/>
        </w:rPr>
        <w:t>（企业版）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44"/>
        </w:rPr>
      </w:pPr>
    </w:p>
    <w:p>
      <w:pPr>
        <w:pStyle w:val="20"/>
        <w:spacing w:line="240" w:lineRule="auto"/>
        <w:ind w:firstLine="0" w:firstLineChars="0"/>
        <w:jc w:val="center"/>
        <w:rPr>
          <w:rFonts w:hint="default" w:ascii="Times New Roman" w:hAnsi="Times New Roman" w:eastAsia="黑体" w:cs="Times New Roman"/>
          <w:b w:val="0"/>
          <w:bCs/>
          <w:sz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lang w:val="en-US" w:eastAsia="zh-CN"/>
        </w:rPr>
        <w:t>广东省工业和信息化厅</w:t>
      </w:r>
    </w:p>
    <w:p>
      <w:pPr>
        <w:pStyle w:val="20"/>
        <w:spacing w:line="240" w:lineRule="auto"/>
        <w:ind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</w:rPr>
        <w:t>201</w:t>
      </w:r>
      <w:r>
        <w:rPr>
          <w:rFonts w:hint="default" w:ascii="Times New Roman" w:hAnsi="Times New Roman" w:eastAsia="黑体" w:cs="Times New Roman"/>
          <w:b w:val="0"/>
          <w:bCs/>
          <w:sz w:val="32"/>
          <w:lang w:val="en-US" w:eastAsia="zh-CN"/>
        </w:rPr>
        <w:t>9</w:t>
      </w:r>
      <w:r>
        <w:rPr>
          <w:rFonts w:hint="default" w:ascii="Times New Roman" w:hAnsi="Times New Roman" w:eastAsia="黑体" w:cs="Times New Roman"/>
          <w:b w:val="0"/>
          <w:bCs/>
          <w:sz w:val="32"/>
        </w:rPr>
        <w:t>年0</w:t>
      </w:r>
      <w:r>
        <w:rPr>
          <w:rFonts w:hint="default" w:ascii="Times New Roman" w:hAnsi="Times New Roman" w:eastAsia="黑体" w:cs="Times New Roman"/>
          <w:b w:val="0"/>
          <w:bCs/>
          <w:sz w:val="32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b w:val="0"/>
          <w:bCs/>
          <w:sz w:val="32"/>
        </w:rPr>
        <w:t>月</w:t>
      </w:r>
      <w:r>
        <w:rPr>
          <w:rFonts w:hint="default" w:ascii="Times New Roman" w:hAnsi="Times New Roman" w:cs="Times New Roman"/>
        </w:rPr>
        <w:br w:type="page"/>
      </w:r>
    </w:p>
    <w:sdt>
      <w:sdtPr>
        <w:rPr>
          <w:rFonts w:hint="default" w:ascii="Times New Roman" w:hAnsi="Times New Roman" w:eastAsia="宋体" w:cs="Times New Roman"/>
          <w:b/>
          <w:bCs/>
          <w:sz w:val="44"/>
          <w:szCs w:val="44"/>
        </w:rPr>
        <w:id w:val="147477734"/>
      </w:sdtPr>
      <w:sdtEndPr>
        <w:rPr>
          <w:rFonts w:hint="default" w:ascii="Times New Roman" w:hAnsi="Times New Roman" w:cs="Times New Roman" w:eastAsiaTheme="minorEastAsia"/>
          <w:b/>
          <w:bCs/>
          <w:sz w:val="21"/>
          <w:szCs w:val="24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eastAsia="宋体" w:cs="Times New Roman"/>
              <w:sz w:val="21"/>
            </w:rPr>
            <w:t>目录</w:t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TOC \o "1-3" \h \u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_Toc16941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40"/>
            </w:rPr>
            <w:t xml:space="preserve">第一章 </w:t>
          </w:r>
          <w:r>
            <w:rPr>
              <w:rFonts w:hint="default" w:ascii="Times New Roman" w:hAnsi="Times New Roman" w:eastAsia="宋体" w:cs="Times New Roman"/>
              <w:bCs/>
              <w:szCs w:val="40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_Toc16941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_Toc21541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 w:val="0"/>
              <w:kern w:val="2"/>
              <w:szCs w:val="32"/>
            </w:rPr>
            <w:t xml:space="preserve">1.1 </w:t>
          </w:r>
          <w:r>
            <w:rPr>
              <w:rFonts w:hint="default" w:ascii="Times New Roman" w:hAnsi="Times New Roman" w:eastAsia="宋体" w:cs="Times New Roman"/>
              <w:bCs w:val="0"/>
              <w:kern w:val="2"/>
              <w:szCs w:val="32"/>
            </w:rPr>
            <w:t>关于本手册</w:t>
          </w:r>
          <w:r>
            <w:tab/>
          </w:r>
          <w:r>
            <w:fldChar w:fldCharType="begin"/>
          </w:r>
          <w:r>
            <w:instrText xml:space="preserve"> PAGEREF _Toc21541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_Toc9925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 w:val="0"/>
              <w:kern w:val="2"/>
              <w:szCs w:val="32"/>
              <w:lang w:val="en-US" w:eastAsia="zh-CN"/>
            </w:rPr>
            <w:t xml:space="preserve">1.2 </w:t>
          </w:r>
          <w:r>
            <w:rPr>
              <w:rFonts w:hint="default" w:ascii="Times New Roman" w:hAnsi="Times New Roman" w:eastAsia="宋体" w:cs="Times New Roman"/>
              <w:bCs w:val="0"/>
              <w:kern w:val="2"/>
              <w:szCs w:val="32"/>
              <w:lang w:val="en-US" w:eastAsia="zh-CN"/>
            </w:rPr>
            <w:t>角色说明</w:t>
          </w:r>
          <w:r>
            <w:tab/>
          </w:r>
          <w:r>
            <w:fldChar w:fldCharType="begin"/>
          </w:r>
          <w:r>
            <w:instrText xml:space="preserve"> PAGEREF _Toc9925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_Toc28350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lang w:val="en-US" w:eastAsia="zh-CN"/>
            </w:rPr>
            <w:t xml:space="preserve">第二章 </w:t>
          </w:r>
          <w:r>
            <w:rPr>
              <w:rFonts w:hint="default" w:ascii="Times New Roman" w:hAnsi="Times New Roman" w:eastAsia="宋体" w:cs="Times New Roman"/>
              <w:bCs/>
            </w:rPr>
            <w:t>功能操作说明</w:t>
          </w:r>
          <w:r>
            <w:tab/>
          </w:r>
          <w:r>
            <w:fldChar w:fldCharType="begin"/>
          </w:r>
          <w:r>
            <w:instrText xml:space="preserve"> PAGEREF _Toc28350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_Toc2807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 w:val="0"/>
              <w:kern w:val="2"/>
              <w:szCs w:val="32"/>
              <w:lang w:val="en-US" w:eastAsia="zh-CN"/>
            </w:rPr>
            <w:t xml:space="preserve">2.1 </w:t>
          </w:r>
          <w:r>
            <w:rPr>
              <w:rFonts w:hint="default" w:ascii="Times New Roman" w:hAnsi="Times New Roman" w:eastAsia="宋体" w:cs="Times New Roman"/>
              <w:bCs w:val="0"/>
              <w:kern w:val="2"/>
              <w:szCs w:val="32"/>
              <w:lang w:val="en-US" w:eastAsia="zh-CN"/>
            </w:rPr>
            <w:t>后台管理系统</w:t>
          </w:r>
          <w:r>
            <w:tab/>
          </w:r>
          <w:r>
            <w:fldChar w:fldCharType="begin"/>
          </w:r>
          <w:r>
            <w:instrText xml:space="preserve"> PAGEREF _Toc2807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_Toc32464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2.1.1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_Toc32464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_Toc6891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2.1.2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信息修改</w:t>
          </w:r>
          <w:r>
            <w:tab/>
          </w:r>
          <w:r>
            <w:fldChar w:fldCharType="begin"/>
          </w:r>
          <w:r>
            <w:instrText xml:space="preserve"> PAGEREF _Toc6891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_Toc11281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2.1.3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_Toc11281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_Toc8940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2.1.4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外网首页</w:t>
          </w:r>
          <w:r>
            <w:tab/>
          </w:r>
          <w:r>
            <w:fldChar w:fldCharType="begin"/>
          </w:r>
          <w:r>
            <w:instrText xml:space="preserve"> PAGEREF _Toc8940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_Toc28520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2.1.5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开启/退出全屏</w:t>
          </w:r>
          <w:r>
            <w:tab/>
          </w:r>
          <w:r>
            <w:fldChar w:fldCharType="begin"/>
          </w:r>
          <w:r>
            <w:instrText xml:space="preserve"> PAGEREF _Toc28520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_Toc9977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2.1.6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我的事务</w:t>
          </w:r>
          <w:r>
            <w:tab/>
          </w:r>
          <w:r>
            <w:fldChar w:fldCharType="begin"/>
          </w:r>
          <w:r>
            <w:instrText xml:space="preserve"> PAGEREF _Toc9977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_Toc22694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2.1.7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央级/省级专项资金申报</w:t>
          </w:r>
          <w:r>
            <w:tab/>
          </w:r>
          <w:r>
            <w:fldChar w:fldCharType="begin"/>
          </w:r>
          <w:r>
            <w:instrText xml:space="preserve"> PAGEREF _Toc22694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_Toc27695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2.1.8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地市专项资金申报</w:t>
          </w:r>
          <w:r>
            <w:tab/>
          </w:r>
          <w:r>
            <w:fldChar w:fldCharType="begin"/>
          </w:r>
          <w:r>
            <w:instrText xml:space="preserve"> PAGEREF _Toc27695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_Toc25307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2.1.9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中期检查(省级和地市流程一样)</w:t>
          </w:r>
          <w:r>
            <w:tab/>
          </w:r>
          <w:r>
            <w:fldChar w:fldCharType="begin"/>
          </w:r>
          <w:r>
            <w:instrText xml:space="preserve"> PAGEREF _Toc25307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_Toc10804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2.1.10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省级项目绩效评价</w:t>
          </w:r>
          <w:r>
            <w:tab/>
          </w:r>
          <w:r>
            <w:fldChar w:fldCharType="begin"/>
          </w:r>
          <w:r>
            <w:instrText xml:space="preserve"> PAGEREF _Toc10804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_Toc21630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2.1.11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地市项目绩效评价</w:t>
          </w:r>
          <w:r>
            <w:tab/>
          </w:r>
          <w:r>
            <w:fldChar w:fldCharType="begin"/>
          </w:r>
          <w:r>
            <w:instrText xml:space="preserve"> PAGEREF _Toc21630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_Toc3405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2.1.12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省级项目验收</w:t>
          </w:r>
          <w:r>
            <w:tab/>
          </w:r>
          <w:r>
            <w:fldChar w:fldCharType="begin"/>
          </w:r>
          <w:r>
            <w:instrText xml:space="preserve"> PAGEREF _Toc3405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_Toc20940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2.1.13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地市项目验收</w:t>
          </w:r>
          <w:r>
            <w:tab/>
          </w:r>
          <w:r>
            <w:fldChar w:fldCharType="begin"/>
          </w:r>
          <w:r>
            <w:instrText xml:space="preserve"> PAGEREF _Toc20940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_Toc13761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32"/>
              <w:lang w:val="en-US" w:eastAsia="zh-CN"/>
            </w:rPr>
            <w:t xml:space="preserve">2.2 </w:t>
          </w:r>
          <w:r>
            <w:rPr>
              <w:rFonts w:hint="default" w:ascii="Times New Roman" w:hAnsi="Times New Roman" w:eastAsia="宋体" w:cs="Times New Roman"/>
              <w:bCs/>
              <w:kern w:val="2"/>
              <w:szCs w:val="32"/>
              <w:lang w:val="en-US" w:eastAsia="zh-CN"/>
            </w:rPr>
            <w:t>专项资金申报系统</w:t>
          </w:r>
          <w:r>
            <w:tab/>
          </w:r>
          <w:r>
            <w:fldChar w:fldCharType="begin"/>
          </w:r>
          <w:r>
            <w:instrText xml:space="preserve"> PAGEREF _Toc13761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_Toc15097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2.2.1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_Toc15097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_Toc1975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2.2.2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_Toc1975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_Toc32056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2.2.3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相关帮助</w:t>
          </w:r>
          <w:r>
            <w:tab/>
          </w:r>
          <w:r>
            <w:fldChar w:fldCharType="begin"/>
          </w:r>
          <w:r>
            <w:instrText xml:space="preserve"> PAGEREF _Toc32056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_Toc30393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2.2.4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通知公告</w:t>
          </w:r>
          <w:r>
            <w:tab/>
          </w:r>
          <w:r>
            <w:fldChar w:fldCharType="begin"/>
          </w:r>
          <w:r>
            <w:instrText xml:space="preserve"> PAGEREF _Toc30393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_Toc29850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2.2.5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办事结果公示</w:t>
          </w:r>
          <w:r>
            <w:tab/>
          </w:r>
          <w:r>
            <w:fldChar w:fldCharType="begin"/>
          </w:r>
          <w:r>
            <w:instrText xml:space="preserve"> PAGEREF _Toc29850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_Toc4726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2.2.6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专项资金申报</w:t>
          </w:r>
          <w:r>
            <w:tab/>
          </w:r>
          <w:r>
            <w:fldChar w:fldCharType="begin"/>
          </w:r>
          <w:r>
            <w:instrText xml:space="preserve"> PAGEREF _Toc4726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_Toc11865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2.2.7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申报指南</w:t>
          </w:r>
          <w:r>
            <w:tab/>
          </w:r>
          <w:r>
            <w:fldChar w:fldCharType="begin"/>
          </w:r>
          <w:r>
            <w:instrText xml:space="preserve"> PAGEREF _Toc11865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_Toc1664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eastAsia" w:ascii="黑体" w:hAnsi="Times New Roman" w:eastAsia="黑体" w:cs="Times New Roman"/>
              <w:bCs/>
              <w:lang w:val="en-US" w:eastAsia="zh-CN"/>
            </w:rPr>
            <w:t xml:space="preserve">2.2.8 </w:t>
          </w:r>
          <w:r>
            <w:rPr>
              <w:rFonts w:hint="default" w:ascii="Times New Roman" w:hAnsi="Times New Roman" w:cs="Times New Roman"/>
              <w:bCs/>
              <w:lang w:val="en-US" w:eastAsia="zh-CN"/>
            </w:rPr>
            <w:t>企业在线申报</w:t>
          </w:r>
          <w:r>
            <w:tab/>
          </w:r>
          <w:r>
            <w:fldChar w:fldCharType="begin"/>
          </w:r>
          <w:r>
            <w:instrText xml:space="preserve"> PAGEREF _Toc1664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>
          <w:pPr>
            <w:rPr>
              <w:rFonts w:hint="default" w:ascii="Times New Roman" w:hAnsi="Times New Roman" w:cs="Times New Roma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cs="Times New Roma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tabs>
          <w:tab w:val="left" w:pos="360"/>
          <w:tab w:val="clear" w:pos="432"/>
        </w:tabs>
        <w:spacing w:before="0" w:after="0" w:line="480" w:lineRule="auto"/>
        <w:ind w:left="723" w:hanging="723" w:hangingChars="180"/>
        <w:rPr>
          <w:rFonts w:hint="default" w:ascii="Times New Roman" w:hAnsi="Times New Roman" w:eastAsia="宋体" w:cs="Times New Roman"/>
          <w:b/>
          <w:bCs/>
          <w:sz w:val="40"/>
          <w:szCs w:val="40"/>
        </w:rPr>
      </w:pPr>
      <w:bookmarkStart w:id="0" w:name="_Toc3455"/>
      <w:r>
        <w:rPr>
          <w:rFonts w:hint="default" w:ascii="Times New Roman" w:hAnsi="Times New Roman" w:eastAsia="宋体" w:cs="Times New Roman"/>
          <w:b/>
          <w:bCs/>
          <w:sz w:val="40"/>
          <w:szCs w:val="40"/>
        </w:rPr>
        <w:t xml:space="preserve"> </w:t>
      </w:r>
      <w:bookmarkStart w:id="1" w:name="_Toc16941"/>
      <w:r>
        <w:rPr>
          <w:rFonts w:hint="default" w:ascii="Times New Roman" w:hAnsi="Times New Roman" w:eastAsia="宋体" w:cs="Times New Roman"/>
          <w:b/>
          <w:bCs/>
          <w:sz w:val="40"/>
          <w:szCs w:val="40"/>
        </w:rPr>
        <w:t>引言</w:t>
      </w:r>
      <w:bookmarkEnd w:id="0"/>
      <w:bookmarkEnd w:id="1"/>
    </w:p>
    <w:p>
      <w:pPr>
        <w:pStyle w:val="3"/>
        <w:keepNext/>
        <w:keepLines/>
        <w:numPr>
          <w:ilvl w:val="1"/>
          <w:numId w:val="1"/>
        </w:numPr>
        <w:spacing w:line="480" w:lineRule="auto"/>
        <w:rPr>
          <w:rFonts w:hint="default" w:ascii="Times New Roman" w:hAnsi="Times New Roman" w:eastAsia="宋体" w:cs="Times New Roman"/>
          <w:b/>
          <w:bCs w:val="0"/>
          <w:kern w:val="2"/>
          <w:szCs w:val="32"/>
        </w:rPr>
      </w:pPr>
      <w:bookmarkStart w:id="2" w:name="_Toc10496"/>
      <w:bookmarkStart w:id="3" w:name="_Toc21541"/>
      <w:r>
        <w:rPr>
          <w:rFonts w:hint="default" w:ascii="Times New Roman" w:hAnsi="Times New Roman" w:eastAsia="宋体" w:cs="Times New Roman"/>
          <w:b/>
          <w:bCs w:val="0"/>
          <w:kern w:val="2"/>
          <w:szCs w:val="32"/>
        </w:rPr>
        <w:t>关于本手册</w:t>
      </w:r>
      <w:bookmarkEnd w:id="2"/>
      <w:bookmarkEnd w:id="3"/>
    </w:p>
    <w:p>
      <w:pPr>
        <w:autoSpaceDE w:val="0"/>
        <w:autoSpaceDN w:val="0"/>
        <w:adjustRightInd w:val="0"/>
        <w:ind w:firstLine="480"/>
        <w:rPr>
          <w:rFonts w:hint="default" w:ascii="Times New Roman" w:hAnsi="Times New Roman" w:eastAsia="宋体" w:cs="Times New Roman"/>
          <w:szCs w:val="21"/>
        </w:rPr>
      </w:pPr>
      <w:bookmarkStart w:id="4" w:name="_Toc225243038"/>
      <w:r>
        <w:rPr>
          <w:rFonts w:hint="default" w:ascii="Times New Roman" w:hAnsi="Times New Roman" w:eastAsia="宋体" w:cs="Times New Roman"/>
          <w:szCs w:val="21"/>
        </w:rPr>
        <w:t>本手册主要是对本系统功能及操作方法的全面介绍，使您深入浅出地了解该系统，并能灵活、有效地应用该系统。本手册主要包括以下内容：</w:t>
      </w:r>
    </w:p>
    <w:p>
      <w:pPr>
        <w:numPr>
          <w:ilvl w:val="0"/>
          <w:numId w:val="2"/>
        </w:numPr>
        <w:tabs>
          <w:tab w:val="left" w:pos="966"/>
        </w:tabs>
        <w:ind w:left="840" w:leftChars="200" w:hanging="420" w:hangingChars="20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概述及参考信息（附录）</w:t>
      </w:r>
    </w:p>
    <w:p>
      <w:pPr>
        <w:numPr>
          <w:ilvl w:val="0"/>
          <w:numId w:val="2"/>
        </w:numPr>
        <w:tabs>
          <w:tab w:val="left" w:pos="966"/>
        </w:tabs>
        <w:ind w:left="840" w:leftChars="200" w:hanging="420" w:hangingChars="20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本系统的整体设计和功能介绍</w:t>
      </w:r>
    </w:p>
    <w:p>
      <w:pPr>
        <w:numPr>
          <w:ilvl w:val="0"/>
          <w:numId w:val="2"/>
        </w:numPr>
        <w:tabs>
          <w:tab w:val="left" w:pos="966"/>
        </w:tabs>
        <w:ind w:left="840" w:leftChars="200" w:hanging="420" w:hangingChars="20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如何利用本系统完成您指定的任务</w:t>
      </w:r>
    </w:p>
    <w:p>
      <w:pPr>
        <w:numPr>
          <w:ilvl w:val="0"/>
          <w:numId w:val="2"/>
        </w:numPr>
        <w:tabs>
          <w:tab w:val="left" w:pos="966"/>
        </w:tabs>
        <w:ind w:left="840" w:leftChars="200" w:hanging="420" w:hangingChars="20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怎样进行相关功能的操作使用，以及处理常见问题</w:t>
      </w:r>
    </w:p>
    <w:p>
      <w:pPr>
        <w:autoSpaceDE w:val="0"/>
        <w:autoSpaceDN w:val="0"/>
        <w:adjustRightInd w:val="0"/>
        <w:ind w:firstLine="480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温馨提醒您：本手册中的页面图片只是列举的实例，可能与您在实际操作时略有不同，但并无大碍，相信您能够灵活地应用本系统解决实际问题。</w:t>
      </w:r>
      <w:bookmarkEnd w:id="4"/>
    </w:p>
    <w:p>
      <w:pPr>
        <w:autoSpaceDE w:val="0"/>
        <w:autoSpaceDN w:val="0"/>
        <w:adjustRightInd w:val="0"/>
        <w:rPr>
          <w:rFonts w:hint="default" w:ascii="Times New Roman" w:hAnsi="Times New Roman" w:eastAsia="宋体" w:cs="Times New Roman"/>
          <w:szCs w:val="21"/>
        </w:rPr>
      </w:pPr>
    </w:p>
    <w:p>
      <w:pPr>
        <w:pStyle w:val="3"/>
        <w:keepNext/>
        <w:keepLines/>
        <w:numPr>
          <w:ilvl w:val="1"/>
          <w:numId w:val="1"/>
        </w:numPr>
        <w:spacing w:line="480" w:lineRule="auto"/>
        <w:ind w:left="384" w:hanging="386" w:hangingChars="120"/>
        <w:rPr>
          <w:rFonts w:hint="default" w:ascii="Times New Roman" w:hAnsi="Times New Roman" w:eastAsia="宋体" w:cs="Times New Roman"/>
          <w:b/>
          <w:bCs w:val="0"/>
          <w:kern w:val="2"/>
          <w:szCs w:val="32"/>
          <w:lang w:val="en-US" w:eastAsia="zh-CN"/>
        </w:rPr>
      </w:pPr>
      <w:bookmarkStart w:id="5" w:name="_Toc9925"/>
      <w:r>
        <w:rPr>
          <w:rFonts w:hint="default" w:ascii="Times New Roman" w:hAnsi="Times New Roman" w:eastAsia="宋体" w:cs="Times New Roman"/>
          <w:b/>
          <w:bCs w:val="0"/>
          <w:kern w:val="2"/>
          <w:szCs w:val="32"/>
          <w:lang w:val="en-US" w:eastAsia="zh-CN"/>
        </w:rPr>
        <w:t>角色说明</w:t>
      </w:r>
      <w:bookmarkEnd w:id="5"/>
    </w:p>
    <w:p>
      <w:pPr>
        <w:ind w:firstLine="420"/>
        <w:rPr>
          <w:rFonts w:hint="default" w:ascii="Times New Roman" w:hAnsi="Times New Roman" w:cs="Times New Roman"/>
          <w:lang w:val="en-US" w:eastAsia="zh-CN"/>
        </w:rPr>
      </w:pPr>
      <w:bookmarkStart w:id="6" w:name="_Toc28157"/>
      <w:r>
        <w:rPr>
          <w:rFonts w:hint="default" w:ascii="Times New Roman" w:hAnsi="Times New Roman" w:cs="Times New Roman"/>
          <w:lang w:val="en-US" w:eastAsia="zh-CN"/>
        </w:rPr>
        <w:t>系统总共有5种角色，如下：</w:t>
      </w:r>
    </w:p>
    <w:p>
      <w:pPr>
        <w:ind w:firstLine="42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企业注册用户：通过外网注册的企业账号</w:t>
      </w:r>
    </w:p>
    <w:p>
      <w:pPr>
        <w:ind w:firstLine="42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地市</w:t>
      </w:r>
      <w:r>
        <w:rPr>
          <w:rFonts w:hint="eastAsia" w:ascii="Times New Roman" w:hAnsi="Times New Roman" w:cs="Times New Roman"/>
          <w:lang w:val="en-US" w:eastAsia="zh-CN"/>
        </w:rPr>
        <w:t>工信</w:t>
      </w:r>
      <w:r>
        <w:rPr>
          <w:rFonts w:hint="default" w:ascii="Times New Roman" w:hAnsi="Times New Roman" w:cs="Times New Roman"/>
          <w:lang w:val="en-US" w:eastAsia="zh-CN"/>
        </w:rPr>
        <w:t>局：21个地市</w:t>
      </w:r>
      <w:r>
        <w:rPr>
          <w:rFonts w:hint="eastAsia" w:ascii="Times New Roman" w:hAnsi="Times New Roman" w:cs="Times New Roman"/>
          <w:lang w:val="en-US" w:eastAsia="zh-CN"/>
        </w:rPr>
        <w:t>工信</w:t>
      </w:r>
      <w:r>
        <w:rPr>
          <w:rFonts w:hint="default" w:ascii="Times New Roman" w:hAnsi="Times New Roman" w:cs="Times New Roman"/>
          <w:lang w:val="en-US" w:eastAsia="zh-CN"/>
        </w:rPr>
        <w:t>局各处室账号</w:t>
      </w:r>
    </w:p>
    <w:p>
      <w:pPr>
        <w:ind w:firstLine="42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省工信厅（财务与审计处）</w:t>
      </w:r>
      <w:r>
        <w:rPr>
          <w:rFonts w:hint="default" w:ascii="Times New Roman" w:hAnsi="Times New Roman" w:cs="Times New Roman"/>
          <w:lang w:val="en-US" w:eastAsia="zh-CN"/>
        </w:rPr>
        <w:t>：省工信厅</w:t>
      </w:r>
      <w:r>
        <w:rPr>
          <w:rFonts w:hint="eastAsia" w:ascii="Times New Roman" w:hAnsi="Times New Roman" w:cs="Times New Roman"/>
          <w:lang w:val="en-US" w:eastAsia="zh-CN"/>
        </w:rPr>
        <w:t>财务与审计处</w:t>
      </w:r>
      <w:r>
        <w:rPr>
          <w:rFonts w:hint="default" w:ascii="Times New Roman" w:hAnsi="Times New Roman" w:cs="Times New Roman"/>
          <w:lang w:val="en-US" w:eastAsia="zh-CN"/>
        </w:rPr>
        <w:t>账号</w:t>
      </w:r>
    </w:p>
    <w:p>
      <w:pPr>
        <w:ind w:firstLine="42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省工信厅（资金业务处室）</w:t>
      </w:r>
      <w:r>
        <w:rPr>
          <w:rFonts w:hint="default" w:ascii="Times New Roman" w:hAnsi="Times New Roman" w:cs="Times New Roman"/>
          <w:lang w:val="en-US" w:eastAsia="zh-CN"/>
        </w:rPr>
        <w:t>：省工信厅</w:t>
      </w:r>
      <w:r>
        <w:rPr>
          <w:rFonts w:hint="eastAsia" w:ascii="Times New Roman" w:hAnsi="Times New Roman" w:cs="Times New Roman"/>
          <w:lang w:val="en-US" w:eastAsia="zh-CN"/>
        </w:rPr>
        <w:t>资金业务处室</w:t>
      </w:r>
      <w:r>
        <w:rPr>
          <w:rFonts w:hint="default" w:ascii="Times New Roman" w:hAnsi="Times New Roman" w:cs="Times New Roman"/>
          <w:lang w:val="en-US" w:eastAsia="zh-CN"/>
        </w:rPr>
        <w:t>账号</w:t>
      </w:r>
    </w:p>
    <w:p>
      <w:pPr>
        <w:ind w:firstLine="42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专家：外部专家组账号</w:t>
      </w:r>
    </w:p>
    <w:p>
      <w:pPr>
        <w:pStyle w:val="2"/>
        <w:numPr>
          <w:ilvl w:val="0"/>
          <w:numId w:val="1"/>
        </w:numPr>
        <w:tabs>
          <w:tab w:val="left" w:pos="360"/>
          <w:tab w:val="clear" w:pos="432"/>
        </w:tabs>
        <w:spacing w:before="0" w:after="0" w:line="480" w:lineRule="auto"/>
        <w:ind w:left="651" w:hanging="651" w:hangingChars="18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bookmarkStart w:id="7" w:name="_Toc28350"/>
      <w:r>
        <w:rPr>
          <w:rFonts w:hint="default" w:ascii="Times New Roman" w:hAnsi="Times New Roman" w:eastAsia="宋体" w:cs="Times New Roman"/>
          <w:b/>
          <w:bCs/>
        </w:rPr>
        <w:t>功能操作说明</w:t>
      </w:r>
      <w:bookmarkEnd w:id="6"/>
      <w:bookmarkEnd w:id="7"/>
    </w:p>
    <w:p>
      <w:pPr>
        <w:ind w:firstLine="420" w:firstLineChars="20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后台管理平台地址：</w:t>
      </w:r>
    </w:p>
    <w:p>
      <w:pPr>
        <w:ind w:firstLine="420" w:firstLineChars="20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lang w:val="en-US" w:eastAsia="zh-CN"/>
        </w:rPr>
        <w:instrText xml:space="preserve"> HYPERLINK "http://192.168.0.104:7001/SpecialWeb/login/mainPage" </w:instrTex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separate"/>
      </w:r>
      <w:r>
        <w:rPr>
          <w:rStyle w:val="19"/>
          <w:rFonts w:hint="default" w:ascii="Times New Roman" w:hAnsi="Times New Roman" w:eastAsia="宋体" w:cs="Times New Roman"/>
          <w:lang w:val="en-US" w:eastAsia="zh-CN"/>
        </w:rPr>
        <w:t>http://210.76.68.154:7001/SpecialWeb/login/mainPage</w: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end"/>
      </w:r>
    </w:p>
    <w:p>
      <w:pPr>
        <w:ind w:firstLine="420" w:firstLineChars="200"/>
        <w:rPr>
          <w:rFonts w:hint="default" w:ascii="Times New Roman" w:hAnsi="Times New Roman" w:eastAsia="宋体" w:cs="Times New Roman"/>
          <w:lang w:val="en-US" w:eastAsia="zh-CN"/>
        </w:rPr>
      </w:pPr>
    </w:p>
    <w:p>
      <w:pPr>
        <w:ind w:firstLine="420" w:firstLineChars="20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工信</w:t>
      </w:r>
      <w:r>
        <w:rPr>
          <w:rFonts w:hint="default" w:ascii="Times New Roman" w:hAnsi="Times New Roman" w:eastAsia="宋体" w:cs="Times New Roman"/>
          <w:lang w:val="en-US" w:eastAsia="zh-CN"/>
        </w:rPr>
        <w:t>厅专项资金申报系统地址：</w:t>
      </w:r>
    </w:p>
    <w:p>
      <w:pPr>
        <w:ind w:firstLine="420" w:firstLineChars="20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lang w:val="en-US" w:eastAsia="zh-CN"/>
        </w:rPr>
        <w:instrText xml:space="preserve"> HYPERLINK "http://192.168.0.104:7001/SpecialWeb/index" </w:instrTex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separate"/>
      </w:r>
      <w:r>
        <w:rPr>
          <w:rStyle w:val="19"/>
          <w:rFonts w:hint="default" w:ascii="Times New Roman" w:hAnsi="Times New Roman" w:eastAsia="宋体" w:cs="Times New Roman"/>
          <w:lang w:val="en-US" w:eastAsia="zh-CN"/>
        </w:rPr>
        <w:t>http://210.76.68.154:7001/SpecialWeb/index</w: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end"/>
      </w:r>
    </w:p>
    <w:p>
      <w:pPr>
        <w:ind w:firstLine="422" w:firstLineChars="200"/>
        <w:rPr>
          <w:rFonts w:hint="default" w:ascii="Times New Roman" w:hAnsi="Times New Roman" w:eastAsia="宋体" w:cs="Times New Roman"/>
          <w:b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lang w:val="en-US" w:eastAsia="zh-CN"/>
        </w:rPr>
        <w:t>建议使用360浏览器兼容性模式或IE11浏览器进行操作</w:t>
      </w:r>
    </w:p>
    <w:p>
      <w:pPr>
        <w:pStyle w:val="3"/>
        <w:keepNext/>
        <w:keepLines/>
        <w:numPr>
          <w:ilvl w:val="1"/>
          <w:numId w:val="1"/>
        </w:numPr>
        <w:spacing w:line="480" w:lineRule="auto"/>
        <w:rPr>
          <w:rFonts w:hint="default" w:ascii="Times New Roman" w:hAnsi="Times New Roman" w:eastAsia="宋体" w:cs="Times New Roman"/>
          <w:b/>
          <w:bCs w:val="0"/>
          <w:kern w:val="2"/>
          <w:szCs w:val="32"/>
          <w:lang w:val="en-US" w:eastAsia="zh-CN"/>
        </w:rPr>
      </w:pPr>
      <w:bookmarkStart w:id="8" w:name="_Toc2807"/>
      <w:r>
        <w:rPr>
          <w:rFonts w:hint="default" w:ascii="Times New Roman" w:hAnsi="Times New Roman" w:eastAsia="宋体" w:cs="Times New Roman"/>
          <w:b/>
          <w:bCs w:val="0"/>
          <w:kern w:val="2"/>
          <w:szCs w:val="32"/>
          <w:lang w:val="en-US" w:eastAsia="zh-CN"/>
        </w:rPr>
        <w:t>后台管理系统</w:t>
      </w:r>
      <w:bookmarkEnd w:id="8"/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由于系统功能进行角色区分，因此进行对角色分别编写操作手册。此文档是适用于企业角色。</w:t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9" w:name="_Toc32464"/>
      <w:r>
        <w:rPr>
          <w:rFonts w:hint="default" w:ascii="Times New Roman" w:hAnsi="Times New Roman" w:cs="Times New Roman"/>
          <w:b/>
          <w:bCs/>
          <w:lang w:val="en-US" w:eastAsia="zh-CN"/>
        </w:rPr>
        <w:t>登录</w:t>
      </w:r>
      <w:bookmarkEnd w:id="9"/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企业角色账号，登录系统界面截图如下：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2245" cy="1422400"/>
            <wp:effectExtent l="0" t="0" r="1079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0" w:name="_Toc6891"/>
      <w:r>
        <w:rPr>
          <w:rFonts w:hint="default" w:ascii="Times New Roman" w:hAnsi="Times New Roman" w:cs="Times New Roman"/>
          <w:b/>
          <w:bCs/>
          <w:lang w:val="en-US" w:eastAsia="zh-CN"/>
        </w:rPr>
        <w:t>信息修改</w:t>
      </w:r>
      <w:bookmarkEnd w:id="10"/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点击【信息修改】按钮，成功进入到企业信息修改页面，修改保存后，修改成功；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0340" cy="1517015"/>
            <wp:effectExtent l="0" t="0" r="1270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4994275"/>
            <wp:effectExtent l="0" t="0" r="2540" b="4445"/>
            <wp:docPr id="1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9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1" w:name="_Toc11281"/>
      <w:r>
        <w:rPr>
          <w:rFonts w:hint="default" w:ascii="Times New Roman" w:hAnsi="Times New Roman" w:cs="Times New Roman"/>
          <w:b/>
          <w:bCs/>
          <w:lang w:val="en-US" w:eastAsia="zh-CN"/>
        </w:rPr>
        <w:t>修改密码</w:t>
      </w:r>
      <w:bookmarkEnd w:id="11"/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修改企业登录密码，修改成功后需要用户登录登录系统；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4150" cy="1729105"/>
            <wp:effectExtent l="0" t="0" r="889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2" w:name="_Toc8940"/>
      <w:r>
        <w:rPr>
          <w:rFonts w:hint="default" w:ascii="Times New Roman" w:hAnsi="Times New Roman" w:cs="Times New Roman"/>
          <w:b/>
          <w:bCs/>
          <w:lang w:val="en-US" w:eastAsia="zh-CN"/>
        </w:rPr>
        <w:t>外网首页</w:t>
      </w:r>
      <w:bookmarkEnd w:id="12"/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点击【外网首页】成功跳转到专项资金申报系统；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70500" cy="1468755"/>
            <wp:effectExtent l="0" t="0" r="254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3" w:name="_Toc28520"/>
      <w:r>
        <w:rPr>
          <w:rFonts w:hint="default" w:ascii="Times New Roman" w:hAnsi="Times New Roman" w:cs="Times New Roman"/>
          <w:b/>
          <w:bCs/>
          <w:lang w:val="en-US" w:eastAsia="zh-CN"/>
        </w:rPr>
        <w:t>开启/退出全屏</w:t>
      </w:r>
      <w:bookmarkEnd w:id="13"/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点击【开启全屏】，全屏界面如下：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722755"/>
            <wp:effectExtent l="0" t="0" r="6350" b="146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进入全屏页面后，点击【退出全屏】，回到系统初始页面，界面如下：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473200"/>
            <wp:effectExtent l="0" t="0" r="6350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4" w:name="_Toc9977"/>
      <w:r>
        <w:rPr>
          <w:rFonts w:hint="default" w:ascii="Times New Roman" w:hAnsi="Times New Roman" w:cs="Times New Roman"/>
          <w:b/>
          <w:bCs/>
          <w:lang w:val="en-US" w:eastAsia="zh-CN"/>
        </w:rPr>
        <w:t>我的事务</w:t>
      </w:r>
      <w:bookmarkEnd w:id="14"/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待办事项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显示所有需当前人员处理的待办事项，双击进入待办详情页面，处理完后列表中将不需要该记录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935355"/>
            <wp:effectExtent l="0" t="0" r="4445" b="9525"/>
            <wp:docPr id="9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已办事项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显示所有当前人员处理的已办事项，可双击列表中的记录查看事项详情，内容显示最新处理状态。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0340" cy="1243330"/>
            <wp:effectExtent l="0" t="0" r="12700" b="6350"/>
            <wp:docPr id="9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5" w:name="_Toc22694"/>
      <w:r>
        <w:rPr>
          <w:rFonts w:hint="default" w:ascii="Times New Roman" w:hAnsi="Times New Roman" w:cs="Times New Roman"/>
          <w:b/>
          <w:bCs/>
          <w:lang w:val="en-US" w:eastAsia="zh-CN"/>
        </w:rPr>
        <w:t>央级/省级专项资金申报</w:t>
      </w:r>
      <w:bookmarkEnd w:id="15"/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发起申报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选择一条央级/省级的专项资金，点击【在线申请】，成功打开申报信息填写页面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70500" cy="1632585"/>
            <wp:effectExtent l="0" t="0" r="254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537460"/>
            <wp:effectExtent l="0" t="0" r="5715" b="762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保存项目申报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正确输入内容，点击【保存】，保存成功关闭页面，用户在待办列表中可以查看到该记录；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1610" cy="2489835"/>
            <wp:effectExtent l="0" t="0" r="11430" b="952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提交项目申报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输入正确内容，点击【提交】，提交成功，提交至企业信息中“行政区规划”所选择的地市的办公室经办人进行收件处理。如：企业所属广州市，则由广州市</w:t>
      </w:r>
      <w:r>
        <w:rPr>
          <w:rFonts w:hint="eastAsia" w:ascii="Times New Roman" w:hAnsi="Times New Roman" w:cs="Times New Roman"/>
          <w:b w:val="0"/>
          <w:bCs/>
          <w:lang w:val="en-US" w:eastAsia="zh-CN"/>
        </w:rPr>
        <w:t>工信局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的办公室经办人进行处理；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2480945"/>
            <wp:effectExtent l="0" t="0" r="1905" b="317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6" w:name="_Toc27695"/>
      <w:r>
        <w:rPr>
          <w:rFonts w:hint="default" w:ascii="Times New Roman" w:hAnsi="Times New Roman" w:cs="Times New Roman"/>
          <w:b/>
          <w:bCs/>
          <w:lang w:val="en-US" w:eastAsia="zh-CN"/>
        </w:rPr>
        <w:t>地市专项资金申报</w:t>
      </w:r>
      <w:bookmarkEnd w:id="16"/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发起申报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选择一条地市的专项资金，点击【在线申请】，成功打开申报信息填写页面</w:t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保存项目申报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正确输入内容，点击【保存】，保存成功关闭页面，用户在待办列表中可以查看到该记录；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1610" cy="2489835"/>
            <wp:effectExtent l="0" t="0" r="11430" b="952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提交项目申报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输入正确内容，点击【提交】，提交成功，提交至企业信息中“行政区规划”所选择的地市的办公室经办人进行收件处理。如：企业所属广州市，则由广州市</w:t>
      </w:r>
      <w:r>
        <w:rPr>
          <w:rFonts w:hint="eastAsia" w:ascii="Times New Roman" w:hAnsi="Times New Roman" w:cs="Times New Roman"/>
          <w:b w:val="0"/>
          <w:bCs/>
          <w:lang w:val="en-US" w:eastAsia="zh-CN"/>
        </w:rPr>
        <w:t>工信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厅的办公室经办人进行处理；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2480945"/>
            <wp:effectExtent l="0" t="0" r="1905" b="3175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7" w:name="_Toc25307"/>
      <w:r>
        <w:rPr>
          <w:rFonts w:hint="default" w:ascii="Times New Roman" w:hAnsi="Times New Roman" w:cs="Times New Roman"/>
          <w:b/>
          <w:bCs/>
          <w:lang w:val="en-US" w:eastAsia="zh-CN"/>
        </w:rPr>
        <w:t>中期检查(省级和地市流程一样)</w:t>
      </w:r>
      <w:bookmarkEnd w:id="17"/>
    </w:p>
    <w:p>
      <w:pPr>
        <w:ind w:firstLine="420" w:firstLineChars="0"/>
        <w:rPr>
          <w:rFonts w:hint="default" w:ascii="Times New Roman" w:hAnsi="Times New Roman" w:cs="Times New Roman"/>
          <w:color w:val="FF0000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b/>
          <w:color w:val="FF0000"/>
          <w:sz w:val="18"/>
          <w:szCs w:val="18"/>
          <w:lang w:val="en-US" w:eastAsia="zh-CN"/>
        </w:rPr>
        <w:t>注：只有项目所属的专项资金有发布中期检查通知后，企业才发起中期检查且只能发起一次</w:t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点击【项目事项管理】-【中期检查】-【未办理事项】双击未办理的中期检查的项目信息，成功进入中期检查表单填写页面</w:t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366010"/>
            <wp:effectExtent l="0" t="0" r="5715" b="11430"/>
            <wp:docPr id="1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保存中期检查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正确输入内容，点击【保存】，保存成功关闭页面，用户在待办列表中可以查看到该记录；</w:t>
      </w:r>
    </w:p>
    <w:p>
      <w:pPr>
        <w:pStyle w:val="6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366010"/>
            <wp:effectExtent l="0" t="0" r="5715" b="11430"/>
            <wp:docPr id="1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提交中期检查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输入正确内容，点击【提交】，提交成功，提交至项目申报时审核的</w:t>
      </w:r>
      <w:r>
        <w:rPr>
          <w:rFonts w:hint="eastAsia" w:ascii="Times New Roman" w:hAnsi="Times New Roman" w:cs="Times New Roman"/>
          <w:b w:val="0"/>
          <w:bCs/>
          <w:lang w:val="en-US" w:eastAsia="zh-CN"/>
        </w:rPr>
        <w:t>地市业务科室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经办账号中</w:t>
      </w:r>
      <w:r>
        <w:rPr>
          <w:rFonts w:hint="eastAsia" w:ascii="Times New Roman" w:hAnsi="Times New Roman" w:cs="Times New Roman"/>
          <w:b w:val="0"/>
          <w:bCs/>
          <w:lang w:val="en-US" w:eastAsia="zh-CN"/>
        </w:rPr>
        <w:t>。</w:t>
      </w:r>
    </w:p>
    <w:p>
      <w:pPr>
        <w:pStyle w:val="6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2392680"/>
            <wp:effectExtent l="0" t="0" r="0" b="0"/>
            <wp:docPr id="16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8" w:name="_Toc10804"/>
      <w:r>
        <w:rPr>
          <w:rFonts w:hint="default" w:ascii="Times New Roman" w:hAnsi="Times New Roman" w:cs="Times New Roman"/>
          <w:b/>
          <w:bCs/>
          <w:lang w:val="en-US" w:eastAsia="zh-CN"/>
        </w:rPr>
        <w:t>省级项目绩效评价</w:t>
      </w:r>
      <w:bookmarkEnd w:id="18"/>
    </w:p>
    <w:p>
      <w:pPr>
        <w:ind w:firstLine="420" w:firstLineChars="0"/>
        <w:rPr>
          <w:rFonts w:hint="default" w:ascii="Times New Roman" w:hAnsi="Times New Roman" w:cs="Times New Roman"/>
          <w:color w:val="FF0000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b/>
          <w:color w:val="FF0000"/>
          <w:sz w:val="18"/>
          <w:szCs w:val="18"/>
          <w:lang w:val="en-US" w:eastAsia="zh-CN"/>
        </w:rPr>
        <w:t>注：只有项目所属的专项资金有发布绩效评价通知后，企业才发起绩效评价且只能发起一次</w:t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点击【项目事项管理】-【绩效评价】-【未办理事项】双击未办理的绩效评价的项目信息，成功进入绩效评价表单填写页面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960" cy="2474595"/>
            <wp:effectExtent l="0" t="0" r="5080" b="9525"/>
            <wp:docPr id="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保存绩效评价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正确输入内容，点击【保存】，保存成功关闭页面，用户在待办列表中可以查看到该记录；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770" cy="2471420"/>
            <wp:effectExtent l="0" t="0" r="1270" b="12700"/>
            <wp:docPr id="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提交绩效评价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输入正确内容，点击【提交】，提交成功，提交至“填写自评”环节；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770" cy="2496185"/>
            <wp:effectExtent l="0" t="0" r="1270" b="3175"/>
            <wp:docPr id="6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9" w:name="_Toc21630"/>
      <w:r>
        <w:rPr>
          <w:rFonts w:hint="default" w:ascii="Times New Roman" w:hAnsi="Times New Roman" w:cs="Times New Roman"/>
          <w:b/>
          <w:bCs/>
          <w:lang w:val="en-US" w:eastAsia="zh-CN"/>
        </w:rPr>
        <w:t>地市项目绩效评价</w:t>
      </w:r>
      <w:bookmarkEnd w:id="19"/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绩效评价流程如下：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勾选项目信息，点击【绩效评价】，成功进入绩效评价表单填写页面</w:t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保存绩效评价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正确输入内容，点击【保存】，保存成功关闭页面，用户在待办列表中可以查看到该记录；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770" cy="2471420"/>
            <wp:effectExtent l="0" t="0" r="1270" b="12700"/>
            <wp:docPr id="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提交绩效评价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输入正确内容，点击【提交】，提交成功，提交至“业务处室填写自评”环节；</w:t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0" w:name="_Toc3405"/>
      <w:r>
        <w:rPr>
          <w:rFonts w:hint="default" w:ascii="Times New Roman" w:hAnsi="Times New Roman" w:cs="Times New Roman"/>
          <w:b/>
          <w:bCs/>
          <w:lang w:val="en-US" w:eastAsia="zh-CN"/>
        </w:rPr>
        <w:t>省级项目验收</w:t>
      </w:r>
      <w:bookmarkEnd w:id="20"/>
    </w:p>
    <w:p>
      <w:pPr>
        <w:ind w:firstLine="420" w:firstLineChars="0"/>
        <w:rPr>
          <w:rFonts w:hint="default" w:ascii="Times New Roman" w:hAnsi="Times New Roman" w:cs="Times New Roman"/>
          <w:color w:val="FF0000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18"/>
          <w:szCs w:val="18"/>
          <w:lang w:val="en-US" w:eastAsia="zh-CN"/>
        </w:rPr>
        <w:t>注：只有完成中期检查的项目才能进行项目验收，且一个项目最多发起两次项目验收</w:t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点击【项目事项管理】-【项目验收】-【未办理事项】双击未办理的项目验收的项目信息，成功进入项目验收表单填写页面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675" cy="2439670"/>
            <wp:effectExtent l="0" t="0" r="14605" b="13970"/>
            <wp:docPr id="16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保存项目验收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正确输入内容，点击【保存】，保存成功关闭页面，用户在待办列表中可以查看到该记录；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9705" cy="2411730"/>
            <wp:effectExtent l="0" t="0" r="13335" b="11430"/>
            <wp:docPr id="16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提交项目验收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输入正确内容，点击【提交】，提交成功，提交至业务处室进行“材料审核”环节；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379980"/>
            <wp:effectExtent l="0" t="0" r="5715" b="12700"/>
            <wp:docPr id="16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1" w:name="_Toc20940"/>
      <w:r>
        <w:rPr>
          <w:rFonts w:hint="default" w:ascii="Times New Roman" w:hAnsi="Times New Roman" w:cs="Times New Roman"/>
          <w:b/>
          <w:bCs/>
          <w:lang w:val="en-US" w:eastAsia="zh-CN"/>
        </w:rPr>
        <w:t>地市项目验收</w:t>
      </w:r>
      <w:bookmarkEnd w:id="21"/>
    </w:p>
    <w:p>
      <w:pPr>
        <w:ind w:firstLine="420" w:firstLineChars="0"/>
        <w:rPr>
          <w:rFonts w:hint="default" w:ascii="Times New Roman" w:hAnsi="Times New Roman" w:cs="Times New Roman"/>
          <w:color w:val="FF0000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18"/>
          <w:szCs w:val="18"/>
          <w:lang w:val="en-US" w:eastAsia="zh-CN"/>
        </w:rPr>
        <w:t>注：只有完成中期检查的项目才能进行项目验收，且一个项目最多发起两次项目验收</w:t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勾选一条已完成中期检查的项目，点击【项目验收】，成功进入项目验收表单填写页面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675" cy="2439670"/>
            <wp:effectExtent l="0" t="0" r="14605" b="13970"/>
            <wp:docPr id="4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保存项目验收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正确输入内容，点击【保存】，保存成功关闭页面，用户在待办列表中可以查看到该记录；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9705" cy="2411730"/>
            <wp:effectExtent l="0" t="0" r="13335" b="11430"/>
            <wp:docPr id="4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 w:val="0"/>
          <w:sz w:val="24"/>
          <w:szCs w:val="24"/>
          <w:lang w:val="en-US" w:eastAsia="zh-CN"/>
        </w:rPr>
        <w:t>提交项目验收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输入正确内容，点击【提交】，提交成功，提交至审核项目申报时的</w:t>
      </w:r>
      <w:r>
        <w:rPr>
          <w:rFonts w:hint="eastAsia" w:ascii="Times New Roman" w:hAnsi="Times New Roman" w:cs="Times New Roman"/>
          <w:b w:val="0"/>
          <w:bCs/>
          <w:lang w:val="en-US" w:eastAsia="zh-CN"/>
        </w:rPr>
        <w:t>地市业务科室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经办账号进行“材料审核”环节；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379980"/>
            <wp:effectExtent l="0" t="0" r="5715" b="12700"/>
            <wp:docPr id="4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numPr>
          <w:ilvl w:val="1"/>
          <w:numId w:val="1"/>
        </w:numPr>
        <w:spacing w:line="480" w:lineRule="auto"/>
        <w:rPr>
          <w:rFonts w:hint="default" w:ascii="Times New Roman" w:hAnsi="Times New Roman" w:eastAsia="宋体" w:cs="Times New Roman"/>
          <w:bCs/>
          <w:kern w:val="2"/>
          <w:szCs w:val="32"/>
          <w:lang w:val="en-US" w:eastAsia="zh-CN"/>
        </w:rPr>
      </w:pPr>
      <w:bookmarkStart w:id="22" w:name="_Toc13761"/>
      <w:r>
        <w:rPr>
          <w:rFonts w:hint="default" w:ascii="Times New Roman" w:hAnsi="Times New Roman" w:eastAsia="宋体" w:cs="Times New Roman"/>
          <w:bCs/>
          <w:kern w:val="2"/>
          <w:szCs w:val="32"/>
          <w:lang w:val="en-US" w:eastAsia="zh-CN"/>
        </w:rPr>
        <w:t>专项资金申报系统</w:t>
      </w:r>
      <w:bookmarkEnd w:id="22"/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3" w:name="_Toc15097"/>
      <w:r>
        <w:rPr>
          <w:rFonts w:hint="default" w:ascii="Times New Roman" w:hAnsi="Times New Roman" w:cs="Times New Roman"/>
          <w:b/>
          <w:bCs/>
          <w:lang w:val="en-US" w:eastAsia="zh-CN"/>
        </w:rPr>
        <w:t>企业注册</w:t>
      </w:r>
      <w:bookmarkEnd w:id="23"/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进入到</w:t>
      </w:r>
      <w:r>
        <w:rPr>
          <w:rFonts w:hint="eastAsia" w:ascii="Times New Roman" w:hAnsi="Times New Roman" w:cs="Times New Roman"/>
          <w:lang w:val="en-US" w:eastAsia="zh-CN"/>
        </w:rPr>
        <w:t>工信</w:t>
      </w:r>
      <w:r>
        <w:rPr>
          <w:rFonts w:hint="default" w:ascii="Times New Roman" w:hAnsi="Times New Roman" w:cs="Times New Roman"/>
          <w:lang w:val="en-US" w:eastAsia="zh-CN"/>
        </w:rPr>
        <w:t>厅专项资金申报系统，点击【注册】按钮，成功跳转到企业用户注册页面，填写正确的注册信息，提交后，审核通过即可使用；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71135" cy="4531995"/>
            <wp:effectExtent l="0" t="0" r="1905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4" w:name="_Toc1975"/>
      <w:r>
        <w:rPr>
          <w:rFonts w:hint="default" w:ascii="Times New Roman" w:hAnsi="Times New Roman" w:cs="Times New Roman"/>
          <w:b/>
          <w:bCs/>
          <w:lang w:val="en-US" w:eastAsia="zh-CN"/>
        </w:rPr>
        <w:t>登录</w:t>
      </w:r>
      <w:bookmarkEnd w:id="24"/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①进入到</w:t>
      </w:r>
      <w:r>
        <w:rPr>
          <w:rFonts w:hint="eastAsia" w:ascii="Times New Roman" w:hAnsi="Times New Roman" w:cs="Times New Roman"/>
          <w:lang w:val="en-US" w:eastAsia="zh-CN"/>
        </w:rPr>
        <w:t>工信</w:t>
      </w:r>
      <w:r>
        <w:rPr>
          <w:rFonts w:hint="default" w:ascii="Times New Roman" w:hAnsi="Times New Roman" w:cs="Times New Roman"/>
          <w:lang w:val="en-US" w:eastAsia="zh-CN"/>
        </w:rPr>
        <w:t>厅专项资金申报系统，输入正确的账号、密码、验证码，点击【登录】按钮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9230" cy="3503295"/>
            <wp:effectExtent l="0" t="0" r="3810" b="190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②登录成功后，显示正确的账号及单位信息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70500" cy="3498850"/>
            <wp:effectExtent l="0" t="0" r="2540" b="635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5" w:name="_Toc32056"/>
      <w:r>
        <w:rPr>
          <w:rFonts w:hint="default" w:ascii="Times New Roman" w:hAnsi="Times New Roman" w:cs="Times New Roman"/>
          <w:b/>
          <w:bCs/>
          <w:lang w:val="en-US" w:eastAsia="zh-CN"/>
        </w:rPr>
        <w:t>相关帮助</w:t>
      </w:r>
      <w:bookmarkEnd w:id="25"/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可以下载专项资金申报操作帮助文档</w:t>
      </w:r>
    </w:p>
    <w:p>
      <w:pPr>
        <w:ind w:firstLine="42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73040" cy="384048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6" w:name="_Toc30393"/>
      <w:r>
        <w:rPr>
          <w:rFonts w:hint="default" w:ascii="Times New Roman" w:hAnsi="Times New Roman" w:cs="Times New Roman"/>
          <w:b/>
          <w:bCs/>
          <w:lang w:val="en-US" w:eastAsia="zh-CN"/>
        </w:rPr>
        <w:t>通知公告</w:t>
      </w:r>
      <w:bookmarkEnd w:id="26"/>
    </w:p>
    <w:p>
      <w:pPr>
        <w:pStyle w:val="5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①通知公告只显示外部通知公告，首页下的通知公告栏只显示最新的5条记录。</w:t>
      </w:r>
    </w:p>
    <w:p>
      <w:pPr>
        <w:pStyle w:val="6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73675" cy="3380740"/>
            <wp:effectExtent l="0" t="0" r="14605" b="254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②点击【通知公告】，成功进入通知公告列表，显示系统所有外部公告。</w:t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70500" cy="3080385"/>
            <wp:effectExtent l="0" t="0" r="2540" b="1333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71770" cy="3805555"/>
            <wp:effectExtent l="0" t="0" r="127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③双击列表中的通知公告标题，则成功进入通知公告详情页面。</w:t>
      </w:r>
    </w:p>
    <w:p>
      <w:pPr>
        <w:pStyle w:val="6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7325" cy="3514725"/>
            <wp:effectExtent l="0" t="0" r="5715" b="571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7" w:name="_Toc29850"/>
      <w:r>
        <w:rPr>
          <w:rFonts w:hint="default" w:ascii="Times New Roman" w:hAnsi="Times New Roman" w:cs="Times New Roman"/>
          <w:b/>
          <w:bCs/>
          <w:lang w:val="en-US" w:eastAsia="zh-CN"/>
        </w:rPr>
        <w:t>办事结果公示</w:t>
      </w:r>
      <w:bookmarkEnd w:id="27"/>
    </w:p>
    <w:p>
      <w:pPr>
        <w:pStyle w:val="5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①当用户未登录时，办公结果公示显示所有企业用户的办事结果公示；</w:t>
      </w:r>
    </w:p>
    <w:p>
      <w:pPr>
        <w:pStyle w:val="6"/>
        <w:ind w:left="0" w:leftChars="0"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②当用户登录时，只显示当前用户的办事结果公示；</w:t>
      </w:r>
    </w:p>
    <w:p>
      <w:pPr>
        <w:pStyle w:val="5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6690" cy="3448050"/>
            <wp:effectExtent l="0" t="0" r="6350" b="1143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③通过“事项名称”、“流水号”查询办事结果公示进度；</w:t>
      </w:r>
    </w:p>
    <w:p>
      <w:pPr>
        <w:pStyle w:val="6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9865" cy="3456305"/>
            <wp:effectExtent l="0" t="0" r="3175" b="317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8" w:name="_Toc4726"/>
      <w:r>
        <w:rPr>
          <w:rFonts w:hint="default" w:ascii="Times New Roman" w:hAnsi="Times New Roman" w:cs="Times New Roman"/>
          <w:b/>
          <w:bCs/>
          <w:lang w:val="en-US" w:eastAsia="zh-CN"/>
        </w:rPr>
        <w:t>专项资金申报</w:t>
      </w:r>
      <w:bookmarkEnd w:id="28"/>
    </w:p>
    <w:p>
      <w:pPr>
        <w:pStyle w:val="5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业务处室账号登录，列表显示所有可申报的项目法专项资金；</w:t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企业账号登录，列表只显示企业所属地市的专项资金和所有省级专项资金；</w:t>
      </w:r>
    </w:p>
    <w:p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960" cy="2480945"/>
            <wp:effectExtent l="0" t="0" r="5080" b="3175"/>
            <wp:docPr id="23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7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9" w:name="_Toc11865"/>
      <w:r>
        <w:rPr>
          <w:rFonts w:hint="default" w:ascii="Times New Roman" w:hAnsi="Times New Roman" w:cs="Times New Roman"/>
          <w:b/>
          <w:bCs/>
          <w:lang w:val="en-US" w:eastAsia="zh-CN"/>
        </w:rPr>
        <w:t>申报指南</w:t>
      </w:r>
      <w:bookmarkEnd w:id="29"/>
    </w:p>
    <w:p>
      <w:pPr>
        <w:pStyle w:val="5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①点击可申报的专项资金下的【申报指南】按钮，成功打开申报指南详情页面；</w:t>
      </w:r>
    </w:p>
    <w:p>
      <w:pPr>
        <w:pStyle w:val="6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3515" cy="2555875"/>
            <wp:effectExtent l="0" t="0" r="9525" b="4445"/>
            <wp:docPr id="23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7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70500" cy="3621405"/>
            <wp:effectExtent l="0" t="0" r="2540" b="571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②点击【申报指南】栏目，成功进入申报指南列表，双击列表信息，成功进入申报指南详情页面；</w:t>
      </w:r>
    </w:p>
    <w:p>
      <w:pPr>
        <w:pStyle w:val="6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7325" cy="3911600"/>
            <wp:effectExtent l="0" t="0" r="5715" b="508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70500" cy="362140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0" w:name="_Toc1664"/>
      <w:r>
        <w:rPr>
          <w:rFonts w:hint="default" w:ascii="Times New Roman" w:hAnsi="Times New Roman" w:cs="Times New Roman"/>
          <w:b/>
          <w:bCs/>
          <w:lang w:val="en-US" w:eastAsia="zh-CN"/>
        </w:rPr>
        <w:t>企业在线申报</w:t>
      </w:r>
      <w:bookmarkEnd w:id="30"/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aj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 w:val="0"/>
          <w:sz w:val="24"/>
          <w:szCs w:val="24"/>
          <w:lang w:val="en-US" w:eastAsia="zh-CN"/>
        </w:rPr>
        <w:t>打开在线申报页面</w:t>
      </w:r>
    </w:p>
    <w:p>
      <w:pPr>
        <w:pStyle w:val="5"/>
        <w:ind w:left="420"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①企业账号点击可申报的专项资金下的【在线申报】，成功打开申报页面；</w:t>
      </w:r>
    </w:p>
    <w:p>
      <w:pPr>
        <w:pStyle w:val="5"/>
        <w:ind w:left="420" w:leftChars="0"/>
        <w:rPr>
          <w:rFonts w:hint="default" w:ascii="Times New Roman" w:hAnsi="Times New Roman" w:cs="Times New Roman"/>
          <w:color w:val="FF0000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18"/>
          <w:szCs w:val="18"/>
          <w:lang w:val="en-US" w:eastAsia="zh-CN"/>
        </w:rPr>
        <w:t>注：项目申报只能是已登录的企业账号才能进行操作</w:t>
      </w:r>
    </w:p>
    <w:p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2541270"/>
            <wp:effectExtent l="0" t="0" r="635" b="3810"/>
            <wp:docPr id="23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7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2450465"/>
            <wp:effectExtent l="0" t="0" r="7620" b="3175"/>
            <wp:docPr id="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②企业账号点击申报指南下专项资金详情页面中的【在线申报】按钮，也能进行在线申报；</w:t>
      </w:r>
    </w:p>
    <w:p>
      <w:pPr>
        <w:pStyle w:val="6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785" cy="2411095"/>
            <wp:effectExtent l="0" t="0" r="8255" b="12065"/>
            <wp:docPr id="23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7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2450465"/>
            <wp:effectExtent l="0" t="0" r="7620" b="3175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aj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 w:val="0"/>
          <w:sz w:val="24"/>
          <w:szCs w:val="24"/>
          <w:lang w:val="en-US" w:eastAsia="zh-CN"/>
        </w:rPr>
        <w:t>保存申报信息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输入项目申报信息，点击【保存】，保存成功，页面仍停留在当前编辑页面，若退出的话，企业账号登录后台管理系统，在“我的待办”中也能查看到此草稿记录；</w:t>
      </w:r>
    </w:p>
    <w:p>
      <w:pPr>
        <w:ind w:firstLine="420" w:firstLineChars="0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2456815"/>
            <wp:effectExtent l="0" t="0" r="4445" b="12065"/>
            <wp:docPr id="1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"/>
        </w:numPr>
        <w:rPr>
          <w:rFonts w:hint="default" w:ascii="Times New Roman" w:hAnsi="Times New Roman" w:cs="Times New Roman" w:eastAsiaTheme="majorEastAsia"/>
          <w:b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 w:val="0"/>
          <w:sz w:val="24"/>
          <w:szCs w:val="24"/>
          <w:lang w:val="en-US" w:eastAsia="zh-CN"/>
        </w:rPr>
        <w:t>提交申报信息</w:t>
      </w:r>
    </w:p>
    <w:p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正确输入内容，点击【提交】按钮，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提交至企业信息中“行政区规划”所选择的地市</w:t>
      </w:r>
      <w:r>
        <w:rPr>
          <w:rFonts w:hint="default" w:ascii="Times New Roman" w:hAnsi="Times New Roman" w:cs="Times New Roman"/>
          <w:lang w:val="en-US" w:eastAsia="zh-CN"/>
        </w:rPr>
        <w:t>的地市办公室审核账号进行收件；</w:t>
      </w:r>
    </w:p>
    <w:p>
      <w:pPr>
        <w:pStyle w:val="6"/>
        <w:rPr>
          <w:rFonts w:hint="default" w:ascii="Times New Roman" w:hAnsi="Times New Roman" w:cs="Times New Roman"/>
        </w:rPr>
      </w:pPr>
    </w:p>
    <w:p>
      <w:pPr>
        <w:pStyle w:val="6"/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rPr>
          <w:rFonts w:hint="default" w:ascii="Times New Roman" w:hAnsi="Times New Roman"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2EC8"/>
    <w:multiLevelType w:val="multilevel"/>
    <w:tmpl w:val="080B2EC8"/>
    <w:lvl w:ilvl="0" w:tentative="0">
      <w:start w:val="1"/>
      <w:numFmt w:val="ideographDigital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7E83414D"/>
    <w:multiLevelType w:val="multilevel"/>
    <w:tmpl w:val="7E83414D"/>
    <w:lvl w:ilvl="0" w:tentative="0">
      <w:start w:val="1"/>
      <w:numFmt w:val="decimal"/>
      <w:lvlText w:val="%1．"/>
      <w:lvlJc w:val="left"/>
      <w:pPr>
        <w:tabs>
          <w:tab w:val="left" w:pos="1275"/>
        </w:tabs>
        <w:ind w:left="1275" w:hanging="855"/>
      </w:pPr>
    </w:lvl>
    <w:lvl w:ilvl="1" w:tentative="0">
      <w:start w:val="1"/>
      <w:numFmt w:val="lowerLetter"/>
      <w:lvlText w:val="%2)"/>
      <w:lvlJc w:val="left"/>
      <w:pPr>
        <w:tabs>
          <w:tab w:val="left" w:pos="780"/>
        </w:tabs>
        <w:ind w:left="78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00"/>
        </w:tabs>
        <w:ind w:left="120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20"/>
        </w:tabs>
        <w:ind w:left="162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040"/>
        </w:tabs>
        <w:ind w:left="204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460"/>
        </w:tabs>
        <w:ind w:left="2460" w:hanging="42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00"/>
        </w:tabs>
        <w:ind w:left="330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20"/>
        </w:tabs>
        <w:ind w:left="3720" w:hanging="42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60"/>
    <w:rsid w:val="0005541F"/>
    <w:rsid w:val="000A0082"/>
    <w:rsid w:val="000D4BA7"/>
    <w:rsid w:val="00140685"/>
    <w:rsid w:val="00164C04"/>
    <w:rsid w:val="00171477"/>
    <w:rsid w:val="001F7786"/>
    <w:rsid w:val="00203A8A"/>
    <w:rsid w:val="00332902"/>
    <w:rsid w:val="00387161"/>
    <w:rsid w:val="00396088"/>
    <w:rsid w:val="003A469D"/>
    <w:rsid w:val="004020A6"/>
    <w:rsid w:val="0040292E"/>
    <w:rsid w:val="00435B74"/>
    <w:rsid w:val="00442860"/>
    <w:rsid w:val="0055325D"/>
    <w:rsid w:val="00564E70"/>
    <w:rsid w:val="00590BE6"/>
    <w:rsid w:val="0059385A"/>
    <w:rsid w:val="00595ED3"/>
    <w:rsid w:val="005C11FF"/>
    <w:rsid w:val="005C481C"/>
    <w:rsid w:val="006747BC"/>
    <w:rsid w:val="00697B61"/>
    <w:rsid w:val="006D2B99"/>
    <w:rsid w:val="006E3D8E"/>
    <w:rsid w:val="00752709"/>
    <w:rsid w:val="00786D8A"/>
    <w:rsid w:val="00792649"/>
    <w:rsid w:val="008146F4"/>
    <w:rsid w:val="00856254"/>
    <w:rsid w:val="00874ABB"/>
    <w:rsid w:val="008B24FC"/>
    <w:rsid w:val="008B7311"/>
    <w:rsid w:val="00966D81"/>
    <w:rsid w:val="009D760B"/>
    <w:rsid w:val="00AB6DFA"/>
    <w:rsid w:val="00AF0252"/>
    <w:rsid w:val="00B36F5C"/>
    <w:rsid w:val="00BD48A8"/>
    <w:rsid w:val="00BE3F2B"/>
    <w:rsid w:val="00C2615A"/>
    <w:rsid w:val="00D703F3"/>
    <w:rsid w:val="00DA61EF"/>
    <w:rsid w:val="00DE38ED"/>
    <w:rsid w:val="00DF3555"/>
    <w:rsid w:val="00E322F6"/>
    <w:rsid w:val="00EA3E0D"/>
    <w:rsid w:val="00FC5BB0"/>
    <w:rsid w:val="010B3F22"/>
    <w:rsid w:val="012A5C51"/>
    <w:rsid w:val="012D766B"/>
    <w:rsid w:val="013442CB"/>
    <w:rsid w:val="01511B9C"/>
    <w:rsid w:val="015721D2"/>
    <w:rsid w:val="016E5698"/>
    <w:rsid w:val="016F7C2D"/>
    <w:rsid w:val="017F5260"/>
    <w:rsid w:val="018D4F0C"/>
    <w:rsid w:val="01B920A9"/>
    <w:rsid w:val="01E5480F"/>
    <w:rsid w:val="02425BBB"/>
    <w:rsid w:val="025011A3"/>
    <w:rsid w:val="0254140C"/>
    <w:rsid w:val="0282547E"/>
    <w:rsid w:val="028C1B64"/>
    <w:rsid w:val="0299509A"/>
    <w:rsid w:val="02BD23A5"/>
    <w:rsid w:val="02FF6D00"/>
    <w:rsid w:val="030E42E0"/>
    <w:rsid w:val="03AB381E"/>
    <w:rsid w:val="03DB3AE2"/>
    <w:rsid w:val="041113EA"/>
    <w:rsid w:val="044A1ED7"/>
    <w:rsid w:val="0450289D"/>
    <w:rsid w:val="045627B2"/>
    <w:rsid w:val="04790275"/>
    <w:rsid w:val="04976AD5"/>
    <w:rsid w:val="04A3009A"/>
    <w:rsid w:val="04C71A35"/>
    <w:rsid w:val="04D26D0C"/>
    <w:rsid w:val="04FB71EF"/>
    <w:rsid w:val="050A314C"/>
    <w:rsid w:val="050C5EA4"/>
    <w:rsid w:val="05275DF3"/>
    <w:rsid w:val="0533539A"/>
    <w:rsid w:val="05747B1C"/>
    <w:rsid w:val="05806BBF"/>
    <w:rsid w:val="05DF29AB"/>
    <w:rsid w:val="05E42BC8"/>
    <w:rsid w:val="060D158E"/>
    <w:rsid w:val="062A0F96"/>
    <w:rsid w:val="06557960"/>
    <w:rsid w:val="065E2177"/>
    <w:rsid w:val="06AD0619"/>
    <w:rsid w:val="06E544CE"/>
    <w:rsid w:val="06EB38E5"/>
    <w:rsid w:val="07104C3B"/>
    <w:rsid w:val="073B4988"/>
    <w:rsid w:val="07421B83"/>
    <w:rsid w:val="07580D94"/>
    <w:rsid w:val="075E1FDE"/>
    <w:rsid w:val="076B769F"/>
    <w:rsid w:val="07702C2C"/>
    <w:rsid w:val="07713099"/>
    <w:rsid w:val="07781BA4"/>
    <w:rsid w:val="07B56B6A"/>
    <w:rsid w:val="07C50034"/>
    <w:rsid w:val="08087FB6"/>
    <w:rsid w:val="082827C0"/>
    <w:rsid w:val="083C752D"/>
    <w:rsid w:val="087C5E8C"/>
    <w:rsid w:val="09276643"/>
    <w:rsid w:val="09714673"/>
    <w:rsid w:val="097479AD"/>
    <w:rsid w:val="099326EE"/>
    <w:rsid w:val="09AD3F01"/>
    <w:rsid w:val="09C13C52"/>
    <w:rsid w:val="0A1678A1"/>
    <w:rsid w:val="0A1B5B5D"/>
    <w:rsid w:val="0A3C41BA"/>
    <w:rsid w:val="0A7211A5"/>
    <w:rsid w:val="0A867E5B"/>
    <w:rsid w:val="0A8E0BEA"/>
    <w:rsid w:val="0AA954EC"/>
    <w:rsid w:val="0AD90FFC"/>
    <w:rsid w:val="0AE841DA"/>
    <w:rsid w:val="0B2B4692"/>
    <w:rsid w:val="0B397B06"/>
    <w:rsid w:val="0B471C57"/>
    <w:rsid w:val="0B6B4797"/>
    <w:rsid w:val="0B7C160B"/>
    <w:rsid w:val="0B8659F2"/>
    <w:rsid w:val="0B9E0271"/>
    <w:rsid w:val="0C340B54"/>
    <w:rsid w:val="0C8D2878"/>
    <w:rsid w:val="0C955B7E"/>
    <w:rsid w:val="0CA50F82"/>
    <w:rsid w:val="0CA90DB3"/>
    <w:rsid w:val="0CCA4085"/>
    <w:rsid w:val="0D1C3774"/>
    <w:rsid w:val="0D372DA7"/>
    <w:rsid w:val="0D376998"/>
    <w:rsid w:val="0D390FD6"/>
    <w:rsid w:val="0D455CAE"/>
    <w:rsid w:val="0D464452"/>
    <w:rsid w:val="0D5C1AEE"/>
    <w:rsid w:val="0D850535"/>
    <w:rsid w:val="0D99311A"/>
    <w:rsid w:val="0DA877C6"/>
    <w:rsid w:val="0DC62356"/>
    <w:rsid w:val="0DDA0CAC"/>
    <w:rsid w:val="0DDA7067"/>
    <w:rsid w:val="0DE3506A"/>
    <w:rsid w:val="0E025634"/>
    <w:rsid w:val="0E0533AA"/>
    <w:rsid w:val="0E08739C"/>
    <w:rsid w:val="0E1961FE"/>
    <w:rsid w:val="0E1D56D7"/>
    <w:rsid w:val="0E2858B8"/>
    <w:rsid w:val="0E386D60"/>
    <w:rsid w:val="0E56272E"/>
    <w:rsid w:val="0EBD1BD0"/>
    <w:rsid w:val="0ED36027"/>
    <w:rsid w:val="0EDF769C"/>
    <w:rsid w:val="0EEC6505"/>
    <w:rsid w:val="0EEE06BB"/>
    <w:rsid w:val="0EF05F0E"/>
    <w:rsid w:val="0EF6445C"/>
    <w:rsid w:val="0F026C0A"/>
    <w:rsid w:val="0F09349D"/>
    <w:rsid w:val="0F2477C8"/>
    <w:rsid w:val="0F2B49AF"/>
    <w:rsid w:val="0F2F08EE"/>
    <w:rsid w:val="0F40757C"/>
    <w:rsid w:val="0F9A19E0"/>
    <w:rsid w:val="0FCA226F"/>
    <w:rsid w:val="102E5F59"/>
    <w:rsid w:val="102F0BB5"/>
    <w:rsid w:val="10415381"/>
    <w:rsid w:val="10486BF8"/>
    <w:rsid w:val="105E0E62"/>
    <w:rsid w:val="10693266"/>
    <w:rsid w:val="10BF6E83"/>
    <w:rsid w:val="10C14BAD"/>
    <w:rsid w:val="10C779A0"/>
    <w:rsid w:val="10F76235"/>
    <w:rsid w:val="11275A10"/>
    <w:rsid w:val="112C0973"/>
    <w:rsid w:val="11313D0A"/>
    <w:rsid w:val="11620565"/>
    <w:rsid w:val="117D0C87"/>
    <w:rsid w:val="118361EC"/>
    <w:rsid w:val="11AC53D7"/>
    <w:rsid w:val="11B0122C"/>
    <w:rsid w:val="11DC479B"/>
    <w:rsid w:val="1213466B"/>
    <w:rsid w:val="121C5D10"/>
    <w:rsid w:val="122843A7"/>
    <w:rsid w:val="122B2847"/>
    <w:rsid w:val="12634C2E"/>
    <w:rsid w:val="1264013E"/>
    <w:rsid w:val="12B91908"/>
    <w:rsid w:val="12BB7E6F"/>
    <w:rsid w:val="132E45AA"/>
    <w:rsid w:val="133F4590"/>
    <w:rsid w:val="1340695E"/>
    <w:rsid w:val="13435145"/>
    <w:rsid w:val="13483DE2"/>
    <w:rsid w:val="134B16FC"/>
    <w:rsid w:val="13727CBF"/>
    <w:rsid w:val="13934156"/>
    <w:rsid w:val="1399258C"/>
    <w:rsid w:val="139F6302"/>
    <w:rsid w:val="13A072D4"/>
    <w:rsid w:val="13A10CDB"/>
    <w:rsid w:val="13BF58D3"/>
    <w:rsid w:val="13D06F03"/>
    <w:rsid w:val="13E57A8E"/>
    <w:rsid w:val="13E73851"/>
    <w:rsid w:val="13FE4E24"/>
    <w:rsid w:val="141505B9"/>
    <w:rsid w:val="142C0FAD"/>
    <w:rsid w:val="14402831"/>
    <w:rsid w:val="144B568F"/>
    <w:rsid w:val="1453112A"/>
    <w:rsid w:val="145F4963"/>
    <w:rsid w:val="14864F8B"/>
    <w:rsid w:val="14C5557E"/>
    <w:rsid w:val="14D41CC0"/>
    <w:rsid w:val="150358EA"/>
    <w:rsid w:val="150A5823"/>
    <w:rsid w:val="159F1AE7"/>
    <w:rsid w:val="15C912CB"/>
    <w:rsid w:val="15D917A3"/>
    <w:rsid w:val="15EE0CEA"/>
    <w:rsid w:val="168E5C8E"/>
    <w:rsid w:val="16AB4698"/>
    <w:rsid w:val="17054850"/>
    <w:rsid w:val="17AB299A"/>
    <w:rsid w:val="17BD3C33"/>
    <w:rsid w:val="17CA63D6"/>
    <w:rsid w:val="17DC1689"/>
    <w:rsid w:val="17F61D63"/>
    <w:rsid w:val="17FA22B6"/>
    <w:rsid w:val="182B6925"/>
    <w:rsid w:val="18517E1E"/>
    <w:rsid w:val="18653300"/>
    <w:rsid w:val="187F10FA"/>
    <w:rsid w:val="18D338F7"/>
    <w:rsid w:val="18D7353A"/>
    <w:rsid w:val="190A30F4"/>
    <w:rsid w:val="192D1F5D"/>
    <w:rsid w:val="193E1A40"/>
    <w:rsid w:val="194319DB"/>
    <w:rsid w:val="195466B0"/>
    <w:rsid w:val="19B1297D"/>
    <w:rsid w:val="19FD12FA"/>
    <w:rsid w:val="1A086BAA"/>
    <w:rsid w:val="1A207C7E"/>
    <w:rsid w:val="1A3802A0"/>
    <w:rsid w:val="1AA979DE"/>
    <w:rsid w:val="1AB12A72"/>
    <w:rsid w:val="1B1B08FF"/>
    <w:rsid w:val="1B282690"/>
    <w:rsid w:val="1B2E176C"/>
    <w:rsid w:val="1BBC1F20"/>
    <w:rsid w:val="1BDA7CAE"/>
    <w:rsid w:val="1C0E78E0"/>
    <w:rsid w:val="1C617C50"/>
    <w:rsid w:val="1C64377F"/>
    <w:rsid w:val="1C833251"/>
    <w:rsid w:val="1CB23E7D"/>
    <w:rsid w:val="1CB641F8"/>
    <w:rsid w:val="1CF532AE"/>
    <w:rsid w:val="1D1002BF"/>
    <w:rsid w:val="1D4402CC"/>
    <w:rsid w:val="1D4C70EF"/>
    <w:rsid w:val="1D746A7B"/>
    <w:rsid w:val="1D7E69A8"/>
    <w:rsid w:val="1D8F5C16"/>
    <w:rsid w:val="1DEE69DB"/>
    <w:rsid w:val="1E1651A5"/>
    <w:rsid w:val="1E1E66EA"/>
    <w:rsid w:val="1E323177"/>
    <w:rsid w:val="1E3D595C"/>
    <w:rsid w:val="1E404B55"/>
    <w:rsid w:val="1E603583"/>
    <w:rsid w:val="1E881F2D"/>
    <w:rsid w:val="1E896E41"/>
    <w:rsid w:val="1EA027D6"/>
    <w:rsid w:val="1EC25ED7"/>
    <w:rsid w:val="1ED91E5A"/>
    <w:rsid w:val="1F1C0513"/>
    <w:rsid w:val="1F2C6096"/>
    <w:rsid w:val="1F3B2950"/>
    <w:rsid w:val="1F3E4E76"/>
    <w:rsid w:val="1F642095"/>
    <w:rsid w:val="1F951978"/>
    <w:rsid w:val="1FCB282D"/>
    <w:rsid w:val="1FEB3F69"/>
    <w:rsid w:val="1FEC3B39"/>
    <w:rsid w:val="1FFE52AB"/>
    <w:rsid w:val="20283E9D"/>
    <w:rsid w:val="203A14DD"/>
    <w:rsid w:val="20B07D25"/>
    <w:rsid w:val="20C0213F"/>
    <w:rsid w:val="21137306"/>
    <w:rsid w:val="211F7D70"/>
    <w:rsid w:val="21212762"/>
    <w:rsid w:val="212130E2"/>
    <w:rsid w:val="212B185B"/>
    <w:rsid w:val="21352500"/>
    <w:rsid w:val="21392586"/>
    <w:rsid w:val="215A6E8B"/>
    <w:rsid w:val="215D27AF"/>
    <w:rsid w:val="216B71BE"/>
    <w:rsid w:val="216F1923"/>
    <w:rsid w:val="21A509AC"/>
    <w:rsid w:val="21A670D7"/>
    <w:rsid w:val="21AD7A8F"/>
    <w:rsid w:val="21C90703"/>
    <w:rsid w:val="21F03608"/>
    <w:rsid w:val="22067876"/>
    <w:rsid w:val="221A4E76"/>
    <w:rsid w:val="222129DC"/>
    <w:rsid w:val="22251EC9"/>
    <w:rsid w:val="22305E5D"/>
    <w:rsid w:val="22535E8C"/>
    <w:rsid w:val="22987206"/>
    <w:rsid w:val="22BE6D89"/>
    <w:rsid w:val="22CD77E9"/>
    <w:rsid w:val="23006D2B"/>
    <w:rsid w:val="232B4B8D"/>
    <w:rsid w:val="233F6FE4"/>
    <w:rsid w:val="2349630E"/>
    <w:rsid w:val="23615A6A"/>
    <w:rsid w:val="23971034"/>
    <w:rsid w:val="239C0079"/>
    <w:rsid w:val="23A37209"/>
    <w:rsid w:val="23D16F1C"/>
    <w:rsid w:val="23DF71AA"/>
    <w:rsid w:val="23F237B1"/>
    <w:rsid w:val="23F51433"/>
    <w:rsid w:val="24016924"/>
    <w:rsid w:val="240A7C46"/>
    <w:rsid w:val="24157CDD"/>
    <w:rsid w:val="242534E6"/>
    <w:rsid w:val="242A23FC"/>
    <w:rsid w:val="24351ECB"/>
    <w:rsid w:val="247965EB"/>
    <w:rsid w:val="2491187D"/>
    <w:rsid w:val="249B59D3"/>
    <w:rsid w:val="25291EF8"/>
    <w:rsid w:val="258857E8"/>
    <w:rsid w:val="25947CBB"/>
    <w:rsid w:val="25A952E0"/>
    <w:rsid w:val="25B34D87"/>
    <w:rsid w:val="25B54AFE"/>
    <w:rsid w:val="25BC0619"/>
    <w:rsid w:val="25E865F6"/>
    <w:rsid w:val="26027E13"/>
    <w:rsid w:val="26166C86"/>
    <w:rsid w:val="26425390"/>
    <w:rsid w:val="265D4CF5"/>
    <w:rsid w:val="265E37D3"/>
    <w:rsid w:val="26601BC6"/>
    <w:rsid w:val="26720ECE"/>
    <w:rsid w:val="26724087"/>
    <w:rsid w:val="267B7955"/>
    <w:rsid w:val="267E0961"/>
    <w:rsid w:val="2688427B"/>
    <w:rsid w:val="26B234EE"/>
    <w:rsid w:val="26BC2A6C"/>
    <w:rsid w:val="26E866FF"/>
    <w:rsid w:val="27073A4F"/>
    <w:rsid w:val="27140838"/>
    <w:rsid w:val="27297330"/>
    <w:rsid w:val="272C5E20"/>
    <w:rsid w:val="27313EA4"/>
    <w:rsid w:val="27356BD7"/>
    <w:rsid w:val="278C6F99"/>
    <w:rsid w:val="279D6AE6"/>
    <w:rsid w:val="27A122C8"/>
    <w:rsid w:val="27A45705"/>
    <w:rsid w:val="27C204E3"/>
    <w:rsid w:val="27DD19CE"/>
    <w:rsid w:val="27EF5C22"/>
    <w:rsid w:val="280E517A"/>
    <w:rsid w:val="283D4273"/>
    <w:rsid w:val="283D54A1"/>
    <w:rsid w:val="283E13D5"/>
    <w:rsid w:val="286B0F39"/>
    <w:rsid w:val="28774B6B"/>
    <w:rsid w:val="287E1769"/>
    <w:rsid w:val="287F36A5"/>
    <w:rsid w:val="289F63FD"/>
    <w:rsid w:val="28BD1695"/>
    <w:rsid w:val="28C3313B"/>
    <w:rsid w:val="28E02FF5"/>
    <w:rsid w:val="293D01E8"/>
    <w:rsid w:val="2948283F"/>
    <w:rsid w:val="2989385F"/>
    <w:rsid w:val="29965BD5"/>
    <w:rsid w:val="29A6588D"/>
    <w:rsid w:val="29A73BE6"/>
    <w:rsid w:val="2A1D1C8E"/>
    <w:rsid w:val="2A5D77F7"/>
    <w:rsid w:val="2A68213C"/>
    <w:rsid w:val="2AB05815"/>
    <w:rsid w:val="2AFE4778"/>
    <w:rsid w:val="2B280986"/>
    <w:rsid w:val="2B3C3756"/>
    <w:rsid w:val="2B7E643C"/>
    <w:rsid w:val="2BA411B5"/>
    <w:rsid w:val="2BAB0C61"/>
    <w:rsid w:val="2BB242AB"/>
    <w:rsid w:val="2BB676D6"/>
    <w:rsid w:val="2BE30CC7"/>
    <w:rsid w:val="2BE445AC"/>
    <w:rsid w:val="2BF13FD2"/>
    <w:rsid w:val="2C0B3668"/>
    <w:rsid w:val="2C204719"/>
    <w:rsid w:val="2C5943C1"/>
    <w:rsid w:val="2C954659"/>
    <w:rsid w:val="2CDA6213"/>
    <w:rsid w:val="2CDC211E"/>
    <w:rsid w:val="2CED16E4"/>
    <w:rsid w:val="2D587580"/>
    <w:rsid w:val="2D614052"/>
    <w:rsid w:val="2DD10B74"/>
    <w:rsid w:val="2DDE0107"/>
    <w:rsid w:val="2DF23EF2"/>
    <w:rsid w:val="2DF64016"/>
    <w:rsid w:val="2E507924"/>
    <w:rsid w:val="2E523259"/>
    <w:rsid w:val="2E6B68A6"/>
    <w:rsid w:val="2E9667A5"/>
    <w:rsid w:val="2EE95B0C"/>
    <w:rsid w:val="2EF35083"/>
    <w:rsid w:val="2EF43A11"/>
    <w:rsid w:val="2F027F97"/>
    <w:rsid w:val="2F1E6740"/>
    <w:rsid w:val="2F326D87"/>
    <w:rsid w:val="2F8164F7"/>
    <w:rsid w:val="2F851B24"/>
    <w:rsid w:val="2F8F419B"/>
    <w:rsid w:val="2F9C3FAB"/>
    <w:rsid w:val="300550D9"/>
    <w:rsid w:val="300B7AC2"/>
    <w:rsid w:val="301B0272"/>
    <w:rsid w:val="302221F1"/>
    <w:rsid w:val="30364F87"/>
    <w:rsid w:val="30493956"/>
    <w:rsid w:val="30776D9C"/>
    <w:rsid w:val="30983A73"/>
    <w:rsid w:val="30CB0030"/>
    <w:rsid w:val="30CC4D8D"/>
    <w:rsid w:val="30FA4BC6"/>
    <w:rsid w:val="30FC4621"/>
    <w:rsid w:val="314831FA"/>
    <w:rsid w:val="316B4290"/>
    <w:rsid w:val="318B5380"/>
    <w:rsid w:val="31C70CCA"/>
    <w:rsid w:val="323D2114"/>
    <w:rsid w:val="32893E60"/>
    <w:rsid w:val="328D700C"/>
    <w:rsid w:val="32A64266"/>
    <w:rsid w:val="32F37DBD"/>
    <w:rsid w:val="32F6226B"/>
    <w:rsid w:val="3305422E"/>
    <w:rsid w:val="330F4471"/>
    <w:rsid w:val="334A43BC"/>
    <w:rsid w:val="334B7C9A"/>
    <w:rsid w:val="3355116A"/>
    <w:rsid w:val="335957D6"/>
    <w:rsid w:val="337F00BE"/>
    <w:rsid w:val="341D7C7C"/>
    <w:rsid w:val="342401B7"/>
    <w:rsid w:val="343707AB"/>
    <w:rsid w:val="346409F7"/>
    <w:rsid w:val="34774F5A"/>
    <w:rsid w:val="34C0276B"/>
    <w:rsid w:val="34DD3B37"/>
    <w:rsid w:val="34E3766D"/>
    <w:rsid w:val="35037151"/>
    <w:rsid w:val="350B2E14"/>
    <w:rsid w:val="35205E86"/>
    <w:rsid w:val="35300EC5"/>
    <w:rsid w:val="35867879"/>
    <w:rsid w:val="358F1F30"/>
    <w:rsid w:val="359A5EA8"/>
    <w:rsid w:val="35A27152"/>
    <w:rsid w:val="35B62D5F"/>
    <w:rsid w:val="35D14483"/>
    <w:rsid w:val="35EC0424"/>
    <w:rsid w:val="35FD003B"/>
    <w:rsid w:val="360B05ED"/>
    <w:rsid w:val="361B3B70"/>
    <w:rsid w:val="36441432"/>
    <w:rsid w:val="368E3471"/>
    <w:rsid w:val="36B262CC"/>
    <w:rsid w:val="36B614DD"/>
    <w:rsid w:val="36BE5DCC"/>
    <w:rsid w:val="36CE7912"/>
    <w:rsid w:val="36D133D3"/>
    <w:rsid w:val="36DE0D3C"/>
    <w:rsid w:val="36F36B3D"/>
    <w:rsid w:val="37205B04"/>
    <w:rsid w:val="37461A9A"/>
    <w:rsid w:val="376D1C2C"/>
    <w:rsid w:val="37837535"/>
    <w:rsid w:val="379D317D"/>
    <w:rsid w:val="37C66CE1"/>
    <w:rsid w:val="37D7714F"/>
    <w:rsid w:val="37FC11D4"/>
    <w:rsid w:val="38005953"/>
    <w:rsid w:val="38112793"/>
    <w:rsid w:val="38135288"/>
    <w:rsid w:val="38252DE1"/>
    <w:rsid w:val="38492B9E"/>
    <w:rsid w:val="3864445A"/>
    <w:rsid w:val="3880594A"/>
    <w:rsid w:val="388844B5"/>
    <w:rsid w:val="38BC2AEC"/>
    <w:rsid w:val="38E41F64"/>
    <w:rsid w:val="38EF5E2A"/>
    <w:rsid w:val="38EF6827"/>
    <w:rsid w:val="392943E7"/>
    <w:rsid w:val="394C67A9"/>
    <w:rsid w:val="39A51580"/>
    <w:rsid w:val="39AA0B24"/>
    <w:rsid w:val="39BD20FE"/>
    <w:rsid w:val="39E7132E"/>
    <w:rsid w:val="39F15D17"/>
    <w:rsid w:val="39F94D45"/>
    <w:rsid w:val="3A163E4A"/>
    <w:rsid w:val="3A220BB8"/>
    <w:rsid w:val="3A2927A1"/>
    <w:rsid w:val="3A2C5E33"/>
    <w:rsid w:val="3A576B94"/>
    <w:rsid w:val="3A583C21"/>
    <w:rsid w:val="3AAA4A98"/>
    <w:rsid w:val="3AB532DA"/>
    <w:rsid w:val="3ABA6892"/>
    <w:rsid w:val="3ABE1BC9"/>
    <w:rsid w:val="3AF21B38"/>
    <w:rsid w:val="3B4A0568"/>
    <w:rsid w:val="3B5352FB"/>
    <w:rsid w:val="3B5B546D"/>
    <w:rsid w:val="3B6F3A96"/>
    <w:rsid w:val="3B894C5D"/>
    <w:rsid w:val="3B897DAE"/>
    <w:rsid w:val="3B8E751B"/>
    <w:rsid w:val="3BA00FF7"/>
    <w:rsid w:val="3BB32917"/>
    <w:rsid w:val="3BD827EB"/>
    <w:rsid w:val="3C1D0832"/>
    <w:rsid w:val="3C217D4B"/>
    <w:rsid w:val="3C262AD9"/>
    <w:rsid w:val="3C653F88"/>
    <w:rsid w:val="3C757E82"/>
    <w:rsid w:val="3CAC4B9F"/>
    <w:rsid w:val="3CAF5C4A"/>
    <w:rsid w:val="3CCB008B"/>
    <w:rsid w:val="3CCF67DB"/>
    <w:rsid w:val="3D0B0868"/>
    <w:rsid w:val="3D3E053C"/>
    <w:rsid w:val="3D495938"/>
    <w:rsid w:val="3D637796"/>
    <w:rsid w:val="3D6F63D9"/>
    <w:rsid w:val="3D87116D"/>
    <w:rsid w:val="3D9A33A5"/>
    <w:rsid w:val="3DBC6063"/>
    <w:rsid w:val="3E0C2122"/>
    <w:rsid w:val="3E2D2351"/>
    <w:rsid w:val="3E420974"/>
    <w:rsid w:val="3E4B28AF"/>
    <w:rsid w:val="3E747A4A"/>
    <w:rsid w:val="3EAF0B41"/>
    <w:rsid w:val="3EE3513C"/>
    <w:rsid w:val="3F1C1B1D"/>
    <w:rsid w:val="3F2A6C81"/>
    <w:rsid w:val="3F3B4725"/>
    <w:rsid w:val="3F5819D6"/>
    <w:rsid w:val="3FB2212F"/>
    <w:rsid w:val="3FD0767E"/>
    <w:rsid w:val="3FDB1FD7"/>
    <w:rsid w:val="3FE536B0"/>
    <w:rsid w:val="40384FCF"/>
    <w:rsid w:val="403E2A48"/>
    <w:rsid w:val="404A25BF"/>
    <w:rsid w:val="404C4B4E"/>
    <w:rsid w:val="40747219"/>
    <w:rsid w:val="40751C2E"/>
    <w:rsid w:val="40754C02"/>
    <w:rsid w:val="408B3A59"/>
    <w:rsid w:val="40B472C1"/>
    <w:rsid w:val="40DA4D80"/>
    <w:rsid w:val="40DB6229"/>
    <w:rsid w:val="410E70BE"/>
    <w:rsid w:val="412E4F4D"/>
    <w:rsid w:val="413627D7"/>
    <w:rsid w:val="41374BD1"/>
    <w:rsid w:val="41AB478B"/>
    <w:rsid w:val="41AC4F59"/>
    <w:rsid w:val="41B66201"/>
    <w:rsid w:val="424E7DDB"/>
    <w:rsid w:val="4253100A"/>
    <w:rsid w:val="42603007"/>
    <w:rsid w:val="42725560"/>
    <w:rsid w:val="42AE509B"/>
    <w:rsid w:val="42BB7B6C"/>
    <w:rsid w:val="42C33968"/>
    <w:rsid w:val="42C440CA"/>
    <w:rsid w:val="42EB5CCE"/>
    <w:rsid w:val="430D1EE5"/>
    <w:rsid w:val="432B4FB1"/>
    <w:rsid w:val="4352327A"/>
    <w:rsid w:val="435E03BF"/>
    <w:rsid w:val="43674E7F"/>
    <w:rsid w:val="43776067"/>
    <w:rsid w:val="438967C0"/>
    <w:rsid w:val="43A00A2D"/>
    <w:rsid w:val="43B928F3"/>
    <w:rsid w:val="43BF0515"/>
    <w:rsid w:val="43C70E57"/>
    <w:rsid w:val="43C872AB"/>
    <w:rsid w:val="43E826D1"/>
    <w:rsid w:val="43FC1C79"/>
    <w:rsid w:val="445C519A"/>
    <w:rsid w:val="44997B9F"/>
    <w:rsid w:val="449D3C38"/>
    <w:rsid w:val="44BA1F99"/>
    <w:rsid w:val="44C305F9"/>
    <w:rsid w:val="44D2217C"/>
    <w:rsid w:val="44DA2482"/>
    <w:rsid w:val="45255F1C"/>
    <w:rsid w:val="453B730D"/>
    <w:rsid w:val="456C4A93"/>
    <w:rsid w:val="4571398E"/>
    <w:rsid w:val="457B6449"/>
    <w:rsid w:val="45893163"/>
    <w:rsid w:val="458D7A20"/>
    <w:rsid w:val="45D85DD1"/>
    <w:rsid w:val="45DC4AAC"/>
    <w:rsid w:val="460F031D"/>
    <w:rsid w:val="46167718"/>
    <w:rsid w:val="46515AC0"/>
    <w:rsid w:val="46535810"/>
    <w:rsid w:val="466C477B"/>
    <w:rsid w:val="46A6467E"/>
    <w:rsid w:val="46AC3933"/>
    <w:rsid w:val="46CA1C1A"/>
    <w:rsid w:val="46F71256"/>
    <w:rsid w:val="472F1A50"/>
    <w:rsid w:val="47706DBB"/>
    <w:rsid w:val="478D05B9"/>
    <w:rsid w:val="47A36796"/>
    <w:rsid w:val="47BA39EB"/>
    <w:rsid w:val="47C05BE2"/>
    <w:rsid w:val="47CF4759"/>
    <w:rsid w:val="47D70AC3"/>
    <w:rsid w:val="47E84120"/>
    <w:rsid w:val="482C6BDF"/>
    <w:rsid w:val="48416AFE"/>
    <w:rsid w:val="486C3811"/>
    <w:rsid w:val="48810F14"/>
    <w:rsid w:val="48824089"/>
    <w:rsid w:val="48A02532"/>
    <w:rsid w:val="48A26EB7"/>
    <w:rsid w:val="48AE4CD0"/>
    <w:rsid w:val="48B50965"/>
    <w:rsid w:val="48C4744D"/>
    <w:rsid w:val="48D71DF2"/>
    <w:rsid w:val="48DD42A7"/>
    <w:rsid w:val="48E81479"/>
    <w:rsid w:val="4911244B"/>
    <w:rsid w:val="492B326B"/>
    <w:rsid w:val="493F79E4"/>
    <w:rsid w:val="49482460"/>
    <w:rsid w:val="49507E48"/>
    <w:rsid w:val="49570C9C"/>
    <w:rsid w:val="49920AE6"/>
    <w:rsid w:val="49A00FEC"/>
    <w:rsid w:val="49A07702"/>
    <w:rsid w:val="49A34839"/>
    <w:rsid w:val="49BA5529"/>
    <w:rsid w:val="49C56CCA"/>
    <w:rsid w:val="49D660D5"/>
    <w:rsid w:val="49D96263"/>
    <w:rsid w:val="49DC030E"/>
    <w:rsid w:val="49EA5D70"/>
    <w:rsid w:val="4A837446"/>
    <w:rsid w:val="4A8E2835"/>
    <w:rsid w:val="4A9079CD"/>
    <w:rsid w:val="4A991E82"/>
    <w:rsid w:val="4AA077BE"/>
    <w:rsid w:val="4AA71B66"/>
    <w:rsid w:val="4AB50360"/>
    <w:rsid w:val="4AF931CC"/>
    <w:rsid w:val="4B1D5275"/>
    <w:rsid w:val="4B2244B4"/>
    <w:rsid w:val="4B4C2D83"/>
    <w:rsid w:val="4BFC4AAC"/>
    <w:rsid w:val="4C7D79F2"/>
    <w:rsid w:val="4CB43A4D"/>
    <w:rsid w:val="4CE417EF"/>
    <w:rsid w:val="4CF306E8"/>
    <w:rsid w:val="4D597EF4"/>
    <w:rsid w:val="4D642E20"/>
    <w:rsid w:val="4D767304"/>
    <w:rsid w:val="4D844431"/>
    <w:rsid w:val="4D9527BA"/>
    <w:rsid w:val="4DAC6B05"/>
    <w:rsid w:val="4DC30289"/>
    <w:rsid w:val="4DF21CE2"/>
    <w:rsid w:val="4E452CEA"/>
    <w:rsid w:val="4E555FBB"/>
    <w:rsid w:val="4E56483D"/>
    <w:rsid w:val="4E5A5742"/>
    <w:rsid w:val="4E5B2E49"/>
    <w:rsid w:val="4E5C5E4B"/>
    <w:rsid w:val="4E6C6026"/>
    <w:rsid w:val="4E7D2BFC"/>
    <w:rsid w:val="4EBB6448"/>
    <w:rsid w:val="4EC825C8"/>
    <w:rsid w:val="4EE4625F"/>
    <w:rsid w:val="4EFB5437"/>
    <w:rsid w:val="4F0C19FA"/>
    <w:rsid w:val="4F1A4958"/>
    <w:rsid w:val="4F351B5B"/>
    <w:rsid w:val="4F5E28A9"/>
    <w:rsid w:val="4F6A0051"/>
    <w:rsid w:val="4F8722C7"/>
    <w:rsid w:val="4F942FDE"/>
    <w:rsid w:val="4FBC1CFB"/>
    <w:rsid w:val="500D02A4"/>
    <w:rsid w:val="50195880"/>
    <w:rsid w:val="502428FD"/>
    <w:rsid w:val="5030071D"/>
    <w:rsid w:val="50333A95"/>
    <w:rsid w:val="50407D66"/>
    <w:rsid w:val="5053608C"/>
    <w:rsid w:val="505F3A15"/>
    <w:rsid w:val="507C4CA7"/>
    <w:rsid w:val="50BE48B1"/>
    <w:rsid w:val="50C944A9"/>
    <w:rsid w:val="51251AD6"/>
    <w:rsid w:val="512D42EC"/>
    <w:rsid w:val="5134435D"/>
    <w:rsid w:val="514F4569"/>
    <w:rsid w:val="51786281"/>
    <w:rsid w:val="51A22BB3"/>
    <w:rsid w:val="51BC64E6"/>
    <w:rsid w:val="52010A2A"/>
    <w:rsid w:val="5227295D"/>
    <w:rsid w:val="52415108"/>
    <w:rsid w:val="52435BF7"/>
    <w:rsid w:val="52517C3C"/>
    <w:rsid w:val="525313AE"/>
    <w:rsid w:val="529B0DB7"/>
    <w:rsid w:val="52CE2C9D"/>
    <w:rsid w:val="52D4709B"/>
    <w:rsid w:val="5316378D"/>
    <w:rsid w:val="532826F8"/>
    <w:rsid w:val="532A2A8B"/>
    <w:rsid w:val="533618F0"/>
    <w:rsid w:val="534735BA"/>
    <w:rsid w:val="53486628"/>
    <w:rsid w:val="534D6D00"/>
    <w:rsid w:val="539250E9"/>
    <w:rsid w:val="53945A11"/>
    <w:rsid w:val="53EE7B26"/>
    <w:rsid w:val="54067E84"/>
    <w:rsid w:val="54203FCD"/>
    <w:rsid w:val="543A7F08"/>
    <w:rsid w:val="543D3A84"/>
    <w:rsid w:val="5488667A"/>
    <w:rsid w:val="548C01C1"/>
    <w:rsid w:val="54AC3992"/>
    <w:rsid w:val="54B47292"/>
    <w:rsid w:val="54E3594C"/>
    <w:rsid w:val="54F41149"/>
    <w:rsid w:val="5540593D"/>
    <w:rsid w:val="55502093"/>
    <w:rsid w:val="55825CDD"/>
    <w:rsid w:val="55A164DE"/>
    <w:rsid w:val="55A61194"/>
    <w:rsid w:val="55A94E97"/>
    <w:rsid w:val="55AF2853"/>
    <w:rsid w:val="56032D6F"/>
    <w:rsid w:val="56453EE4"/>
    <w:rsid w:val="564A2F5A"/>
    <w:rsid w:val="565D0F5C"/>
    <w:rsid w:val="56B5705C"/>
    <w:rsid w:val="56CA3BC7"/>
    <w:rsid w:val="56CE198D"/>
    <w:rsid w:val="56D30834"/>
    <w:rsid w:val="57140765"/>
    <w:rsid w:val="574D2E74"/>
    <w:rsid w:val="57686D8C"/>
    <w:rsid w:val="576A35F5"/>
    <w:rsid w:val="57714633"/>
    <w:rsid w:val="57816368"/>
    <w:rsid w:val="57864FD6"/>
    <w:rsid w:val="578A570E"/>
    <w:rsid w:val="578C4A83"/>
    <w:rsid w:val="57A142BF"/>
    <w:rsid w:val="57B023BB"/>
    <w:rsid w:val="580112FC"/>
    <w:rsid w:val="58357D3C"/>
    <w:rsid w:val="58843FC3"/>
    <w:rsid w:val="590776EC"/>
    <w:rsid w:val="5935587F"/>
    <w:rsid w:val="59405C69"/>
    <w:rsid w:val="594473BA"/>
    <w:rsid w:val="595712E8"/>
    <w:rsid w:val="596C31C9"/>
    <w:rsid w:val="59823661"/>
    <w:rsid w:val="59957672"/>
    <w:rsid w:val="59A1741E"/>
    <w:rsid w:val="59CD5D59"/>
    <w:rsid w:val="59FD5919"/>
    <w:rsid w:val="5A28255B"/>
    <w:rsid w:val="5A285B93"/>
    <w:rsid w:val="5A4D1875"/>
    <w:rsid w:val="5A9E21F8"/>
    <w:rsid w:val="5A9F7293"/>
    <w:rsid w:val="5AB527B4"/>
    <w:rsid w:val="5ABC3600"/>
    <w:rsid w:val="5AC079CD"/>
    <w:rsid w:val="5AE130A3"/>
    <w:rsid w:val="5AF0064A"/>
    <w:rsid w:val="5B5040DC"/>
    <w:rsid w:val="5B776E0B"/>
    <w:rsid w:val="5B935FF8"/>
    <w:rsid w:val="5BAD5D6B"/>
    <w:rsid w:val="5BB3253B"/>
    <w:rsid w:val="5BB43D23"/>
    <w:rsid w:val="5C021658"/>
    <w:rsid w:val="5C0746B3"/>
    <w:rsid w:val="5C277253"/>
    <w:rsid w:val="5C2E7702"/>
    <w:rsid w:val="5C5444BA"/>
    <w:rsid w:val="5C87661E"/>
    <w:rsid w:val="5C984449"/>
    <w:rsid w:val="5C9B78DD"/>
    <w:rsid w:val="5CBF0945"/>
    <w:rsid w:val="5CC50A7A"/>
    <w:rsid w:val="5CD80256"/>
    <w:rsid w:val="5CF15766"/>
    <w:rsid w:val="5CF41329"/>
    <w:rsid w:val="5D17441D"/>
    <w:rsid w:val="5D1A6954"/>
    <w:rsid w:val="5D351092"/>
    <w:rsid w:val="5D3B0332"/>
    <w:rsid w:val="5D483A05"/>
    <w:rsid w:val="5D7C4555"/>
    <w:rsid w:val="5D8E7D0F"/>
    <w:rsid w:val="5DAD553D"/>
    <w:rsid w:val="5E067F01"/>
    <w:rsid w:val="5E075217"/>
    <w:rsid w:val="5EB1426E"/>
    <w:rsid w:val="5EB233FB"/>
    <w:rsid w:val="5EFA21EA"/>
    <w:rsid w:val="5F060706"/>
    <w:rsid w:val="5F1368F9"/>
    <w:rsid w:val="5F2668A6"/>
    <w:rsid w:val="5F7446B6"/>
    <w:rsid w:val="5FA27531"/>
    <w:rsid w:val="5FCA61C4"/>
    <w:rsid w:val="5FE15EE6"/>
    <w:rsid w:val="60222A14"/>
    <w:rsid w:val="603E2901"/>
    <w:rsid w:val="60540A72"/>
    <w:rsid w:val="607040DA"/>
    <w:rsid w:val="60920E4E"/>
    <w:rsid w:val="60A11BC2"/>
    <w:rsid w:val="60A95246"/>
    <w:rsid w:val="611F14FD"/>
    <w:rsid w:val="612216C9"/>
    <w:rsid w:val="612C4C4A"/>
    <w:rsid w:val="61641F05"/>
    <w:rsid w:val="619C3B73"/>
    <w:rsid w:val="619D55CC"/>
    <w:rsid w:val="61AC6073"/>
    <w:rsid w:val="62161205"/>
    <w:rsid w:val="62282B94"/>
    <w:rsid w:val="6235178A"/>
    <w:rsid w:val="62426BBF"/>
    <w:rsid w:val="624F097D"/>
    <w:rsid w:val="62811BBC"/>
    <w:rsid w:val="6289482B"/>
    <w:rsid w:val="62963394"/>
    <w:rsid w:val="62C427A7"/>
    <w:rsid w:val="62D44781"/>
    <w:rsid w:val="630E42BB"/>
    <w:rsid w:val="634E72B6"/>
    <w:rsid w:val="636A2E5E"/>
    <w:rsid w:val="63746BFA"/>
    <w:rsid w:val="63966383"/>
    <w:rsid w:val="63BF0B1E"/>
    <w:rsid w:val="63FC56FF"/>
    <w:rsid w:val="647D7011"/>
    <w:rsid w:val="64E80F66"/>
    <w:rsid w:val="651C2419"/>
    <w:rsid w:val="65543A04"/>
    <w:rsid w:val="65875714"/>
    <w:rsid w:val="658F2E92"/>
    <w:rsid w:val="65B75CA9"/>
    <w:rsid w:val="65C46D0E"/>
    <w:rsid w:val="65EE6481"/>
    <w:rsid w:val="65F3487F"/>
    <w:rsid w:val="65F429B8"/>
    <w:rsid w:val="65FC2FC3"/>
    <w:rsid w:val="660D339F"/>
    <w:rsid w:val="66132D32"/>
    <w:rsid w:val="661E4DDC"/>
    <w:rsid w:val="66276693"/>
    <w:rsid w:val="66401CB5"/>
    <w:rsid w:val="6651127D"/>
    <w:rsid w:val="6662416A"/>
    <w:rsid w:val="66C06570"/>
    <w:rsid w:val="66F84274"/>
    <w:rsid w:val="673057E0"/>
    <w:rsid w:val="67480CE0"/>
    <w:rsid w:val="67952FCF"/>
    <w:rsid w:val="67A3735A"/>
    <w:rsid w:val="67B06B9C"/>
    <w:rsid w:val="67BA766E"/>
    <w:rsid w:val="67E80ACB"/>
    <w:rsid w:val="67ED0674"/>
    <w:rsid w:val="67F447B1"/>
    <w:rsid w:val="68052FFB"/>
    <w:rsid w:val="68115F94"/>
    <w:rsid w:val="68202A5C"/>
    <w:rsid w:val="68240167"/>
    <w:rsid w:val="682576CB"/>
    <w:rsid w:val="68420A03"/>
    <w:rsid w:val="68505193"/>
    <w:rsid w:val="68635934"/>
    <w:rsid w:val="689564ED"/>
    <w:rsid w:val="689662BE"/>
    <w:rsid w:val="68D75A26"/>
    <w:rsid w:val="68EE6ACD"/>
    <w:rsid w:val="69145FB5"/>
    <w:rsid w:val="694227D1"/>
    <w:rsid w:val="69AB28BC"/>
    <w:rsid w:val="69C91844"/>
    <w:rsid w:val="6A101BE5"/>
    <w:rsid w:val="6A256A2D"/>
    <w:rsid w:val="6A40412B"/>
    <w:rsid w:val="6A7F652E"/>
    <w:rsid w:val="6A8867A5"/>
    <w:rsid w:val="6A8A6401"/>
    <w:rsid w:val="6AD96A1A"/>
    <w:rsid w:val="6AEE7DD5"/>
    <w:rsid w:val="6B3E462E"/>
    <w:rsid w:val="6B802B93"/>
    <w:rsid w:val="6B807D70"/>
    <w:rsid w:val="6BAE57E7"/>
    <w:rsid w:val="6BD422DD"/>
    <w:rsid w:val="6C1207DA"/>
    <w:rsid w:val="6C16218C"/>
    <w:rsid w:val="6C1631BF"/>
    <w:rsid w:val="6C1D49F6"/>
    <w:rsid w:val="6C38420F"/>
    <w:rsid w:val="6C3E24F6"/>
    <w:rsid w:val="6C3F57CD"/>
    <w:rsid w:val="6C4754E9"/>
    <w:rsid w:val="6C60642B"/>
    <w:rsid w:val="6C9A7973"/>
    <w:rsid w:val="6CAA7A6D"/>
    <w:rsid w:val="6D522067"/>
    <w:rsid w:val="6D563BAE"/>
    <w:rsid w:val="6D5D53B1"/>
    <w:rsid w:val="6D6C1CAA"/>
    <w:rsid w:val="6D7E2C4D"/>
    <w:rsid w:val="6D87028D"/>
    <w:rsid w:val="6D927EF3"/>
    <w:rsid w:val="6DC07BC6"/>
    <w:rsid w:val="6DC63818"/>
    <w:rsid w:val="6DCF5903"/>
    <w:rsid w:val="6DD0517F"/>
    <w:rsid w:val="6DDF172D"/>
    <w:rsid w:val="6DDF3DBB"/>
    <w:rsid w:val="6DED4D47"/>
    <w:rsid w:val="6E281DA4"/>
    <w:rsid w:val="6E4072DF"/>
    <w:rsid w:val="6ED4326D"/>
    <w:rsid w:val="6EE60054"/>
    <w:rsid w:val="6EF92B86"/>
    <w:rsid w:val="6F2A1E6E"/>
    <w:rsid w:val="6F377BE5"/>
    <w:rsid w:val="6F3E1077"/>
    <w:rsid w:val="6F877553"/>
    <w:rsid w:val="6FCB60E1"/>
    <w:rsid w:val="6FDA05A2"/>
    <w:rsid w:val="6FED28B0"/>
    <w:rsid w:val="6FFE36B3"/>
    <w:rsid w:val="700230AB"/>
    <w:rsid w:val="70286F8C"/>
    <w:rsid w:val="702F5543"/>
    <w:rsid w:val="7039559B"/>
    <w:rsid w:val="704A003C"/>
    <w:rsid w:val="707835FA"/>
    <w:rsid w:val="709579F3"/>
    <w:rsid w:val="709971DC"/>
    <w:rsid w:val="70A7735D"/>
    <w:rsid w:val="70A97529"/>
    <w:rsid w:val="70AE13AD"/>
    <w:rsid w:val="70B17096"/>
    <w:rsid w:val="70B74A60"/>
    <w:rsid w:val="70BB2110"/>
    <w:rsid w:val="712A4AC9"/>
    <w:rsid w:val="712C5F86"/>
    <w:rsid w:val="712F70E8"/>
    <w:rsid w:val="716733EA"/>
    <w:rsid w:val="717761CE"/>
    <w:rsid w:val="71AB499F"/>
    <w:rsid w:val="71CB2F6D"/>
    <w:rsid w:val="71CC1BBD"/>
    <w:rsid w:val="71FA0E0C"/>
    <w:rsid w:val="72070F86"/>
    <w:rsid w:val="721E0D75"/>
    <w:rsid w:val="722C0EF4"/>
    <w:rsid w:val="722F03D6"/>
    <w:rsid w:val="72394711"/>
    <w:rsid w:val="723B78E8"/>
    <w:rsid w:val="72AA0D09"/>
    <w:rsid w:val="72F32DB4"/>
    <w:rsid w:val="731327AE"/>
    <w:rsid w:val="73184705"/>
    <w:rsid w:val="73202A07"/>
    <w:rsid w:val="73206B32"/>
    <w:rsid w:val="734660D1"/>
    <w:rsid w:val="73A76A18"/>
    <w:rsid w:val="73C46D75"/>
    <w:rsid w:val="73F5280D"/>
    <w:rsid w:val="74077051"/>
    <w:rsid w:val="74133B22"/>
    <w:rsid w:val="743A0718"/>
    <w:rsid w:val="744D73EE"/>
    <w:rsid w:val="746C3862"/>
    <w:rsid w:val="74792C5F"/>
    <w:rsid w:val="749855C5"/>
    <w:rsid w:val="74E473F4"/>
    <w:rsid w:val="74EE2D26"/>
    <w:rsid w:val="74F24F54"/>
    <w:rsid w:val="7523723D"/>
    <w:rsid w:val="75441C1D"/>
    <w:rsid w:val="75456959"/>
    <w:rsid w:val="75C914E2"/>
    <w:rsid w:val="75EA09E0"/>
    <w:rsid w:val="75EC514E"/>
    <w:rsid w:val="75FB29EB"/>
    <w:rsid w:val="75FC74C5"/>
    <w:rsid w:val="76271250"/>
    <w:rsid w:val="76590A3C"/>
    <w:rsid w:val="76790DCB"/>
    <w:rsid w:val="769F5A01"/>
    <w:rsid w:val="76A93DE0"/>
    <w:rsid w:val="77345959"/>
    <w:rsid w:val="77FC74AF"/>
    <w:rsid w:val="780323FA"/>
    <w:rsid w:val="781C2066"/>
    <w:rsid w:val="783015B7"/>
    <w:rsid w:val="78375824"/>
    <w:rsid w:val="7839241C"/>
    <w:rsid w:val="787C17A0"/>
    <w:rsid w:val="78A649EE"/>
    <w:rsid w:val="78EA1C84"/>
    <w:rsid w:val="78EE52CB"/>
    <w:rsid w:val="7900599C"/>
    <w:rsid w:val="792F0A52"/>
    <w:rsid w:val="794C6761"/>
    <w:rsid w:val="79553F0D"/>
    <w:rsid w:val="79557301"/>
    <w:rsid w:val="79AF2164"/>
    <w:rsid w:val="79E60363"/>
    <w:rsid w:val="79F01CA5"/>
    <w:rsid w:val="79F41A6C"/>
    <w:rsid w:val="79F67E07"/>
    <w:rsid w:val="7A04496A"/>
    <w:rsid w:val="7A0B4A8F"/>
    <w:rsid w:val="7A1E631E"/>
    <w:rsid w:val="7A204423"/>
    <w:rsid w:val="7A2D0FE6"/>
    <w:rsid w:val="7A2E4FD2"/>
    <w:rsid w:val="7A375B69"/>
    <w:rsid w:val="7A4A51FB"/>
    <w:rsid w:val="7A690C03"/>
    <w:rsid w:val="7A6F18AD"/>
    <w:rsid w:val="7A7D7CCF"/>
    <w:rsid w:val="7A851D02"/>
    <w:rsid w:val="7A93613B"/>
    <w:rsid w:val="7AD35DD6"/>
    <w:rsid w:val="7AED6893"/>
    <w:rsid w:val="7B5B58EA"/>
    <w:rsid w:val="7B6B4BD2"/>
    <w:rsid w:val="7BB60F01"/>
    <w:rsid w:val="7BC54FAD"/>
    <w:rsid w:val="7BE80C39"/>
    <w:rsid w:val="7C035FD3"/>
    <w:rsid w:val="7C1826F9"/>
    <w:rsid w:val="7C320931"/>
    <w:rsid w:val="7C341B1C"/>
    <w:rsid w:val="7C4F5FC2"/>
    <w:rsid w:val="7C53339E"/>
    <w:rsid w:val="7C572A08"/>
    <w:rsid w:val="7CA4192C"/>
    <w:rsid w:val="7CA6196E"/>
    <w:rsid w:val="7CC605ED"/>
    <w:rsid w:val="7CC82BE5"/>
    <w:rsid w:val="7CE1649E"/>
    <w:rsid w:val="7D0B6845"/>
    <w:rsid w:val="7D3D2A2B"/>
    <w:rsid w:val="7D4C633B"/>
    <w:rsid w:val="7D9D602F"/>
    <w:rsid w:val="7E2140A4"/>
    <w:rsid w:val="7E5D4F56"/>
    <w:rsid w:val="7E80349C"/>
    <w:rsid w:val="7E8F4F68"/>
    <w:rsid w:val="7E966ED4"/>
    <w:rsid w:val="7EA412DF"/>
    <w:rsid w:val="7ED034D2"/>
    <w:rsid w:val="7EE953D9"/>
    <w:rsid w:val="7F00073D"/>
    <w:rsid w:val="7F0019E2"/>
    <w:rsid w:val="7F4B2640"/>
    <w:rsid w:val="7F7926A4"/>
    <w:rsid w:val="7F8349BF"/>
    <w:rsid w:val="7F882D0C"/>
    <w:rsid w:val="7FA0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ageBreakBefore/>
      <w:spacing w:before="200" w:after="160"/>
      <w:jc w:val="center"/>
      <w:outlineLvl w:val="0"/>
    </w:pPr>
    <w:rPr>
      <w:rFonts w:ascii="Arial" w:hAnsi="Arial" w:eastAsia="黑体"/>
      <w:sz w:val="36"/>
      <w:szCs w:val="36"/>
    </w:rPr>
  </w:style>
  <w:style w:type="paragraph" w:styleId="3">
    <w:name w:val="heading 2"/>
    <w:basedOn w:val="1"/>
    <w:next w:val="1"/>
    <w:qFormat/>
    <w:uiPriority w:val="0"/>
    <w:pPr>
      <w:outlineLvl w:val="1"/>
    </w:pPr>
    <w:rPr>
      <w:kern w:val="0"/>
      <w:sz w:val="32"/>
    </w:rPr>
  </w:style>
  <w:style w:type="paragraph" w:styleId="4">
    <w:name w:val="heading 3"/>
    <w:basedOn w:val="1"/>
    <w:next w:val="5"/>
    <w:qFormat/>
    <w:uiPriority w:val="0"/>
    <w:pPr>
      <w:spacing w:before="160" w:after="120"/>
      <w:outlineLvl w:val="2"/>
    </w:pPr>
    <w:rPr>
      <w:sz w:val="28"/>
    </w:rPr>
  </w:style>
  <w:style w:type="paragraph" w:styleId="8">
    <w:name w:val="heading 4"/>
    <w:basedOn w:val="1"/>
    <w:next w:val="1"/>
    <w:unhideWhenUsed/>
    <w:qFormat/>
    <w:uiPriority w:val="0"/>
    <w:pPr>
      <w:keepNext/>
      <w:keepLines/>
      <w:spacing w:before="40" w:after="50" w:line="372" w:lineRule="auto"/>
      <w:outlineLvl w:val="3"/>
    </w:pPr>
    <w:rPr>
      <w:rFonts w:ascii="Arial" w:hAnsi="Arial" w:eastAsia="黑体"/>
      <w:b/>
      <w:sz w:val="28"/>
    </w:rPr>
  </w:style>
  <w:style w:type="paragraph" w:styleId="9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rFonts w:asciiTheme="minorAscii" w:hAnsiTheme="minorAscii"/>
      <w:b/>
    </w:rPr>
  </w:style>
  <w:style w:type="character" w:default="1" w:styleId="17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6"/>
    <w:qFormat/>
    <w:uiPriority w:val="0"/>
    <w:pPr>
      <w:ind w:firstLine="420"/>
    </w:pPr>
    <w:rPr>
      <w:rFonts w:ascii="宋体" w:hAnsi="Arial"/>
      <w:szCs w:val="20"/>
    </w:rPr>
  </w:style>
  <w:style w:type="paragraph" w:styleId="6">
    <w:name w:val="Body Text First Indent"/>
    <w:basedOn w:val="7"/>
    <w:qFormat/>
    <w:uiPriority w:val="0"/>
    <w:pPr>
      <w:adjustRightInd w:val="0"/>
      <w:ind w:firstLine="454"/>
      <w:textAlignment w:val="baseline"/>
    </w:pPr>
    <w:rPr>
      <w:kern w:val="0"/>
    </w:rPr>
  </w:style>
  <w:style w:type="paragraph" w:styleId="7">
    <w:name w:val="Body Text"/>
    <w:basedOn w:val="1"/>
    <w:qFormat/>
    <w:uiPriority w:val="0"/>
  </w:style>
  <w:style w:type="paragraph" w:styleId="10">
    <w:name w:val="annotation text"/>
    <w:basedOn w:val="1"/>
    <w:qFormat/>
    <w:uiPriority w:val="0"/>
    <w:pPr>
      <w:jc w:val="left"/>
    </w:p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pBdr>
        <w:top w:val="single" w:color="auto" w:sz="12" w:space="1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12" w:space="1"/>
      </w:pBdr>
      <w:tabs>
        <w:tab w:val="center" w:pos="4320"/>
        <w:tab w:val="right" w:pos="8640"/>
      </w:tabs>
      <w:spacing w:after="120"/>
    </w:pPr>
    <w:rPr>
      <w:rFonts w:ascii="宋体" w:hAnsi="宋体"/>
      <w:spacing w:val="10"/>
      <w:kern w:val="0"/>
      <w:szCs w:val="21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character" w:styleId="18">
    <w:name w:val="FollowedHyperlink"/>
    <w:basedOn w:val="17"/>
    <w:qFormat/>
    <w:uiPriority w:val="0"/>
    <w:rPr>
      <w:color w:val="333333"/>
      <w:u w:val="none"/>
    </w:rPr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paragraph" w:customStyle="1" w:styleId="20">
    <w:name w:val="1."/>
    <w:basedOn w:val="1"/>
    <w:qFormat/>
    <w:uiPriority w:val="0"/>
    <w:pPr>
      <w:spacing w:line="360" w:lineRule="auto"/>
      <w:ind w:firstLine="480" w:firstLineChars="200"/>
    </w:pPr>
    <w:rPr>
      <w:rFonts w:ascii="宋体" w:hAnsi="宋体" w:eastAsia="宋体" w:cs="Times New Roman"/>
      <w:sz w:val="24"/>
    </w:rPr>
  </w:style>
  <w:style w:type="paragraph" w:customStyle="1" w:styleId="21">
    <w:name w:val="表内容"/>
    <w:qFormat/>
    <w:uiPriority w:val="0"/>
    <w:rPr>
      <w:rFonts w:ascii="宋体" w:hAnsi="Times New Roman" w:eastAsia="宋体" w:cs="Times New Roman"/>
      <w:kern w:val="21"/>
      <w:sz w:val="24"/>
      <w:szCs w:val="24"/>
      <w:lang w:val="en-US" w:eastAsia="zh-CN" w:bidi="ar-SA"/>
    </w:rPr>
  </w:style>
  <w:style w:type="character" w:customStyle="1" w:styleId="22">
    <w:name w:val="html_txt1"/>
    <w:qFormat/>
    <w:uiPriority w:val="0"/>
    <w:rPr>
      <w:rFonts w:eastAsia="宋体"/>
      <w:color w:val="000000"/>
      <w:kern w:val="2"/>
      <w:sz w:val="24"/>
      <w:szCs w:val="24"/>
      <w:lang w:val="en-US" w:eastAsia="zh-CN" w:bidi="ar-SA"/>
    </w:rPr>
  </w:style>
  <w:style w:type="character" w:customStyle="1" w:styleId="23">
    <w:name w:val="l-open"/>
    <w:basedOn w:val="17"/>
    <w:qFormat/>
    <w:uiPriority w:val="0"/>
  </w:style>
  <w:style w:type="character" w:customStyle="1" w:styleId="24">
    <w:name w:val="file"/>
    <w:basedOn w:val="17"/>
    <w:qFormat/>
    <w:uiPriority w:val="0"/>
  </w:style>
  <w:style w:type="character" w:customStyle="1" w:styleId="25">
    <w:name w:val="folder"/>
    <w:basedOn w:val="17"/>
    <w:qFormat/>
    <w:uiPriority w:val="0"/>
  </w:style>
  <w:style w:type="character" w:customStyle="1" w:styleId="26">
    <w:name w:val="zbutton"/>
    <w:basedOn w:val="17"/>
    <w:qFormat/>
    <w:uiPriority w:val="0"/>
  </w:style>
  <w:style w:type="character" w:customStyle="1" w:styleId="27">
    <w:name w:val="tmpztreemove_arrow"/>
    <w:basedOn w:val="1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XiTongTianDi.Com</Company>
  <Pages>23</Pages>
  <Words>765</Words>
  <Characters>4362</Characters>
  <Lines>36</Lines>
  <Paragraphs>10</Paragraphs>
  <TotalTime>1</TotalTime>
  <ScaleCrop>false</ScaleCrop>
  <LinksUpToDate>false</LinksUpToDate>
  <CharactersWithSpaces>5117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xhm</dc:creator>
  <cp:lastModifiedBy>jim</cp:lastModifiedBy>
  <dcterms:modified xsi:type="dcterms:W3CDTF">2019-05-16T02:02:34Z</dcterms:modified>
  <dc:title>广东省工业和信息化厅</dc:title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