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tLeast"/>
        <w:rPr>
          <w:rFonts w:hint="eastAsia"/>
          <w:sz w:val="24"/>
        </w:rPr>
      </w:pPr>
      <w:r>
        <w:rPr>
          <w:rFonts w:hint="eastAsia"/>
          <w:sz w:val="24"/>
        </w:rPr>
        <w:t>附件</w:t>
      </w:r>
    </w:p>
    <w:p>
      <w:pPr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  <w:lang w:val="en-US" w:eastAsia="zh-CN"/>
        </w:rPr>
        <w:t xml:space="preserve">                                                </w:t>
      </w:r>
      <w:r>
        <w:rPr>
          <w:rFonts w:hint="eastAsia" w:ascii="宋体" w:hAnsi="宋体"/>
          <w:bCs/>
          <w:sz w:val="24"/>
        </w:rPr>
        <w:t>揭市发改能源标[201</w:t>
      </w:r>
      <w:r>
        <w:rPr>
          <w:rFonts w:hint="eastAsia" w:ascii="宋体" w:hAnsi="宋体"/>
          <w:bCs/>
          <w:sz w:val="24"/>
          <w:lang w:val="en-US" w:eastAsia="zh-CN"/>
        </w:rPr>
        <w:t>8</w:t>
      </w:r>
      <w:r>
        <w:rPr>
          <w:rFonts w:hint="eastAsia" w:ascii="宋体" w:hAnsi="宋体"/>
          <w:bCs/>
          <w:sz w:val="24"/>
        </w:rPr>
        <w:t>]</w:t>
      </w:r>
      <w:r>
        <w:rPr>
          <w:rFonts w:hint="eastAsia" w:ascii="宋体" w:hAnsi="宋体"/>
          <w:bCs/>
          <w:sz w:val="24"/>
          <w:lang w:val="en-US" w:eastAsia="zh-CN"/>
        </w:rPr>
        <w:t>33</w:t>
      </w:r>
      <w:bookmarkStart w:id="0" w:name="_GoBack"/>
      <w:bookmarkEnd w:id="0"/>
      <w:r>
        <w:rPr>
          <w:rFonts w:hint="eastAsia" w:ascii="宋体" w:hAnsi="宋体"/>
          <w:bCs/>
          <w:sz w:val="24"/>
        </w:rPr>
        <w:t>号</w:t>
      </w:r>
    </w:p>
    <w:p>
      <w:pPr>
        <w:adjustRightInd w:val="0"/>
        <w:snapToGrid w:val="0"/>
        <w:spacing w:line="480" w:lineRule="atLeast"/>
        <w:rPr>
          <w:rFonts w:hint="eastAsia"/>
          <w:sz w:val="24"/>
        </w:rPr>
      </w:pPr>
    </w:p>
    <w:p>
      <w:pPr>
        <w:adjustRightInd w:val="0"/>
        <w:snapToGrid w:val="0"/>
        <w:spacing w:line="480" w:lineRule="atLeast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招标</w:t>
      </w:r>
      <w:r>
        <w:rPr>
          <w:rFonts w:hint="eastAsia"/>
          <w:b/>
          <w:bCs/>
          <w:sz w:val="36"/>
          <w:szCs w:val="36"/>
        </w:rPr>
        <w:t>核准</w:t>
      </w:r>
      <w:r>
        <w:rPr>
          <w:b/>
          <w:bCs/>
          <w:sz w:val="36"/>
          <w:szCs w:val="36"/>
        </w:rPr>
        <w:t>意见表</w:t>
      </w:r>
    </w:p>
    <w:p>
      <w:pPr>
        <w:adjustRightInd w:val="0"/>
        <w:snapToGrid w:val="0"/>
        <w:spacing w:line="480" w:lineRule="atLeast"/>
        <w:rPr>
          <w:sz w:val="24"/>
        </w:rPr>
      </w:pPr>
    </w:p>
    <w:p>
      <w:pPr>
        <w:adjustRightInd w:val="0"/>
        <w:snapToGrid w:val="0"/>
        <w:spacing w:line="480" w:lineRule="atLeast"/>
        <w:rPr>
          <w:rFonts w:hint="eastAsia" w:ascii="宋体" w:hAnsi="宋体" w:eastAsia="宋体" w:cs="宋体"/>
          <w:snapToGrid w:val="0"/>
          <w:sz w:val="24"/>
          <w:szCs w:val="24"/>
        </w:rPr>
      </w:pPr>
      <w:r>
        <w:rPr>
          <w:rFonts w:hint="eastAsia"/>
          <w:sz w:val="24"/>
        </w:rPr>
        <w:t>建设</w:t>
      </w:r>
      <w:r>
        <w:rPr>
          <w:sz w:val="24"/>
        </w:rPr>
        <w:t>项目名称：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明阳揭阳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前詹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三海上风电场项目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00MW）</w:t>
      </w:r>
    </w:p>
    <w:tbl>
      <w:tblPr>
        <w:tblStyle w:val="4"/>
        <w:tblW w:w="8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15"/>
        <w:gridCol w:w="1024"/>
        <w:gridCol w:w="1018"/>
        <w:gridCol w:w="1093"/>
        <w:gridCol w:w="1094"/>
        <w:gridCol w:w="961"/>
        <w:gridCol w:w="964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</w:trPr>
        <w:tc>
          <w:tcPr>
            <w:tcW w:w="1515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napToGrid w:val="0"/>
                <w:kern w:val="21"/>
                <w:sz w:val="24"/>
              </w:rPr>
            </w:pPr>
            <w:r>
              <w:rPr>
                <w:snapToGrid w:val="0"/>
                <w:kern w:val="21"/>
                <w:sz w:val="24"/>
              </w:rPr>
              <w:t>内 容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napToGrid w:val="0"/>
                <w:kern w:val="21"/>
                <w:sz w:val="24"/>
              </w:rPr>
            </w:pPr>
            <w:r>
              <w:rPr>
                <w:snapToGrid w:val="0"/>
                <w:kern w:val="21"/>
                <w:sz w:val="24"/>
              </w:rPr>
              <w:t>招标范围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napToGrid w:val="0"/>
                <w:w w:val="90"/>
                <w:kern w:val="21"/>
                <w:sz w:val="24"/>
              </w:rPr>
            </w:pPr>
            <w:r>
              <w:rPr>
                <w:snapToGrid w:val="0"/>
                <w:kern w:val="21"/>
                <w:sz w:val="24"/>
              </w:rPr>
              <w:t>招标组织形式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napToGrid w:val="0"/>
                <w:kern w:val="21"/>
                <w:sz w:val="24"/>
              </w:rPr>
            </w:pPr>
            <w:r>
              <w:rPr>
                <w:snapToGrid w:val="0"/>
                <w:kern w:val="21"/>
                <w:sz w:val="24"/>
              </w:rPr>
              <w:t>招标方式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napToGrid w:val="0"/>
                <w:kern w:val="21"/>
                <w:sz w:val="24"/>
              </w:rPr>
            </w:pPr>
            <w:r>
              <w:rPr>
                <w:snapToGrid w:val="0"/>
                <w:kern w:val="21"/>
                <w:sz w:val="24"/>
              </w:rPr>
              <w:t>不采用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snapToGrid w:val="0"/>
                <w:kern w:val="21"/>
                <w:sz w:val="24"/>
              </w:rPr>
            </w:pPr>
            <w:r>
              <w:rPr>
                <w:snapToGrid w:val="0"/>
                <w:kern w:val="21"/>
                <w:sz w:val="24"/>
              </w:rPr>
              <w:t>招标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snapToGrid w:val="0"/>
                <w:kern w:val="21"/>
                <w:sz w:val="24"/>
              </w:rPr>
            </w:pPr>
            <w:r>
              <w:rPr>
                <w:snapToGrid w:val="0"/>
                <w:kern w:val="21"/>
                <w:sz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8" w:hRule="atLeast"/>
        </w:trPr>
        <w:tc>
          <w:tcPr>
            <w:tcW w:w="1515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全部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招标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部分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招标</w:t>
            </w: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自行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招标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委托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招标</w:t>
            </w: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公开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招标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邀请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招标</w:t>
            </w:r>
          </w:p>
        </w:tc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勘 察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5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设 计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建筑工程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安装工程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监 理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5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>设备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4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重要材料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其 他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2" w:hRule="atLeast"/>
        </w:trPr>
        <w:tc>
          <w:tcPr>
            <w:tcW w:w="8972" w:type="dxa"/>
            <w:gridSpan w:val="8"/>
          </w:tcPr>
          <w:p>
            <w:pPr>
              <w:adjustRightInd w:val="0"/>
              <w:snapToGrid w:val="0"/>
              <w:spacing w:line="4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审批部门核准意见说明：</w:t>
            </w:r>
          </w:p>
          <w:p>
            <w:pPr>
              <w:snapToGrid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明阳揭阳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前詹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三海上风电场项目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00MW）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动态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总投资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91.8349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亿元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。根据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《广东省实施&lt;中华人民共和国招标投标法&gt;办法》有关规定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，同意核准该项目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采用公开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招投标方式。</w:t>
            </w:r>
          </w:p>
          <w:p>
            <w:pPr>
              <w:adjustRightInd w:val="0"/>
              <w:snapToGrid w:val="0"/>
              <w:spacing w:line="4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tLeast"/>
              <w:ind w:firstLine="6480" w:firstLineChars="27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2018年12月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adjustRightInd w:val="0"/>
              <w:snapToGrid w:val="0"/>
              <w:spacing w:line="480" w:lineRule="atLeast"/>
              <w:ind w:firstLine="6160" w:firstLineChars="22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701" w:right="1418" w:bottom="1418" w:left="1418" w:header="1021" w:footer="1021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B2C3C"/>
    <w:rsid w:val="0B392E87"/>
    <w:rsid w:val="120B2C3C"/>
    <w:rsid w:val="39757BC2"/>
    <w:rsid w:val="52C166A2"/>
    <w:rsid w:val="612A0B1B"/>
    <w:rsid w:val="6780755E"/>
    <w:rsid w:val="73AD5A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2018-12-10T08:11:00Z</dcterms:created>
  <dc:creator>陈励</dc:creator>
  <cp:lastModifiedBy>陈励</cp:lastModifiedBy>
  <cp:lastPrinted>2018-12-10T08:37:00Z</cp:lastPrinted>
  <dcterms:modified xsi:type="dcterms:W3CDTF">2018-12-11T07:46:31Z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