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4A8FE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60" w:line="600" w:lineRule="exact"/>
        <w:jc w:val="both"/>
        <w:textAlignment w:val="auto"/>
        <w:rPr>
          <w:rFonts w:hint="default" w:ascii="Times New Roman" w:hAnsi="Times New Roman" w:eastAsia="黑体" w:cs="Times New Roman"/>
          <w:sz w:val="32"/>
          <w:szCs w:val="32"/>
          <w:lang w:val="en-US" w:eastAsia="zh-CN" w:bidi="ar-SA"/>
        </w:rPr>
      </w:pPr>
      <w:r>
        <w:rPr>
          <w:rFonts w:hint="eastAsia" w:ascii="Times New Roman" w:hAnsi="Times New Roman" w:eastAsia="黑体" w:cs="Times New Roman"/>
          <w:sz w:val="32"/>
          <w:szCs w:val="32"/>
          <w:lang w:val="en-US" w:eastAsia="zh-CN" w:bidi="ar-SA"/>
        </w:rPr>
        <w:t>附件2</w:t>
      </w:r>
    </w:p>
    <w:p w14:paraId="39052E4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Times New Roman" w:hAnsi="Times New Roman" w:eastAsia="宋体" w:cs="Times New Roman"/>
          <w:b/>
          <w:bCs/>
          <w:color w:val="auto"/>
          <w:w w:val="95"/>
          <w:sz w:val="40"/>
          <w:szCs w:val="40"/>
          <w:lang w:val="en-US" w:eastAsia="zh-CN"/>
        </w:rPr>
      </w:pPr>
    </w:p>
    <w:p w14:paraId="0FB7E0E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 w:val="0"/>
          <w:bCs w:val="0"/>
          <w:color w:val="000000"/>
          <w:sz w:val="44"/>
          <w:szCs w:val="44"/>
          <w:lang w:val="en-US" w:eastAsia="zh-CN"/>
        </w:rPr>
      </w:pPr>
      <w:r>
        <w:rPr>
          <w:rFonts w:hint="eastAsia" w:ascii="Times New Roman" w:hAnsi="Times New Roman" w:eastAsia="方正小标宋简体" w:cs="Times New Roman"/>
          <w:b w:val="0"/>
          <w:bCs w:val="0"/>
          <w:color w:val="auto"/>
          <w:w w:val="95"/>
          <w:sz w:val="44"/>
          <w:szCs w:val="44"/>
          <w:lang w:val="en-US" w:eastAsia="zh-CN"/>
        </w:rPr>
        <w:t>关于《揭阳市</w:t>
      </w:r>
      <w:r>
        <w:rPr>
          <w:rFonts w:hint="eastAsia" w:ascii="Times New Roman" w:hAnsi="Times New Roman" w:eastAsia="方正小标宋简体" w:cs="Times New Roman"/>
          <w:b w:val="0"/>
          <w:bCs w:val="0"/>
          <w:color w:val="000000"/>
          <w:sz w:val="44"/>
          <w:szCs w:val="44"/>
          <w:lang w:val="en-US" w:eastAsia="zh-CN"/>
        </w:rPr>
        <w:t>长期护理保险实施</w:t>
      </w:r>
      <w:r>
        <w:rPr>
          <w:rFonts w:hint="eastAsia" w:ascii="Times New Roman" w:hAnsi="Times New Roman" w:eastAsia="方正小标宋简体" w:cs="Times New Roman"/>
          <w:b w:val="0"/>
          <w:bCs w:val="0"/>
          <w:color w:val="000000"/>
          <w:sz w:val="44"/>
          <w:szCs w:val="44"/>
        </w:rPr>
        <w:t>办法</w:t>
      </w:r>
      <w:r>
        <w:rPr>
          <w:rFonts w:hint="eastAsia" w:ascii="Times New Roman" w:hAnsi="Times New Roman" w:eastAsia="方正小标宋简体" w:cs="Times New Roman"/>
          <w:b w:val="0"/>
          <w:bCs w:val="0"/>
          <w:color w:val="000000"/>
          <w:sz w:val="44"/>
          <w:szCs w:val="44"/>
          <w:lang w:val="en-US" w:eastAsia="zh-CN"/>
        </w:rPr>
        <w:t>（三次</w:t>
      </w:r>
    </w:p>
    <w:p w14:paraId="429FE8E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 w:val="0"/>
          <w:bCs w:val="0"/>
          <w:sz w:val="44"/>
          <w:szCs w:val="44"/>
        </w:rPr>
      </w:pPr>
      <w:r>
        <w:rPr>
          <w:rFonts w:hint="eastAsia" w:ascii="Times New Roman" w:hAnsi="Times New Roman" w:eastAsia="方正小标宋简体" w:cs="Times New Roman"/>
          <w:b w:val="0"/>
          <w:bCs w:val="0"/>
          <w:color w:val="000000"/>
          <w:sz w:val="44"/>
          <w:szCs w:val="44"/>
          <w:lang w:val="en-US" w:eastAsia="zh-CN"/>
        </w:rPr>
        <w:t>征求意见稿）》</w:t>
      </w:r>
      <w:r>
        <w:rPr>
          <w:rFonts w:hint="eastAsia" w:ascii="Times New Roman" w:hAnsi="Times New Roman" w:eastAsia="方正小标宋简体" w:cs="Times New Roman"/>
          <w:b w:val="0"/>
          <w:bCs w:val="0"/>
          <w:sz w:val="44"/>
          <w:szCs w:val="44"/>
        </w:rPr>
        <w:t>的起草说明</w:t>
      </w:r>
    </w:p>
    <w:p w14:paraId="0F508B8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 w:cs="Times New Roman"/>
          <w:sz w:val="32"/>
          <w:szCs w:val="32"/>
        </w:rPr>
      </w:pPr>
    </w:p>
    <w:p w14:paraId="79E22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14"/>
          <w:rFonts w:hint="eastAsia" w:ascii="Times New Roman" w:hAnsi="Times New Roman" w:eastAsia="仿宋" w:cs="Times New Roman"/>
          <w:color w:val="auto"/>
          <w:sz w:val="32"/>
          <w:szCs w:val="32"/>
        </w:rPr>
      </w:pPr>
      <w:r>
        <w:rPr>
          <w:rFonts w:hint="eastAsia" w:ascii="Times New Roman" w:hAnsi="Times New Roman" w:eastAsia="仿宋_GB2312" w:cs="Times New Roman"/>
          <w:color w:val="auto"/>
          <w:sz w:val="32"/>
          <w:szCs w:val="32"/>
          <w:lang w:eastAsia="zh-CN"/>
        </w:rPr>
        <w:t>为</w:t>
      </w:r>
      <w:r>
        <w:rPr>
          <w:rFonts w:hint="eastAsia" w:ascii="Times New Roman" w:hAnsi="Times New Roman" w:eastAsia="仿宋_GB2312" w:cs="Times New Roman"/>
          <w:color w:val="auto"/>
          <w:sz w:val="32"/>
          <w:szCs w:val="32"/>
          <w:lang w:val="en-US" w:eastAsia="zh-CN"/>
        </w:rPr>
        <w:t>推进我市长期护理保险制度的建立和实施，</w:t>
      </w:r>
      <w:r>
        <w:rPr>
          <w:rFonts w:hint="eastAsia" w:ascii="Times New Roman" w:hAnsi="Times New Roman" w:eastAsia="仿宋_GB2312" w:cs="Times New Roman"/>
          <w:sz w:val="32"/>
          <w:szCs w:val="32"/>
          <w:lang w:bidi="ar-SA"/>
        </w:rPr>
        <w:t>根据国家、省</w:t>
      </w:r>
      <w:r>
        <w:rPr>
          <w:rFonts w:hint="eastAsia" w:ascii="Times New Roman" w:hAnsi="Times New Roman" w:eastAsia="仿宋_GB2312" w:cs="Times New Roman"/>
          <w:sz w:val="32"/>
          <w:szCs w:val="32"/>
          <w:lang w:eastAsia="zh-CN" w:bidi="ar-SA"/>
        </w:rPr>
        <w:t>、</w:t>
      </w:r>
      <w:r>
        <w:rPr>
          <w:rFonts w:hint="eastAsia" w:ascii="Times New Roman" w:hAnsi="Times New Roman" w:eastAsia="仿宋_GB2312" w:cs="Times New Roman"/>
          <w:sz w:val="32"/>
          <w:szCs w:val="32"/>
          <w:lang w:val="en-US" w:eastAsia="zh-CN" w:bidi="ar-SA"/>
        </w:rPr>
        <w:t>市</w:t>
      </w:r>
      <w:r>
        <w:rPr>
          <w:rFonts w:hint="eastAsia" w:ascii="Times New Roman" w:hAnsi="Times New Roman" w:eastAsia="仿宋_GB2312" w:cs="Times New Roman"/>
          <w:sz w:val="32"/>
          <w:szCs w:val="32"/>
          <w:lang w:bidi="ar-SA"/>
        </w:rPr>
        <w:t>关于加快建立长期护理保险制度的决策部署</w:t>
      </w:r>
      <w:r>
        <w:rPr>
          <w:rFonts w:hint="eastAsia" w:ascii="Times New Roman" w:hAnsi="Times New Roman" w:eastAsia="仿宋_GB2312" w:cs="Times New Roman"/>
          <w:sz w:val="32"/>
          <w:szCs w:val="32"/>
          <w:lang w:eastAsia="zh-CN" w:bidi="ar-SA"/>
        </w:rPr>
        <w:t>，</w:t>
      </w:r>
      <w:r>
        <w:rPr>
          <w:rFonts w:hint="eastAsia" w:ascii="Times New Roman" w:hAnsi="Times New Roman" w:eastAsia="仿宋_GB2312" w:cs="Times New Roman"/>
          <w:color w:val="auto"/>
          <w:sz w:val="32"/>
          <w:szCs w:val="32"/>
          <w:lang w:val="en-US" w:eastAsia="zh-CN" w:bidi="zh-CN"/>
        </w:rPr>
        <w:t>我局牵头</w:t>
      </w:r>
      <w:r>
        <w:rPr>
          <w:rStyle w:val="14"/>
          <w:rFonts w:hint="eastAsia" w:ascii="Times New Roman" w:hAnsi="Times New Roman" w:eastAsia="仿宋_GB2312" w:cs="Times New Roman"/>
          <w:color w:val="auto"/>
          <w:sz w:val="32"/>
          <w:szCs w:val="32"/>
          <w:lang w:eastAsia="zh-CN"/>
        </w:rPr>
        <w:t>拟制了</w:t>
      </w:r>
      <w:r>
        <w:rPr>
          <w:rStyle w:val="14"/>
          <w:rFonts w:hint="eastAsia" w:ascii="Times New Roman" w:hAnsi="Times New Roman" w:eastAsia="仿宋_GB2312" w:cs="Times New Roman"/>
          <w:color w:val="auto"/>
          <w:sz w:val="32"/>
          <w:szCs w:val="32"/>
          <w:lang w:val="en-US" w:eastAsia="zh-CN"/>
        </w:rPr>
        <w:t>《揭阳市长期护理保险实施办法（三次征求意见稿）》（以下简称《办法》）</w:t>
      </w:r>
      <w:r>
        <w:rPr>
          <w:rStyle w:val="14"/>
          <w:rFonts w:hint="eastAsia" w:ascii="Times New Roman" w:hAnsi="Times New Roman" w:eastAsia="仿宋_GB2312" w:cs="Times New Roman"/>
          <w:color w:val="auto"/>
          <w:sz w:val="32"/>
          <w:szCs w:val="32"/>
          <w:lang w:eastAsia="zh-CN"/>
        </w:rPr>
        <w:t>，现就</w:t>
      </w:r>
      <w:r>
        <w:rPr>
          <w:rStyle w:val="14"/>
          <w:rFonts w:hint="eastAsia" w:ascii="Times New Roman" w:hAnsi="Times New Roman" w:eastAsia="仿宋_GB2312" w:cs="Times New Roman"/>
          <w:color w:val="auto"/>
          <w:sz w:val="32"/>
          <w:szCs w:val="32"/>
        </w:rPr>
        <w:t>有关情况说明如下：</w:t>
      </w:r>
    </w:p>
    <w:p w14:paraId="353AEB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 w:cs="Times New Roman"/>
          <w:color w:val="auto"/>
          <w:sz w:val="32"/>
          <w:szCs w:val="32"/>
          <w:lang w:val="en-US" w:eastAsia="zh-CN"/>
        </w:rPr>
      </w:pPr>
      <w:r>
        <w:rPr>
          <w:rFonts w:hint="eastAsia" w:ascii="Times New Roman" w:hAnsi="Times New Roman" w:eastAsia="黑体" w:cs="Times New Roman"/>
          <w:sz w:val="32"/>
          <w:szCs w:val="32"/>
          <w:lang w:eastAsia="zh-CN"/>
        </w:rPr>
        <w:t>一、必要性和背景</w:t>
      </w:r>
    </w:p>
    <w:p w14:paraId="25253D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随着人口老龄化进程加快，失能人员长期护理保障问题日益凸显。近年来，党中央、国务院高度重视长期护理保险制度建设。2016年6月起，全国35个城市开展试点，广东试点城市为广州市。2020年9月，全国新增14个试点城市，长护险覆盖全国49个城市。2024年7月，党的二十届三中全会明确提出“加快建立长期护理保险制度”。2025年7月底，国家就加快建立长期护理保险制度出台最新指导意见，已经由前期试点转向全面推进，明确要用3年左右时间基本建立适应我国基本国情的长期护理保险制度。为贯彻落实国家和省有关文件精神，解决失能人员长期护理保障问题，健全社会保障体系，亟需结合我市实际制定相应的实施办法。</w:t>
      </w:r>
    </w:p>
    <w:p w14:paraId="4808B7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二、文件依据</w:t>
      </w:r>
    </w:p>
    <w:p w14:paraId="73106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（一）《中共中央办公厅 国务院办公厅关于加快建立长期护理保险制度的意见》（厅字〔2025〕19号）；</w:t>
      </w:r>
    </w:p>
    <w:p w14:paraId="550353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（二）《国家医保局 财政部关于扩大长期护理保险制度试点的指导意见》（医保发〔2020〕37号）；</w:t>
      </w:r>
    </w:p>
    <w:p w14:paraId="35E1EB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（三）《国家医保局办公室 民政部办公厅关于印发〈长期护理失能等级评估标准（试行）〉的通知》（医保办发〔2021〕37号）；</w:t>
      </w:r>
    </w:p>
    <w:p w14:paraId="4DC276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（四）《国家医保局 财政部关于印发〈长期护理保险失能等级评估管理办法（试行）〉的通知》（医保发〔2023〕29号）；</w:t>
      </w:r>
    </w:p>
    <w:p w14:paraId="2DEADC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（五）《国家医疗保障局关于印发〈长期护理保险失能等级评估机构定点管理办法（试行）〉的通知》（医保发〔2024〕13号）；</w:t>
      </w:r>
    </w:p>
    <w:p w14:paraId="10E0B2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（六）《国家医疗保障局办公室关于印发〈长期护理保险护理服务机构定点管理办法（试行）〉的通知》（医保办发〔2024〕21号）；</w:t>
      </w:r>
    </w:p>
    <w:p w14:paraId="01A2E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（七）《国家医疗保障局办公室关于印发〈长期护理保险经办规程（试行）〉的通知》（医保办发〔2024〕22号）；</w:t>
      </w:r>
    </w:p>
    <w:p w14:paraId="59E6A3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（八）《广东省医疗保障局 广东省民政厅 广东省财政厅 广东省人力资源和社会保障厅 广东省农业农村厅 广东省卫生健康委员会 国家税务总局广东省税务局 广东省残疾人联合会关于印发〈广东省加快建立长期护理保险制度的实施方案〉的通知》（粤医保发〔2026〕6号）；</w:t>
      </w:r>
    </w:p>
    <w:p w14:paraId="412436DA">
      <w:pPr>
        <w:pStyle w:val="2"/>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（九）《广东省医疗保障局关于印发〈广东省加快建立长期护理保险制度政策把握口径（第一批）〉的通知》（粤医保函〔2026〕171号）；</w:t>
      </w:r>
    </w:p>
    <w:p w14:paraId="36470394">
      <w:pPr>
        <w:ind w:firstLine="640" w:firstLineChars="200"/>
        <w:rPr>
          <w:rFonts w:hint="eastAsia"/>
          <w:lang w:val="en-US" w:eastAsia="zh-CN"/>
        </w:rPr>
      </w:pPr>
      <w:r>
        <w:rPr>
          <w:rFonts w:hint="eastAsia" w:ascii="Times New Roman" w:hAnsi="Times New Roman" w:eastAsia="仿宋_GB2312" w:cs="Times New Roman"/>
          <w:color w:val="auto"/>
          <w:sz w:val="32"/>
          <w:szCs w:val="32"/>
          <w:lang w:val="en-US" w:eastAsia="zh-CN"/>
        </w:rPr>
        <w:t>（十）《广东省医疗保障局关于印发〈地级以上市长期护理保险实施办法（参考版）〉的通知》（粤医保函〔2026〕173号）。</w:t>
      </w:r>
    </w:p>
    <w:p w14:paraId="4ACC90EC">
      <w:pPr>
        <w:rPr>
          <w:rFonts w:hint="eastAsia"/>
          <w:lang w:val="en-US" w:eastAsia="zh-CN"/>
        </w:rPr>
      </w:pPr>
    </w:p>
    <w:p w14:paraId="18A25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三</w:t>
      </w:r>
      <w:r>
        <w:rPr>
          <w:rFonts w:hint="eastAsia" w:ascii="Times New Roman" w:hAnsi="Times New Roman" w:eastAsia="黑体" w:cs="Times New Roman"/>
          <w:sz w:val="32"/>
          <w:szCs w:val="32"/>
          <w:lang w:eastAsia="zh-CN"/>
        </w:rPr>
        <w:t>、主要内容</w:t>
      </w:r>
    </w:p>
    <w:p w14:paraId="5373F4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揭阳市长护险制度贯彻落实国家和省有关要求，先从职工参保人起步，逐步覆盖全体基本医保参保人。坚持“以收定支、收支平衡、略有结余”的原则，坚持市级统筹、统收统支、分级经办、属地负责，政策制度、基金管理、信息管理全市统一。</w:t>
      </w:r>
    </w:p>
    <w:p w14:paraId="18E55F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《办法》共七章四十七条，分别为总则、参保缴费、基金管理、待遇保障、服务管理、监督管理和法律责任、附则。主要内容为：</w:t>
      </w:r>
    </w:p>
    <w:p w14:paraId="325B8C2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明确参保对象和筹资标准</w:t>
      </w:r>
    </w:p>
    <w:p w14:paraId="73D6BB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我市长护险覆盖职工参保人及未就业城乡居民参保人，与基本医疗保险实施同步征缴。</w:t>
      </w:r>
    </w:p>
    <w:p w14:paraId="7BE56A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单位职工缴费费率为0.3%，用人单位和个人各按0.15%比例分担，缴费基数及上下限与职工基本医疗保险保持一致；灵活就业人员按单位职工费率标准参保的，缴费基数及上下限与职工基本医疗保险保持一致，缴费费率0.3%，个人部分0.15%，灵活就业人员也可选择按居民参保政策参保缴费；退休人员以本人基本养老金作为缴费基数，未领取职工基本养老金或无法通过数据共享等途径获取职工基本养老金数据的人员，建制当年以本市上年度退休人员平均基本养老金、制度实施次年起以本市上年度退休人员长护险缴费基数平均值核定其长护险缴费基数，缴费费率为0.15%，由个人缴费；困难企业退休人员以本人基本养老金为缴费基数，缴费费率按0.15%，其个人缴费部分由财政资金给予资助。</w:t>
      </w:r>
    </w:p>
    <w:p w14:paraId="567810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城乡居民基本医疗保险参保人以本市上年度城乡居民人均可支配收入为缴费基数，费率从0.15%起步，用5年左右时间逐步过渡到0.3%，由个人和财政按同比例分担；政府对符合规定的困难人员以未就业城乡居民身份参加本市长护险个人缴费部分给予资助；18周岁以下未就业人员跟随父母或其他法定抚养人等参保，不单独筹资；参加本市基本医疗保险的孤儿、事实无人抚养儿童可视同参保。职工医保个人账户可用于本人及近亲属参加长护险个人缴费。</w:t>
      </w:r>
    </w:p>
    <w:p w14:paraId="16111DE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规范基金运行管理</w:t>
      </w:r>
    </w:p>
    <w:p w14:paraId="08B91779">
      <w:pPr>
        <w:pStyle w:val="2"/>
        <w:ind w:firstLine="640" w:firstLineChars="200"/>
        <w:rPr>
          <w:rFonts w:hint="eastAsia"/>
          <w:lang w:val="en-US" w:eastAsia="zh-CN"/>
        </w:rPr>
      </w:pPr>
      <w:r>
        <w:rPr>
          <w:rFonts w:hint="eastAsia" w:ascii="Times New Roman" w:hAnsi="Times New Roman" w:eastAsia="仿宋_GB2312" w:cs="Times New Roman"/>
          <w:color w:val="auto"/>
          <w:sz w:val="32"/>
          <w:szCs w:val="32"/>
          <w:lang w:val="en-US" w:eastAsia="zh-CN"/>
        </w:rPr>
        <w:t>一是规范管理。基金纳入市社保基金财政专户，单独建账、单独管理、专款专用，纳入预算绩效管理，严格执行财务、会计制度，规范收支，不得交第三方代管代拨。二是强化监控。坚持以收定支、收支平衡，建立运行监控和风险防范机制，开展中长期精算，出现支付困难时及时调整筹资、待遇政策。健全基金监管体系，完善欺诈骗保惩戒机制，强化财会监督和审计监督，确保基金安全。三是明确收支。收入包括保费、财政补助、利息、转移补助等；支出包括待遇、失能评估、委托经办、转移补助等。四是明确不予支付情形。应由基本医保或工伤保险支付、第三人负担、非定点机构发生、床位膳食等非护理费用、境外护理费用及其他法定不予支付的，不纳入基金支付范围。</w:t>
      </w:r>
    </w:p>
    <w:p w14:paraId="09A8D31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明确长护险待遇标准</w:t>
      </w:r>
    </w:p>
    <w:p w14:paraId="47ED35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参保缴费且重度失能持续6个月以上，经评估认定后次月起享受待遇，起步阶段保障重度失能并逐步扩大范围。评估费用由基金和个人合理分担。执行国家统一服务项目目录，服务方式分居家、社区、机构护理，参保人自主选择。</w:t>
      </w:r>
    </w:p>
    <w:p w14:paraId="0A391C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评估费、护理费支付标准由市医保部门测算确定并动态调整，年度支付限额最高不超过本市上年度城乡居民人均可支配收入的50%。《办法》实施时，评估费150元/人次，职工参保人最高支付限额为1200元/人/月，居民参保人最高支付限额为900元/人/月。待遇享受不设起付标准，并实行差异化待遇：居家护理方面，职工支付比例75%，居民55%，服务按次纳入支付范围，标准为60元/次，每次服务时长不低于1小时，职工每月最高支付20次、居民每月最高支付15次；社区护理方面，职工支付比例75%，居民55%；机构护理方面，职工支付比例70%，居民50%。</w:t>
      </w:r>
    </w:p>
    <w:p w14:paraId="1F0234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领取工伤保险生活护理费的参保人，不重复享受长护险相关服务待遇；失能人员在享受长护险待遇期间，可保留普通门诊和门特病种待遇；住院期间暂停长护险待遇，出院后如评估结论仍在有效期内可继续享受。</w:t>
      </w:r>
    </w:p>
    <w:p w14:paraId="51656E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（四）规范服务管理</w:t>
      </w:r>
    </w:p>
    <w:p w14:paraId="5E112B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是完善支付结算。建立符合长护特点的支付和协商谈判机制，完善按人次、按床日、按服务时长等支付方式，健全质量评价和费用控制激励约束，加强基金结算。二是明确定点管理。评估机构和长护服务机构均实行定点协议管理，符合条件的可自愿申请，经审核合格后签订协议，并统筹规划服务资源配置。三是引入社会力量。坚持政府主导，可通过公开招标选择第三方参与经办和评估，合理确定并支付服务费用。四是规范收费与结算。定点机构实行收费公示和费用清单，基金支付部分按月申报结算，个人负担部分由参保人结算，并预留5%质量保证金年度清算。五是严格管办分离。评估、长护服务、经办不得相互兼任。六是统一信息化建设。依托全国统一医保信息平台，实现互联互通、信息共享和动态维护。</w:t>
      </w:r>
    </w:p>
    <w:p w14:paraId="65B910B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kern w:val="2"/>
          <w:sz w:val="32"/>
          <w:szCs w:val="32"/>
          <w:lang w:val="en-US" w:eastAsia="zh-CN"/>
        </w:rPr>
        <w:t>（五）</w:t>
      </w:r>
      <w:r>
        <w:rPr>
          <w:rFonts w:hint="eastAsia" w:ascii="Times New Roman" w:hAnsi="Times New Roman" w:eastAsia="楷体_GB2312" w:cs="Times New Roman"/>
          <w:color w:val="auto"/>
          <w:sz w:val="32"/>
          <w:szCs w:val="32"/>
          <w:lang w:val="en-US" w:eastAsia="zh-CN"/>
        </w:rPr>
        <w:t>规范监督管理和法律责任</w:t>
      </w:r>
    </w:p>
    <w:p w14:paraId="5EB114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市医保经办机构加强对定点评估机构、定点长护服务机构和参保人的管理，通过日常巡查、随机抽查、智能监控、绩效考核等方式核查协议履约和待遇享受情况，持续提升智能化核查水平。市医保行政部门通过实地检查、抽查、智能监控、大数据分析等方式，监督评估行为、协议履行及基金使用情况。基金使用监督管理按国家、省、市医疗保障基金有关规定执行；对违反相关法律、法规和政策规定的行政部门、经办机构、定点机构及工作人员、参保人等，依法依规予以处理。</w:t>
      </w:r>
    </w:p>
    <w:p w14:paraId="5D8763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（六）附则</w:t>
      </w:r>
    </w:p>
    <w:p w14:paraId="37ED73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是明确筹资调整。职工医保单位缴费费率降低0.15个百分点，转作长护险单位缴费；按职工参保政策参保的灵活就业人员基本医保缴费费率同步降低0.15个百分点，用作其长护险统筹缴费。二是建立动态调整机制。市医保部门会同财政部门提出筹资和支付政策调整意见，报市政府批准</w:t>
      </w:r>
      <w:bookmarkStart w:id="0" w:name="_GoBack"/>
      <w:bookmarkEnd w:id="0"/>
      <w:r>
        <w:rPr>
          <w:rFonts w:hint="eastAsia" w:ascii="Times New Roman" w:hAnsi="Times New Roman" w:eastAsia="仿宋_GB2312" w:cs="Times New Roman"/>
          <w:color w:val="auto"/>
          <w:sz w:val="32"/>
          <w:szCs w:val="32"/>
          <w:lang w:val="en-US" w:eastAsia="zh-CN"/>
        </w:rPr>
        <w:t>。三是明确特殊政策。港澳台及外籍人员、异地待遇、智能化服务和支持性辅助器具待遇及配套政策，按国家和省规定另行制定。四是明确实施时间。《办法》自2027年1月1日起施行，有效期至2031年12月31日。我市长护险分步实施，职工自2027年1月1日起征缴长护险保险费，自2027年2月起实施保障；居民在2027年开展2028年城乡居民基本医疗保险集中参保缴费时，同步征缴2028年度的长护险保险费，自2028年1月起实施保障。</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292F7">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ECC61">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0ECC61">
                    <w:pPr>
                      <w:pStyle w:val="8"/>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3E92EC"/>
    <w:multiLevelType w:val="singleLevel"/>
    <w:tmpl w:val="0C3E92E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76A049D8"/>
    <w:rsid w:val="001F6120"/>
    <w:rsid w:val="002662C5"/>
    <w:rsid w:val="003408C2"/>
    <w:rsid w:val="00570628"/>
    <w:rsid w:val="00857725"/>
    <w:rsid w:val="00C80838"/>
    <w:rsid w:val="0185366C"/>
    <w:rsid w:val="025C1713"/>
    <w:rsid w:val="02755778"/>
    <w:rsid w:val="02A30C56"/>
    <w:rsid w:val="02B66E08"/>
    <w:rsid w:val="02C347C3"/>
    <w:rsid w:val="02F60496"/>
    <w:rsid w:val="0327302A"/>
    <w:rsid w:val="0342592F"/>
    <w:rsid w:val="0357702D"/>
    <w:rsid w:val="03DA3A15"/>
    <w:rsid w:val="04263D53"/>
    <w:rsid w:val="04332111"/>
    <w:rsid w:val="049C0204"/>
    <w:rsid w:val="05AF1454"/>
    <w:rsid w:val="05BC2226"/>
    <w:rsid w:val="05DA736C"/>
    <w:rsid w:val="0636680F"/>
    <w:rsid w:val="063C3603"/>
    <w:rsid w:val="06894A27"/>
    <w:rsid w:val="06AE7506"/>
    <w:rsid w:val="06B40BCE"/>
    <w:rsid w:val="06C145A1"/>
    <w:rsid w:val="07565717"/>
    <w:rsid w:val="078D7EC3"/>
    <w:rsid w:val="08406D79"/>
    <w:rsid w:val="085B2F0C"/>
    <w:rsid w:val="08AB65AB"/>
    <w:rsid w:val="08DD372A"/>
    <w:rsid w:val="09067DD6"/>
    <w:rsid w:val="097126F4"/>
    <w:rsid w:val="098B2772"/>
    <w:rsid w:val="09BE1938"/>
    <w:rsid w:val="0A1C11D8"/>
    <w:rsid w:val="0A791307"/>
    <w:rsid w:val="0B1260F1"/>
    <w:rsid w:val="0B4E1031"/>
    <w:rsid w:val="0B5379F5"/>
    <w:rsid w:val="0B8C3FEE"/>
    <w:rsid w:val="0C066A8C"/>
    <w:rsid w:val="0C2D47C3"/>
    <w:rsid w:val="0C3129BD"/>
    <w:rsid w:val="0CAC1534"/>
    <w:rsid w:val="0CBC4F7F"/>
    <w:rsid w:val="0CE5310B"/>
    <w:rsid w:val="0CEE3EEB"/>
    <w:rsid w:val="0D5B78D6"/>
    <w:rsid w:val="0D651275"/>
    <w:rsid w:val="0D6B6A97"/>
    <w:rsid w:val="0DB74EDC"/>
    <w:rsid w:val="0DD30050"/>
    <w:rsid w:val="0DD565A7"/>
    <w:rsid w:val="0DEA5696"/>
    <w:rsid w:val="0E5A5D29"/>
    <w:rsid w:val="0E6D7B69"/>
    <w:rsid w:val="0E70236A"/>
    <w:rsid w:val="0EFC24DE"/>
    <w:rsid w:val="0F14635F"/>
    <w:rsid w:val="0F320544"/>
    <w:rsid w:val="0FC128C2"/>
    <w:rsid w:val="0FC802E2"/>
    <w:rsid w:val="0FD05FD0"/>
    <w:rsid w:val="0FE36FF4"/>
    <w:rsid w:val="0FEC0089"/>
    <w:rsid w:val="100F4D89"/>
    <w:rsid w:val="10280653"/>
    <w:rsid w:val="106B1F4F"/>
    <w:rsid w:val="11254238"/>
    <w:rsid w:val="116A083A"/>
    <w:rsid w:val="11CC213F"/>
    <w:rsid w:val="121360D4"/>
    <w:rsid w:val="122212E7"/>
    <w:rsid w:val="12BF1A7E"/>
    <w:rsid w:val="12C845DD"/>
    <w:rsid w:val="12FD6142"/>
    <w:rsid w:val="13241D3F"/>
    <w:rsid w:val="13A56CE6"/>
    <w:rsid w:val="13B60C25"/>
    <w:rsid w:val="13F23B8F"/>
    <w:rsid w:val="141745CF"/>
    <w:rsid w:val="14246791"/>
    <w:rsid w:val="147061EC"/>
    <w:rsid w:val="14AE08A4"/>
    <w:rsid w:val="14B21328"/>
    <w:rsid w:val="14CB424A"/>
    <w:rsid w:val="14FB25A1"/>
    <w:rsid w:val="150E3403"/>
    <w:rsid w:val="15B60811"/>
    <w:rsid w:val="16032B0D"/>
    <w:rsid w:val="16357CC0"/>
    <w:rsid w:val="1656314F"/>
    <w:rsid w:val="165C3C55"/>
    <w:rsid w:val="16C21AE3"/>
    <w:rsid w:val="16C739EB"/>
    <w:rsid w:val="16D14653"/>
    <w:rsid w:val="178A2555"/>
    <w:rsid w:val="18BF25F5"/>
    <w:rsid w:val="18FA7BCE"/>
    <w:rsid w:val="196D2192"/>
    <w:rsid w:val="19DE3B66"/>
    <w:rsid w:val="1A3A4A04"/>
    <w:rsid w:val="1A6E6E14"/>
    <w:rsid w:val="1A903C23"/>
    <w:rsid w:val="1B061248"/>
    <w:rsid w:val="1B17635F"/>
    <w:rsid w:val="1B50662D"/>
    <w:rsid w:val="1C470F99"/>
    <w:rsid w:val="1C792129"/>
    <w:rsid w:val="1CA300C1"/>
    <w:rsid w:val="1CD920E4"/>
    <w:rsid w:val="1D523945"/>
    <w:rsid w:val="1DA60F59"/>
    <w:rsid w:val="1DD63903"/>
    <w:rsid w:val="1DF1446C"/>
    <w:rsid w:val="1DF968AF"/>
    <w:rsid w:val="1E52346E"/>
    <w:rsid w:val="1E59323C"/>
    <w:rsid w:val="1E8C36F9"/>
    <w:rsid w:val="1F205C28"/>
    <w:rsid w:val="1F8950A4"/>
    <w:rsid w:val="1F9E2355"/>
    <w:rsid w:val="1FD025A1"/>
    <w:rsid w:val="200B24AE"/>
    <w:rsid w:val="20D40C59"/>
    <w:rsid w:val="21101C38"/>
    <w:rsid w:val="214F4C64"/>
    <w:rsid w:val="21A57D4A"/>
    <w:rsid w:val="21D37623"/>
    <w:rsid w:val="21FA0651"/>
    <w:rsid w:val="225835D4"/>
    <w:rsid w:val="229918CC"/>
    <w:rsid w:val="22CC78E6"/>
    <w:rsid w:val="23010098"/>
    <w:rsid w:val="23350C5A"/>
    <w:rsid w:val="23682DB1"/>
    <w:rsid w:val="23771978"/>
    <w:rsid w:val="24226E62"/>
    <w:rsid w:val="243F0730"/>
    <w:rsid w:val="24964B06"/>
    <w:rsid w:val="249A79B8"/>
    <w:rsid w:val="24F03FD6"/>
    <w:rsid w:val="251C7177"/>
    <w:rsid w:val="259355BD"/>
    <w:rsid w:val="25AE2643"/>
    <w:rsid w:val="264A6BBC"/>
    <w:rsid w:val="26C74269"/>
    <w:rsid w:val="26E1784D"/>
    <w:rsid w:val="279326EF"/>
    <w:rsid w:val="27F532E7"/>
    <w:rsid w:val="27F9315E"/>
    <w:rsid w:val="28692369"/>
    <w:rsid w:val="28C17F50"/>
    <w:rsid w:val="29341905"/>
    <w:rsid w:val="295D1F35"/>
    <w:rsid w:val="29A23D31"/>
    <w:rsid w:val="29C1014D"/>
    <w:rsid w:val="2A3D4359"/>
    <w:rsid w:val="2A6F601E"/>
    <w:rsid w:val="2A7177DF"/>
    <w:rsid w:val="2A76091E"/>
    <w:rsid w:val="2B9E35F1"/>
    <w:rsid w:val="2C256E6B"/>
    <w:rsid w:val="2C402050"/>
    <w:rsid w:val="2C6C188D"/>
    <w:rsid w:val="2C91796A"/>
    <w:rsid w:val="2CA35EB4"/>
    <w:rsid w:val="2CB2598B"/>
    <w:rsid w:val="2CB31F81"/>
    <w:rsid w:val="2CCC4778"/>
    <w:rsid w:val="2D3B5ADD"/>
    <w:rsid w:val="2D475C22"/>
    <w:rsid w:val="2E242F52"/>
    <w:rsid w:val="2E315DB1"/>
    <w:rsid w:val="2E8E2E39"/>
    <w:rsid w:val="2EC178B8"/>
    <w:rsid w:val="2EC41675"/>
    <w:rsid w:val="2F182EDD"/>
    <w:rsid w:val="2F396882"/>
    <w:rsid w:val="2F806AC8"/>
    <w:rsid w:val="2FC73EF9"/>
    <w:rsid w:val="3026691C"/>
    <w:rsid w:val="307231A8"/>
    <w:rsid w:val="307D1535"/>
    <w:rsid w:val="3096078B"/>
    <w:rsid w:val="31230AD8"/>
    <w:rsid w:val="31E70FB2"/>
    <w:rsid w:val="31F27A9E"/>
    <w:rsid w:val="32717907"/>
    <w:rsid w:val="32E06932"/>
    <w:rsid w:val="332D5F33"/>
    <w:rsid w:val="3330692E"/>
    <w:rsid w:val="33373D30"/>
    <w:rsid w:val="333F2317"/>
    <w:rsid w:val="33754352"/>
    <w:rsid w:val="348B713D"/>
    <w:rsid w:val="348C4D32"/>
    <w:rsid w:val="34E96910"/>
    <w:rsid w:val="34F75E3B"/>
    <w:rsid w:val="35152191"/>
    <w:rsid w:val="35C43C98"/>
    <w:rsid w:val="35C73DFD"/>
    <w:rsid w:val="363063D2"/>
    <w:rsid w:val="36475007"/>
    <w:rsid w:val="36C54622"/>
    <w:rsid w:val="372B5295"/>
    <w:rsid w:val="373B204B"/>
    <w:rsid w:val="379C0372"/>
    <w:rsid w:val="37A338EC"/>
    <w:rsid w:val="38612471"/>
    <w:rsid w:val="38A82BB6"/>
    <w:rsid w:val="38B7274F"/>
    <w:rsid w:val="39033890"/>
    <w:rsid w:val="39085177"/>
    <w:rsid w:val="39204F51"/>
    <w:rsid w:val="395D0BF4"/>
    <w:rsid w:val="39CF218B"/>
    <w:rsid w:val="39D05448"/>
    <w:rsid w:val="39EB26A4"/>
    <w:rsid w:val="3A03622E"/>
    <w:rsid w:val="3A6744B2"/>
    <w:rsid w:val="3AB044AA"/>
    <w:rsid w:val="3AE500B5"/>
    <w:rsid w:val="3AF60D5A"/>
    <w:rsid w:val="3B094E71"/>
    <w:rsid w:val="3B1D3041"/>
    <w:rsid w:val="3B4A53B1"/>
    <w:rsid w:val="3B4E5A39"/>
    <w:rsid w:val="3BA56321"/>
    <w:rsid w:val="3BE42001"/>
    <w:rsid w:val="3C29103D"/>
    <w:rsid w:val="3C566A3E"/>
    <w:rsid w:val="3C943D85"/>
    <w:rsid w:val="3C9A04CD"/>
    <w:rsid w:val="3C9D4A5F"/>
    <w:rsid w:val="3CBD2FEC"/>
    <w:rsid w:val="3D112421"/>
    <w:rsid w:val="3D1C0040"/>
    <w:rsid w:val="3D523433"/>
    <w:rsid w:val="3D656047"/>
    <w:rsid w:val="3E3A5236"/>
    <w:rsid w:val="3E3C4E61"/>
    <w:rsid w:val="3ED852A2"/>
    <w:rsid w:val="3EE078A0"/>
    <w:rsid w:val="3EFB738C"/>
    <w:rsid w:val="3F7A007F"/>
    <w:rsid w:val="3FB5178A"/>
    <w:rsid w:val="3FFF47B3"/>
    <w:rsid w:val="40AC6B04"/>
    <w:rsid w:val="40F51E89"/>
    <w:rsid w:val="40FE5944"/>
    <w:rsid w:val="41D939DB"/>
    <w:rsid w:val="42462B6D"/>
    <w:rsid w:val="429C02FC"/>
    <w:rsid w:val="43A3002D"/>
    <w:rsid w:val="43D419C5"/>
    <w:rsid w:val="43E34E89"/>
    <w:rsid w:val="43FD2DDA"/>
    <w:rsid w:val="440C3942"/>
    <w:rsid w:val="44167247"/>
    <w:rsid w:val="443B3A3B"/>
    <w:rsid w:val="4445036C"/>
    <w:rsid w:val="446A03CB"/>
    <w:rsid w:val="44EE4339"/>
    <w:rsid w:val="451A13AF"/>
    <w:rsid w:val="45817E29"/>
    <w:rsid w:val="45E55E86"/>
    <w:rsid w:val="45F533CD"/>
    <w:rsid w:val="46597D79"/>
    <w:rsid w:val="46AE05A1"/>
    <w:rsid w:val="470B1425"/>
    <w:rsid w:val="4720050E"/>
    <w:rsid w:val="47615847"/>
    <w:rsid w:val="47E15899"/>
    <w:rsid w:val="48897C4B"/>
    <w:rsid w:val="48DD0CAA"/>
    <w:rsid w:val="49966156"/>
    <w:rsid w:val="49E670CE"/>
    <w:rsid w:val="4A4C45DF"/>
    <w:rsid w:val="4A6C2028"/>
    <w:rsid w:val="4AB344AE"/>
    <w:rsid w:val="4B3747C0"/>
    <w:rsid w:val="4B950D6A"/>
    <w:rsid w:val="4C1404D8"/>
    <w:rsid w:val="4C4F6D8C"/>
    <w:rsid w:val="4C5E7D04"/>
    <w:rsid w:val="4C9016EF"/>
    <w:rsid w:val="4C9C4910"/>
    <w:rsid w:val="4CE51152"/>
    <w:rsid w:val="4CF14D69"/>
    <w:rsid w:val="4CF43B6E"/>
    <w:rsid w:val="4D2E7EF7"/>
    <w:rsid w:val="4D782759"/>
    <w:rsid w:val="4D9B0D1E"/>
    <w:rsid w:val="4DC52FF9"/>
    <w:rsid w:val="4DED5526"/>
    <w:rsid w:val="4DF219DE"/>
    <w:rsid w:val="4E0235AF"/>
    <w:rsid w:val="4E6827F4"/>
    <w:rsid w:val="4E7B3AFA"/>
    <w:rsid w:val="4EB97A8C"/>
    <w:rsid w:val="4EC80F7A"/>
    <w:rsid w:val="4EC97B9F"/>
    <w:rsid w:val="4F1D4D2D"/>
    <w:rsid w:val="4F7F3364"/>
    <w:rsid w:val="4F8F28D0"/>
    <w:rsid w:val="502D0BCB"/>
    <w:rsid w:val="50D4299F"/>
    <w:rsid w:val="51270AC4"/>
    <w:rsid w:val="515D41D5"/>
    <w:rsid w:val="519A206F"/>
    <w:rsid w:val="51A32B1A"/>
    <w:rsid w:val="51C54C55"/>
    <w:rsid w:val="51F4359F"/>
    <w:rsid w:val="51F52C3A"/>
    <w:rsid w:val="523F5026"/>
    <w:rsid w:val="5242086C"/>
    <w:rsid w:val="52745F4F"/>
    <w:rsid w:val="528B3E43"/>
    <w:rsid w:val="52B458D1"/>
    <w:rsid w:val="533267F6"/>
    <w:rsid w:val="533F14C0"/>
    <w:rsid w:val="53467791"/>
    <w:rsid w:val="5385350F"/>
    <w:rsid w:val="546D0C49"/>
    <w:rsid w:val="548B584B"/>
    <w:rsid w:val="54B1707D"/>
    <w:rsid w:val="54E200EF"/>
    <w:rsid w:val="54E22A79"/>
    <w:rsid w:val="55145DFA"/>
    <w:rsid w:val="55270FE4"/>
    <w:rsid w:val="55634960"/>
    <w:rsid w:val="55D261E0"/>
    <w:rsid w:val="55F05200"/>
    <w:rsid w:val="56104201"/>
    <w:rsid w:val="56197820"/>
    <w:rsid w:val="57454859"/>
    <w:rsid w:val="57455F72"/>
    <w:rsid w:val="577013CA"/>
    <w:rsid w:val="57AC4C64"/>
    <w:rsid w:val="5858154D"/>
    <w:rsid w:val="58874C85"/>
    <w:rsid w:val="589016E6"/>
    <w:rsid w:val="58D24C70"/>
    <w:rsid w:val="594346CE"/>
    <w:rsid w:val="59516C0F"/>
    <w:rsid w:val="595565E5"/>
    <w:rsid w:val="59FE734B"/>
    <w:rsid w:val="5A1209A2"/>
    <w:rsid w:val="5A1B6236"/>
    <w:rsid w:val="5A467B5B"/>
    <w:rsid w:val="5A4D721C"/>
    <w:rsid w:val="5B997C0D"/>
    <w:rsid w:val="5BA070AF"/>
    <w:rsid w:val="5C06796D"/>
    <w:rsid w:val="5C4E6776"/>
    <w:rsid w:val="5C6A37EF"/>
    <w:rsid w:val="5C8A54F9"/>
    <w:rsid w:val="5CC349F3"/>
    <w:rsid w:val="5D3606B3"/>
    <w:rsid w:val="5D3A42A8"/>
    <w:rsid w:val="5D8051B1"/>
    <w:rsid w:val="5D942434"/>
    <w:rsid w:val="5DB26190"/>
    <w:rsid w:val="5DBC5634"/>
    <w:rsid w:val="5DD754BA"/>
    <w:rsid w:val="5DD80B1B"/>
    <w:rsid w:val="5DDC4813"/>
    <w:rsid w:val="5DED567E"/>
    <w:rsid w:val="5E445C03"/>
    <w:rsid w:val="5E49734F"/>
    <w:rsid w:val="5E570E18"/>
    <w:rsid w:val="5E672F37"/>
    <w:rsid w:val="5ECE2A5D"/>
    <w:rsid w:val="5EDE5A51"/>
    <w:rsid w:val="5EEC2AC7"/>
    <w:rsid w:val="5F117BAC"/>
    <w:rsid w:val="5F5F0736"/>
    <w:rsid w:val="5FC1315C"/>
    <w:rsid w:val="5FC20048"/>
    <w:rsid w:val="60344A8A"/>
    <w:rsid w:val="603E474C"/>
    <w:rsid w:val="605303D9"/>
    <w:rsid w:val="606F0D9F"/>
    <w:rsid w:val="60C74898"/>
    <w:rsid w:val="616707E0"/>
    <w:rsid w:val="6172501B"/>
    <w:rsid w:val="61D83FCC"/>
    <w:rsid w:val="62BF0517"/>
    <w:rsid w:val="62E24280"/>
    <w:rsid w:val="6313094A"/>
    <w:rsid w:val="634879A5"/>
    <w:rsid w:val="63563B6A"/>
    <w:rsid w:val="639E05BF"/>
    <w:rsid w:val="63A355CE"/>
    <w:rsid w:val="63FB5052"/>
    <w:rsid w:val="641A4A3E"/>
    <w:rsid w:val="642A665E"/>
    <w:rsid w:val="642D19FF"/>
    <w:rsid w:val="649761B5"/>
    <w:rsid w:val="653438BA"/>
    <w:rsid w:val="653C0561"/>
    <w:rsid w:val="65451462"/>
    <w:rsid w:val="65841029"/>
    <w:rsid w:val="66571FE4"/>
    <w:rsid w:val="67316BCB"/>
    <w:rsid w:val="674152FA"/>
    <w:rsid w:val="689E340C"/>
    <w:rsid w:val="68C161FA"/>
    <w:rsid w:val="68C95682"/>
    <w:rsid w:val="68E35B7E"/>
    <w:rsid w:val="695A670E"/>
    <w:rsid w:val="69AC66C4"/>
    <w:rsid w:val="69BB5974"/>
    <w:rsid w:val="69D54FA5"/>
    <w:rsid w:val="6AC12850"/>
    <w:rsid w:val="6AD2504B"/>
    <w:rsid w:val="6ADC43F8"/>
    <w:rsid w:val="6B43244A"/>
    <w:rsid w:val="6B487844"/>
    <w:rsid w:val="6B9C5CF8"/>
    <w:rsid w:val="6BDC7CDB"/>
    <w:rsid w:val="6C112F92"/>
    <w:rsid w:val="6C2210CA"/>
    <w:rsid w:val="6C443EF6"/>
    <w:rsid w:val="6C803A81"/>
    <w:rsid w:val="6C9247BD"/>
    <w:rsid w:val="6CFB1EDD"/>
    <w:rsid w:val="6D5F3107"/>
    <w:rsid w:val="6E4E423D"/>
    <w:rsid w:val="6E6E3355"/>
    <w:rsid w:val="6EF65CDE"/>
    <w:rsid w:val="6FCA1B4E"/>
    <w:rsid w:val="702520FF"/>
    <w:rsid w:val="7028027D"/>
    <w:rsid w:val="707B54E7"/>
    <w:rsid w:val="708E0C41"/>
    <w:rsid w:val="71603933"/>
    <w:rsid w:val="717C11B4"/>
    <w:rsid w:val="71CA0999"/>
    <w:rsid w:val="73645E9A"/>
    <w:rsid w:val="736D5B1B"/>
    <w:rsid w:val="73B67E5B"/>
    <w:rsid w:val="749E08F1"/>
    <w:rsid w:val="75D37451"/>
    <w:rsid w:val="75F04680"/>
    <w:rsid w:val="76514541"/>
    <w:rsid w:val="76A049D8"/>
    <w:rsid w:val="771B2B82"/>
    <w:rsid w:val="776121CC"/>
    <w:rsid w:val="77655FB1"/>
    <w:rsid w:val="77700E71"/>
    <w:rsid w:val="777A466E"/>
    <w:rsid w:val="77E806B6"/>
    <w:rsid w:val="77ED0F35"/>
    <w:rsid w:val="77FB085E"/>
    <w:rsid w:val="78C60E26"/>
    <w:rsid w:val="78CC6E72"/>
    <w:rsid w:val="7916166F"/>
    <w:rsid w:val="791D0EBE"/>
    <w:rsid w:val="798A66D5"/>
    <w:rsid w:val="7A4A461B"/>
    <w:rsid w:val="7AA2383A"/>
    <w:rsid w:val="7ACD1E79"/>
    <w:rsid w:val="7AD25CB5"/>
    <w:rsid w:val="7B196B04"/>
    <w:rsid w:val="7B1C2CCB"/>
    <w:rsid w:val="7B3D351B"/>
    <w:rsid w:val="7B9610D4"/>
    <w:rsid w:val="7BEB7641"/>
    <w:rsid w:val="7C037113"/>
    <w:rsid w:val="7C345209"/>
    <w:rsid w:val="7C6E37D1"/>
    <w:rsid w:val="7C743857"/>
    <w:rsid w:val="7C871B9A"/>
    <w:rsid w:val="7CF80501"/>
    <w:rsid w:val="7D984ED5"/>
    <w:rsid w:val="7D9F480B"/>
    <w:rsid w:val="7EC736DA"/>
    <w:rsid w:val="7F1944A2"/>
    <w:rsid w:val="7F9D6871"/>
    <w:rsid w:val="7FE06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Calibri" w:hAnsi="Calibri" w:eastAsia="宋体" w:cs="黑体"/>
      <w:kern w:val="2"/>
      <w:sz w:val="21"/>
      <w:szCs w:val="22"/>
      <w:lang w:val="en-US" w:eastAsia="zh-CN"/>
    </w:rPr>
  </w:style>
  <w:style w:type="paragraph" w:customStyle="1" w:styleId="4">
    <w:name w:val="标题 2 New"/>
    <w:basedOn w:val="3"/>
    <w:next w:val="3"/>
    <w:qFormat/>
    <w:uiPriority w:val="0"/>
    <w:pPr>
      <w:keepNext/>
      <w:keepLines/>
      <w:spacing w:before="260" w:after="260" w:line="416" w:lineRule="auto"/>
      <w:outlineLvl w:val="1"/>
    </w:pPr>
    <w:rPr>
      <w:rFonts w:ascii="Calibri Light" w:hAnsi="Calibri Light" w:eastAsia="宋体" w:cs="Times New Roman"/>
      <w:b/>
      <w:bCs/>
      <w:szCs w:val="32"/>
    </w:rPr>
  </w:style>
  <w:style w:type="paragraph" w:styleId="6">
    <w:name w:val="Body Text"/>
    <w:basedOn w:val="1"/>
    <w:next w:val="7"/>
    <w:qFormat/>
    <w:uiPriority w:val="0"/>
    <w:pPr>
      <w:autoSpaceDE w:val="0"/>
      <w:autoSpaceDN w:val="0"/>
    </w:pPr>
    <w:rPr>
      <w:rFonts w:ascii="仿宋_GB2312" w:hAnsi="仿宋_GB2312" w:cs="仿宋_GB2312"/>
      <w:sz w:val="22"/>
      <w:szCs w:val="32"/>
      <w:lang w:eastAsia="en-US"/>
    </w:rPr>
  </w:style>
  <w:style w:type="paragraph" w:styleId="7">
    <w:name w:val="Title"/>
    <w:basedOn w:val="1"/>
    <w:next w:val="1"/>
    <w:qFormat/>
    <w:uiPriority w:val="10"/>
    <w:pPr>
      <w:spacing w:before="240" w:after="60"/>
      <w:jc w:val="center"/>
      <w:outlineLvl w:val="0"/>
    </w:pPr>
    <w:rPr>
      <w:rFonts w:ascii="Calibri Light" w:hAnsi="Calibri Light" w:cs="Times New Roman"/>
      <w:b/>
      <w:bCs/>
      <w:sz w:val="32"/>
      <w:szCs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3">
    <w:name w:val="Strong"/>
    <w:basedOn w:val="12"/>
    <w:qFormat/>
    <w:uiPriority w:val="0"/>
    <w:rPr>
      <w:b/>
    </w:rPr>
  </w:style>
  <w:style w:type="character" w:customStyle="1" w:styleId="14">
    <w:name w:val="fontstyle01"/>
    <w:basedOn w:val="12"/>
    <w:qFormat/>
    <w:uiPriority w:val="0"/>
    <w:rPr>
      <w:rFonts w:ascii="仿宋" w:hAnsi="仿宋" w:eastAsia="仿宋" w:cs="仿宋"/>
      <w:color w:val="000000"/>
      <w:sz w:val="32"/>
      <w:szCs w:val="32"/>
    </w:rPr>
  </w:style>
  <w:style w:type="paragraph" w:customStyle="1" w:styleId="15">
    <w:name w:val="TOC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市工商局</Company>
  <Pages>7</Pages>
  <Words>3353</Words>
  <Characters>3494</Characters>
  <Lines>0</Lines>
  <Paragraphs>0</Paragraphs>
  <TotalTime>0</TotalTime>
  <ScaleCrop>false</ScaleCrop>
  <LinksUpToDate>false</LinksUpToDate>
  <CharactersWithSpaces>3505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2019-05-07T08:38:00Z</dcterms:created>
  <dc:creator>张涛</dc:creator>
  <cp:lastModifiedBy>c_Ronfi</cp:lastModifiedBy>
  <cp:lastPrinted>2019-11-01T02:40:00Z</cp:lastPrinted>
  <dcterms:modified xsi:type="dcterms:W3CDTF">2026-10-16T02:44:36Z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EB39989279894725960016EBB2687E65_13</vt:lpwstr>
  </property>
  <property fmtid="{D5CDD505-2E9C-101B-9397-08002B2CF9AE}" pid="4" name="KSOTemplateDocerSaveRecord">
    <vt:lpwstr>eyJoZGlkIjoiYTUwMDYxZjE5Mzk4NzQ2NTg2NDQ0OGIyNjU3ODQ3MWUiLCJ1c2VySWQiOiIzMDA0OTMwNTgifQ==</vt:lpwstr>
  </property>
</Properties>
</file>