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b/>
          <w:sz w:val="36"/>
          <w:szCs w:val="32"/>
        </w:rPr>
      </w:pPr>
      <w:r>
        <w:rPr>
          <w:rFonts w:hint="eastAsia" w:ascii="黑体" w:hAnsi="黑体" w:eastAsia="黑体"/>
          <w:b/>
          <w:sz w:val="36"/>
          <w:szCs w:val="32"/>
        </w:rPr>
        <w:t>入库申请报告</w:t>
      </w:r>
    </w:p>
    <w:p>
      <w:pPr>
        <w:spacing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kern w:val="0"/>
          <w:sz w:val="32"/>
          <w:szCs w:val="32"/>
          <w:lang w:bidi="ar"/>
        </w:rPr>
        <w:t>202</w:t>
      </w:r>
      <w:r>
        <w:rPr>
          <w:rFonts w:hint="eastAsia" w:ascii="Times New Roman" w:hAnsi="Times New Roman" w:eastAsia="仿宋_GB2312" w:cs="Times New Roman"/>
          <w:color w:val="auto"/>
          <w:kern w:val="0"/>
          <w:sz w:val="32"/>
          <w:szCs w:val="32"/>
          <w:lang w:val="en-US" w:eastAsia="zh-CN" w:bidi="ar"/>
        </w:rPr>
        <w:t>7</w:t>
      </w:r>
      <w:r>
        <w:rPr>
          <w:rFonts w:hint="default" w:ascii="Times New Roman" w:hAnsi="Times New Roman" w:eastAsia="仿宋_GB2312" w:cs="Times New Roman"/>
          <w:color w:val="auto"/>
          <w:kern w:val="0"/>
          <w:sz w:val="32"/>
          <w:szCs w:val="32"/>
          <w:lang w:bidi="ar"/>
        </w:rPr>
        <w:t>年省级促进产业有序转移专项资金入库项目</w:t>
      </w:r>
      <w:r>
        <w:rPr>
          <w:rFonts w:hint="default" w:ascii="Times New Roman" w:hAnsi="Times New Roman" w:eastAsia="仿宋_GB2312" w:cs="Times New Roman"/>
          <w:color w:val="auto"/>
          <w:sz w:val="32"/>
          <w:szCs w:val="32"/>
        </w:rPr>
        <w:t>报告编写提纲：</w:t>
      </w:r>
    </w:p>
    <w:p>
      <w:pPr>
        <w:spacing w:line="560" w:lineRule="exact"/>
        <w:ind w:firstLine="640" w:firstLineChars="200"/>
        <w:rPr>
          <w:rFonts w:hint="default" w:ascii="Times New Roman" w:hAnsi="Times New Roman" w:eastAsia="楷体_GB2312" w:cs="Times New Roman"/>
          <w:color w:val="auto"/>
          <w:sz w:val="32"/>
          <w:szCs w:val="32"/>
        </w:rPr>
      </w:pPr>
      <w:r>
        <w:rPr>
          <w:rFonts w:hint="default" w:ascii="Times New Roman" w:hAnsi="Times New Roman" w:eastAsia="楷体_GB2312" w:cs="Times New Roman"/>
          <w:bCs/>
          <w:color w:val="auto"/>
          <w:sz w:val="32"/>
          <w:szCs w:val="32"/>
          <w:lang w:val="en-US" w:eastAsia="zh-CN"/>
        </w:rPr>
        <w:t>1.</w:t>
      </w:r>
      <w:r>
        <w:rPr>
          <w:rFonts w:hint="default" w:ascii="Times New Roman" w:hAnsi="Times New Roman" w:eastAsia="楷体_GB2312" w:cs="Times New Roman"/>
          <w:bCs/>
          <w:color w:val="auto"/>
          <w:sz w:val="32"/>
          <w:szCs w:val="32"/>
        </w:rPr>
        <w:t>申报单位概况</w:t>
      </w:r>
    </w:p>
    <w:p>
      <w:pPr>
        <w:spacing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项目企业设立情况、股权结构、历史沿革，主要股东概况，主营业务情况，在行业中的地位和竞争力，现有生产、研发能力，近期财务状况，主要投资项目，未来发展战略等。</w:t>
      </w:r>
    </w:p>
    <w:p>
      <w:pPr>
        <w:spacing w:line="560" w:lineRule="exact"/>
        <w:rPr>
          <w:rFonts w:hint="default" w:ascii="Times New Roman" w:hAnsi="Times New Roman" w:eastAsia="楷体_GB2312" w:cs="Times New Roman"/>
          <w:bCs/>
          <w:color w:val="auto"/>
          <w:sz w:val="32"/>
          <w:szCs w:val="32"/>
        </w:rPr>
      </w:pPr>
      <w:r>
        <w:rPr>
          <w:rFonts w:hint="default" w:ascii="Times New Roman" w:hAnsi="Times New Roman" w:eastAsia="楷体_GB2312" w:cs="Times New Roman"/>
          <w:bCs/>
          <w:color w:val="auto"/>
          <w:sz w:val="32"/>
          <w:szCs w:val="32"/>
        </w:rPr>
        <w:t xml:space="preserve">    </w:t>
      </w:r>
      <w:r>
        <w:rPr>
          <w:rFonts w:hint="default" w:ascii="Times New Roman" w:hAnsi="Times New Roman" w:eastAsia="楷体_GB2312" w:cs="Times New Roman"/>
          <w:bCs/>
          <w:color w:val="auto"/>
          <w:sz w:val="32"/>
          <w:szCs w:val="32"/>
          <w:lang w:val="en-US" w:eastAsia="zh-CN"/>
        </w:rPr>
        <w:t>2.</w:t>
      </w:r>
      <w:r>
        <w:rPr>
          <w:rFonts w:hint="default" w:ascii="Times New Roman" w:hAnsi="Times New Roman" w:eastAsia="楷体_GB2312" w:cs="Times New Roman"/>
          <w:bCs/>
          <w:color w:val="auto"/>
          <w:sz w:val="32"/>
          <w:szCs w:val="32"/>
        </w:rPr>
        <w:t>项目概况</w:t>
      </w:r>
      <w:bookmarkStart w:id="0" w:name="_GoBack"/>
      <w:bookmarkEnd w:id="0"/>
    </w:p>
    <w:p>
      <w:pPr>
        <w:ind w:firstLine="645"/>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项目建设的基本情况，包括建设背景、建设地点、主要建设内容和规模、产品和工程技术方案、投资规模和资金筹措方案等内容。</w:t>
      </w:r>
      <w:r>
        <w:rPr>
          <w:rFonts w:hint="eastAsia" w:ascii="仿宋_GB2312" w:eastAsia="仿宋_GB2312"/>
          <w:sz w:val="32"/>
          <w:szCs w:val="32"/>
        </w:rPr>
        <w:t>重点阐明企业的登记注册、固定资产投资、建设、生产、经营、纳税和研发、资质等符合政策条件的情况，包含与申报条件逐条对应的情况介绍，可以响应表格形式表示；以文字说明佐证材料包括与申报条件有关的财务报表、资金投入明细、审计报告、第三方检测报告等，明确提出申请奖补的资金额（含计算过程）。</w:t>
      </w:r>
    </w:p>
    <w:p>
      <w:pPr>
        <w:spacing w:line="560" w:lineRule="exact"/>
        <w:ind w:firstLine="640" w:firstLineChars="200"/>
        <w:rPr>
          <w:rFonts w:hint="default" w:ascii="Times New Roman" w:hAnsi="Times New Roman" w:eastAsia="楷体_GB2312" w:cs="Times New Roman"/>
          <w:bCs/>
          <w:color w:val="auto"/>
          <w:sz w:val="32"/>
          <w:szCs w:val="32"/>
        </w:rPr>
      </w:pPr>
      <w:r>
        <w:rPr>
          <w:rFonts w:hint="default" w:ascii="Times New Roman" w:hAnsi="Times New Roman" w:eastAsia="楷体_GB2312" w:cs="Times New Roman"/>
          <w:bCs/>
          <w:color w:val="auto"/>
          <w:sz w:val="32"/>
          <w:szCs w:val="32"/>
          <w:lang w:val="en-US" w:eastAsia="zh-CN"/>
        </w:rPr>
        <w:t>3.</w:t>
      </w:r>
      <w:r>
        <w:rPr>
          <w:rFonts w:hint="default" w:ascii="Times New Roman" w:hAnsi="Times New Roman" w:eastAsia="楷体_GB2312" w:cs="Times New Roman"/>
          <w:bCs/>
          <w:color w:val="auto"/>
          <w:sz w:val="32"/>
          <w:szCs w:val="32"/>
        </w:rPr>
        <w:t>经济和社会影响分析</w:t>
      </w:r>
    </w:p>
    <w:p>
      <w:pPr>
        <w:spacing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经济效益或效果分析：评价拟建项目的经济合理性，包括产能规模、财务分析、风险分析等。</w:t>
      </w:r>
    </w:p>
    <w:p>
      <w:pPr>
        <w:spacing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行业影响分析：分析拟建项目对所在行业及关联产业发展的影响及带动效应。</w:t>
      </w:r>
    </w:p>
    <w:p>
      <w:pPr>
        <w:spacing w:line="560" w:lineRule="exact"/>
        <w:ind w:firstLine="640" w:firstLineChars="200"/>
        <w:rPr>
          <w:rFonts w:ascii="仿宋_GB2312" w:eastAsia="仿宋_GB2312"/>
          <w:sz w:val="32"/>
          <w:szCs w:val="32"/>
        </w:rPr>
      </w:pPr>
      <w:r>
        <w:rPr>
          <w:rFonts w:hint="default" w:ascii="Times New Roman" w:hAnsi="Times New Roman" w:eastAsia="仿宋_GB2312" w:cs="Times New Roman"/>
          <w:color w:val="auto"/>
          <w:sz w:val="32"/>
          <w:szCs w:val="32"/>
        </w:rPr>
        <w:t>社会影响效果分析：阐述拟建项目的建设及运营活动对项目所在地可能产生的社会影响和社会效益。</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FangSong_GB2312">
    <w:altName w:val="仿宋_GB2312"/>
    <w:panose1 w:val="00000000000000000000"/>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7D3C"/>
    <w:rsid w:val="0008055E"/>
    <w:rsid w:val="001B498F"/>
    <w:rsid w:val="00310D71"/>
    <w:rsid w:val="004E1F09"/>
    <w:rsid w:val="00BA7D3C"/>
    <w:rsid w:val="203D176B"/>
    <w:rsid w:val="228A35B3"/>
    <w:rsid w:val="2375353B"/>
    <w:rsid w:val="58D366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4"/>
    <w:link w:val="3"/>
    <w:qFormat/>
    <w:uiPriority w:val="99"/>
    <w:rPr>
      <w:sz w:val="18"/>
      <w:szCs w:val="18"/>
    </w:rPr>
  </w:style>
  <w:style w:type="character" w:customStyle="1" w:styleId="7">
    <w:name w:val="页脚 字符"/>
    <w:basedOn w:val="4"/>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30</Words>
  <Characters>171</Characters>
  <Lines>1</Lines>
  <Paragraphs>1</Paragraphs>
  <TotalTime>3</TotalTime>
  <ScaleCrop>false</ScaleCrop>
  <LinksUpToDate>false</LinksUpToDate>
  <CharactersWithSpaces>200</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2024-02-05T03:54:00Z</dcterms:created>
  <dc:creator>Administrator</dc:creator>
  <cp:lastModifiedBy>lenovo</cp:lastModifiedBy>
  <cp:lastPrinted>2024-02-19T07:19:00Z</cp:lastPrinted>
  <dcterms:modified xsi:type="dcterms:W3CDTF">2026-07-13T07:28:41Z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