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450" w:line="500" w:lineRule="exact"/>
        <w:ind w:left="-283" w:leftChars="-135" w:firstLine="281" w:firstLineChars="78"/>
        <w:jc w:val="center"/>
        <w:outlineLvl w:val="3"/>
        <w:rPr>
          <w:rFonts w:ascii="微软雅黑" w:hAnsi="微软雅黑" w:eastAsia="微软雅黑" w:cs="宋体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揭阳市发展</w:t>
      </w:r>
      <w:r>
        <w:rPr>
          <w:rFonts w:ascii="微软雅黑" w:hAnsi="微软雅黑" w:eastAsia="微软雅黑" w:cs="宋体"/>
          <w:b/>
          <w:bCs/>
          <w:kern w:val="0"/>
          <w:sz w:val="36"/>
          <w:szCs w:val="36"/>
        </w:rPr>
        <w:t>和改革局</w:t>
      </w:r>
      <w:r>
        <w:rPr>
          <w:rFonts w:hint="eastAsia" w:ascii="微软雅黑" w:hAnsi="微软雅黑" w:eastAsia="微软雅黑" w:cs="宋体"/>
          <w:b/>
          <w:bCs/>
          <w:kern w:val="0"/>
          <w:sz w:val="36"/>
          <w:szCs w:val="36"/>
        </w:rPr>
        <w:t>普法责任清单</w:t>
      </w:r>
    </w:p>
    <w:p>
      <w:pPr>
        <w:widowControl/>
        <w:spacing w:line="500" w:lineRule="exact"/>
        <w:jc w:val="lef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填报单位</w:t>
      </w:r>
      <w:r>
        <w:rPr>
          <w:rFonts w:ascii="微软雅黑" w:hAnsi="微软雅黑" w:eastAsia="微软雅黑" w:cs="宋体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Cs w:val="21"/>
        </w:rPr>
        <w:t>揭阳市发展</w:t>
      </w:r>
      <w:r>
        <w:rPr>
          <w:rFonts w:ascii="微软雅黑" w:hAnsi="微软雅黑" w:eastAsia="微软雅黑" w:cs="宋体"/>
          <w:kern w:val="0"/>
          <w:szCs w:val="21"/>
        </w:rPr>
        <w:t>和改革局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                               时间</w:t>
      </w:r>
      <w:r>
        <w:rPr>
          <w:rFonts w:ascii="微软雅黑" w:hAnsi="微软雅黑" w:eastAsia="微软雅黑" w:cs="宋体"/>
          <w:kern w:val="0"/>
          <w:szCs w:val="21"/>
        </w:rPr>
        <w:t>：</w:t>
      </w:r>
      <w:r>
        <w:rPr>
          <w:rFonts w:hint="eastAsia" w:ascii="微软雅黑" w:hAnsi="微软雅黑" w:eastAsia="微软雅黑" w:cs="宋体"/>
          <w:kern w:val="0"/>
          <w:szCs w:val="21"/>
        </w:rPr>
        <w:t>2022年3月</w:t>
      </w:r>
      <w:r>
        <w:rPr>
          <w:rFonts w:ascii="微软雅黑" w:hAnsi="微软雅黑" w:eastAsia="微软雅黑" w:cs="宋体"/>
          <w:kern w:val="0"/>
          <w:szCs w:val="21"/>
        </w:rPr>
        <w:t>17</w:t>
      </w:r>
      <w:r>
        <w:rPr>
          <w:rFonts w:hint="eastAsia" w:ascii="微软雅黑" w:hAnsi="微软雅黑" w:eastAsia="微软雅黑" w:cs="宋体"/>
          <w:kern w:val="0"/>
          <w:szCs w:val="21"/>
        </w:rPr>
        <w:t>日</w:t>
      </w:r>
    </w:p>
    <w:tbl>
      <w:tblPr>
        <w:tblStyle w:val="4"/>
        <w:tblW w:w="8639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3685"/>
        <w:gridCol w:w="1276"/>
        <w:gridCol w:w="22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单位名称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重点宣传的法律法规规章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责任部门</w:t>
            </w: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333333"/>
                <w:kern w:val="0"/>
                <w:szCs w:val="21"/>
              </w:rPr>
              <w:t>普法工作协调部门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揭阳市发展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和改革局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习近平法治思想、习近平总书记关于全面依法治国的重要论述和重要部署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协调部门：法信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联络员：蔡伟荣；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联系电话：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8768818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《中华人民共和国宪法》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《民法典》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《中国共产党章程》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《中国共产党廉洁自律准则》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《中国共产党支部工作条例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val="en-US" w:eastAsia="zh-CN"/>
              </w:rPr>
              <w:t>试行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《中国共产党纪律处分条例》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揭阳市发展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和改革局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《行政许可法》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400" w:lineRule="exact"/>
              <w:jc w:val="center"/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协调部门：法信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联络员：蔡伟荣；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联系电话：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8768818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《行政处罚法》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400" w:lineRule="exact"/>
              <w:jc w:val="center"/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《行政强制法》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《行政诉讼法》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400" w:lineRule="exact"/>
              <w:jc w:val="center"/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《行政复议法》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spacing w:line="400" w:lineRule="exact"/>
              <w:jc w:val="center"/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《重大行政决策程序暂行条例》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办公室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《政府信息公开条例》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办公室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《信访条例》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办公室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《广东省重大行政决策程序规定》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办公室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《保守国家秘密法》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办公室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《公务员法》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人事科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《外商投资法》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创新科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《政府投资条例》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投资科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揭阳市发展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和改革局</w:t>
            </w: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《企业投资项目核准和备案管理条例》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投资科</w:t>
            </w:r>
          </w:p>
        </w:tc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协调部门：法信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联络员：蔡伟荣；</w:t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联系电话：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8768818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《广东省促进革命老区发展条例》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规划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《价格法》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价格科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《优化营商环境条例》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体改科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《广东省社会信用条例》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《广东省实施〈中华人民共和国招标投标法〉办法》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法信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《广东省实施&lt;中华人民共和国价格法&gt;办法》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价格科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《广东省行政事业性收费管理条例》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价格科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《节约能源法》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新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能源科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资环科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《广东省节约能源条例》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新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能源科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资环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《循环经济促进法》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资环科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《石油天然气管道保护法》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油气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36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《粮食流通管理条例》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粮调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粮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监科</w:t>
            </w:r>
          </w:p>
          <w:p>
            <w:pPr>
              <w:widowControl/>
              <w:spacing w:line="400" w:lineRule="exact"/>
              <w:jc w:val="center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Cs w:val="21"/>
              </w:rPr>
              <w:t>产业</w:t>
            </w:r>
            <w:r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  <w:t>科</w:t>
            </w:r>
          </w:p>
        </w:tc>
        <w:tc>
          <w:tcPr>
            <w:tcW w:w="22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微软雅黑" w:hAnsi="微软雅黑" w:eastAsia="微软雅黑" w:cs="宋体"/>
                <w:color w:val="333333"/>
                <w:kern w:val="0"/>
                <w:szCs w:val="21"/>
              </w:rPr>
            </w:pPr>
          </w:p>
        </w:tc>
      </w:tr>
    </w:tbl>
    <w:p>
      <w:r>
        <w:rPr>
          <w:rFonts w:hint="eastAsia"/>
        </w:rPr>
        <w:t>公开方式</w:t>
      </w:r>
      <w:r>
        <w:t>：主动公开</w:t>
      </w:r>
    </w:p>
    <w:sectPr>
      <w:pgSz w:w="11906" w:h="16838"/>
      <w:pgMar w:top="1440" w:right="1416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1F"/>
    <w:rsid w:val="003C6348"/>
    <w:rsid w:val="00627EB5"/>
    <w:rsid w:val="006A0DC3"/>
    <w:rsid w:val="006C4D1F"/>
    <w:rsid w:val="00956220"/>
    <w:rsid w:val="009C32FC"/>
    <w:rsid w:val="00A04691"/>
    <w:rsid w:val="00A80E5C"/>
    <w:rsid w:val="00B66EA9"/>
    <w:rsid w:val="00D0618A"/>
    <w:rsid w:val="05E973CE"/>
    <w:rsid w:val="17AB124B"/>
    <w:rsid w:val="1DD4729F"/>
    <w:rsid w:val="229009A7"/>
    <w:rsid w:val="31237991"/>
    <w:rsid w:val="31F05DE1"/>
    <w:rsid w:val="33B75AD5"/>
    <w:rsid w:val="3F08119A"/>
    <w:rsid w:val="4A701F6B"/>
    <w:rsid w:val="6C454B15"/>
    <w:rsid w:val="7381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8">
    <w:name w:val="标题 4 Char"/>
    <w:basedOn w:val="5"/>
    <w:link w:val="2"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9">
    <w:name w:val="批注框文本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787</Characters>
  <Lines>6</Lines>
  <Paragraphs>1</Paragraphs>
  <TotalTime>33</TotalTime>
  <ScaleCrop>false</ScaleCrop>
  <LinksUpToDate>false</LinksUpToDate>
  <CharactersWithSpaces>923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2022-03-15T02:46:00Z</dcterms:created>
  <dc:creator>Microsoft</dc:creator>
  <cp:lastModifiedBy>Administrator</cp:lastModifiedBy>
  <cp:lastPrinted>2022-03-17T02:56:00Z</cp:lastPrinted>
  <dcterms:modified xsi:type="dcterms:W3CDTF">2026-05-26T03:16:37Z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