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479A68">
      <w:pPr>
        <w:spacing w:line="590" w:lineRule="exact"/>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附件1</w:t>
      </w:r>
    </w:p>
    <w:p w14:paraId="139B593D">
      <w:pPr>
        <w:pStyle w:val="20"/>
        <w:widowControl w:val="0"/>
        <w:shd w:val="clear" w:color="auto" w:fill="FFFFFF"/>
        <w:spacing w:before="0" w:beforeAutospacing="0" w:after="0" w:afterAutospacing="0" w:line="590" w:lineRule="exact"/>
        <w:jc w:val="center"/>
        <w:rPr>
          <w:rFonts w:ascii="Times New Roman" w:hAnsi="Times New Roman" w:eastAsia="方正小标宋_GBK" w:cs="Times New Roman"/>
          <w:sz w:val="44"/>
          <w:szCs w:val="44"/>
        </w:rPr>
      </w:pPr>
      <w:r>
        <w:rPr>
          <w:rFonts w:hint="eastAsia" w:ascii="Times New Roman" w:hAnsi="Times New Roman" w:eastAsia="方正小标宋_GBK" w:cs="Times New Roman"/>
          <w:sz w:val="44"/>
          <w:szCs w:val="44"/>
        </w:rPr>
        <w:t>无人驾驶主题项目规则</w:t>
      </w:r>
    </w:p>
    <w:p w14:paraId="1E4FFD88">
      <w:pPr>
        <w:pStyle w:val="20"/>
        <w:widowControl w:val="0"/>
        <w:shd w:val="clear" w:color="auto" w:fill="FFFFFF"/>
        <w:spacing w:before="0" w:beforeAutospacing="0" w:after="0" w:afterAutospacing="0" w:line="590" w:lineRule="exact"/>
        <w:jc w:val="center"/>
        <w:rPr>
          <w:rFonts w:ascii="Times New Roman" w:hAnsi="Times New Roman" w:eastAsia="方正小标宋_GBK" w:cs="Times New Roman"/>
          <w:sz w:val="44"/>
          <w:szCs w:val="44"/>
        </w:rPr>
      </w:pPr>
    </w:p>
    <w:p w14:paraId="49BB24B1">
      <w:pPr>
        <w:spacing w:line="590" w:lineRule="exact"/>
        <w:ind w:firstLine="664" w:firstLineChars="200"/>
        <w:rPr>
          <w:rFonts w:hint="eastAsia" w:ascii="黑体" w:hAnsi="黑体" w:eastAsia="黑体" w:cs="黑体"/>
          <w:spacing w:val="6"/>
          <w:sz w:val="32"/>
          <w:szCs w:val="32"/>
        </w:rPr>
      </w:pPr>
      <w:r>
        <w:rPr>
          <w:rFonts w:hint="eastAsia" w:ascii="黑体" w:hAnsi="黑体" w:eastAsia="黑体" w:cs="黑体"/>
          <w:spacing w:val="6"/>
          <w:sz w:val="32"/>
          <w:szCs w:val="32"/>
        </w:rPr>
        <w:t>一、任务描述</w:t>
      </w:r>
    </w:p>
    <w:p w14:paraId="240D4163">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任务要求在拟真的三维城市环境中，设计一套机器人系统并模拟实现各类智能驾驶行为，全程无人工干预自主运行完成各类安全行车和技能挑战动作。</w:t>
      </w:r>
    </w:p>
    <w:p w14:paraId="3D341772">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活动中，选手需掌握机器人相关知识和技能的综合运用，并能在约定的规则和有限的时间内，针对具有较高前瞻性、复杂度的综合性任务，临场规划设计高效的问题解决方案。</w:t>
      </w:r>
    </w:p>
    <w:p w14:paraId="12743D4B">
      <w:pPr>
        <w:spacing w:line="590" w:lineRule="exact"/>
        <w:ind w:firstLine="664" w:firstLineChars="200"/>
        <w:rPr>
          <w:rFonts w:hint="eastAsia" w:ascii="黑体" w:hAnsi="黑体" w:eastAsia="黑体" w:cs="黑体"/>
          <w:spacing w:val="6"/>
          <w:sz w:val="32"/>
          <w:szCs w:val="32"/>
        </w:rPr>
      </w:pPr>
      <w:r>
        <w:rPr>
          <w:rFonts w:hint="eastAsia" w:ascii="黑体" w:hAnsi="黑体" w:eastAsia="黑体" w:cs="黑体"/>
          <w:spacing w:val="6"/>
          <w:sz w:val="32"/>
          <w:szCs w:val="32"/>
        </w:rPr>
        <w:t>二、场景说明</w:t>
      </w:r>
    </w:p>
    <w:p w14:paraId="76600264">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任务场景中的城市道路由行车道、交叉路口、道路围栏、车、路口信号灯、道路标线、路面减速带等各种模拟元素构成。虚拟城市环境中的物体有各自的物理属性，并可能出现干扰传感系统的自然雨雾等环境噪音。在设计机器人时需综合多学科知识技能予以临场应对。</w:t>
      </w:r>
    </w:p>
    <w:p w14:paraId="53DE47D3">
      <w:pPr>
        <w:pStyle w:val="14"/>
        <w:ind w:left="600" w:hanging="360"/>
        <w:jc w:val="center"/>
        <w:rPr>
          <w:rFonts w:hint="eastAsia" w:ascii="仿宋_GB2312" w:eastAsia="仿宋_GB2312" w:hAnsiTheme="minorEastAsia"/>
          <w:sz w:val="27"/>
          <w:szCs w:val="27"/>
        </w:rPr>
      </w:pPr>
      <w:r>
        <w:drawing>
          <wp:inline distT="0" distB="0" distL="0" distR="0">
            <wp:extent cx="4629150" cy="2244725"/>
            <wp:effectExtent l="0" t="0" r="0" b="3175"/>
            <wp:docPr id="1913063475"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63475" name="图片 1" descr="卡通人物&#10;&#10;AI 生成的内容可能不正确。"/>
                    <pic:cNvPicPr>
                      <a:picLocks noChangeAspect="1"/>
                    </pic:cNvPicPr>
                  </pic:nvPicPr>
                  <pic:blipFill>
                    <a:blip r:embed="rId10"/>
                    <a:stretch>
                      <a:fillRect/>
                    </a:stretch>
                  </pic:blipFill>
                  <pic:spPr>
                    <a:xfrm>
                      <a:off x="0" y="0"/>
                      <a:ext cx="4664901" cy="2262096"/>
                    </a:xfrm>
                    <a:prstGeom prst="rect">
                      <a:avLst/>
                    </a:prstGeom>
                  </pic:spPr>
                </pic:pic>
              </a:graphicData>
            </a:graphic>
          </wp:inline>
        </w:drawing>
      </w:r>
    </w:p>
    <w:p w14:paraId="117643CB">
      <w:pPr>
        <w:spacing w:line="590" w:lineRule="exact"/>
        <w:ind w:firstLine="664" w:firstLineChars="200"/>
        <w:rPr>
          <w:rFonts w:hint="eastAsia" w:ascii="黑体" w:hAnsi="黑体" w:eastAsia="黑体" w:cs="黑体"/>
          <w:spacing w:val="6"/>
          <w:sz w:val="32"/>
          <w:szCs w:val="32"/>
        </w:rPr>
      </w:pPr>
      <w:r>
        <w:rPr>
          <w:rFonts w:hint="eastAsia" w:ascii="黑体" w:hAnsi="黑体" w:eastAsia="黑体" w:cs="黑体"/>
          <w:spacing w:val="6"/>
          <w:sz w:val="32"/>
          <w:szCs w:val="32"/>
        </w:rPr>
        <w:t>三、任务规则</w:t>
      </w:r>
    </w:p>
    <w:p w14:paraId="011389EF">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（一）行进路线</w:t>
      </w:r>
    </w:p>
    <w:p w14:paraId="659F385D">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要求机器人从起点出发，途中行进路线可由选手结合任务要求自主规划，终点信息包含明显可见的标记和</w:t>
      </w:r>
      <w:r>
        <w:rPr>
          <w:rFonts w:ascii="仿宋_GB2312" w:hAnsi="仿宋_GB2312" w:eastAsia="仿宋_GB2312" w:cs="仿宋_GB2312"/>
          <w:spacing w:val="6"/>
          <w:sz w:val="32"/>
          <w:szCs w:val="32"/>
        </w:rPr>
        <w:t>GPS</w:t>
      </w:r>
      <w:r>
        <w:rPr>
          <w:rFonts w:hint="eastAsia" w:ascii="仿宋_GB2312" w:hAnsi="仿宋_GB2312" w:eastAsia="仿宋_GB2312" w:cs="仿宋_GB2312"/>
          <w:spacing w:val="6"/>
          <w:sz w:val="32"/>
          <w:szCs w:val="32"/>
        </w:rPr>
        <w:t>坐标。</w:t>
      </w:r>
    </w:p>
    <w:p w14:paraId="28423DE0">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（二）任务变化因素</w:t>
      </w:r>
    </w:p>
    <w:p w14:paraId="104C8382">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任务场景中的以下元素可能会产生变化：</w:t>
      </w:r>
    </w:p>
    <w:p w14:paraId="625DD07D">
      <w:pPr>
        <w:spacing w:line="590" w:lineRule="exact"/>
        <w:ind w:firstLine="664" w:firstLineChars="200"/>
        <w:rPr>
          <w:rFonts w:hint="eastAsia" w:ascii="仿宋_GB2312" w:hAnsi="仿宋_GB2312" w:eastAsia="仿宋_GB2312" w:cs="仿宋_GB2312"/>
          <w:spacing w:val="6"/>
          <w:sz w:val="32"/>
          <w:szCs w:val="32"/>
        </w:rPr>
      </w:pPr>
      <w:r>
        <w:rPr>
          <w:rFonts w:ascii="仿宋_GB2312" w:hAnsi="仿宋_GB2312" w:eastAsia="仿宋_GB2312" w:cs="仿宋_GB2312"/>
          <w:spacing w:val="6"/>
          <w:sz w:val="32"/>
          <w:szCs w:val="32"/>
        </w:rPr>
        <w:t>1.</w:t>
      </w:r>
      <w:r>
        <w:rPr>
          <w:rFonts w:hint="eastAsia" w:ascii="仿宋_GB2312" w:hAnsi="仿宋_GB2312" w:eastAsia="仿宋_GB2312" w:cs="仿宋_GB2312"/>
          <w:spacing w:val="6"/>
          <w:sz w:val="32"/>
          <w:szCs w:val="32"/>
        </w:rPr>
        <w:t>起始点、终点的位置和朝向；</w:t>
      </w:r>
    </w:p>
    <w:p w14:paraId="44144971">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道路上车辆的数量、位置及行进行速度；</w:t>
      </w:r>
    </w:p>
    <w:p w14:paraId="0BD5A3CA">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信号灯控制路口的数量、位置及信号灯时长；</w:t>
      </w:r>
    </w:p>
    <w:p w14:paraId="42BFD55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4</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飞车路段的数量和位置；</w:t>
      </w:r>
    </w:p>
    <w:p w14:paraId="546747C9">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5</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路面减速带的位置、数量、大小；</w:t>
      </w:r>
    </w:p>
    <w:p w14:paraId="1939CF2D">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6</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各交叉路口可能会出现数量不等的道路隔离栏杆；</w:t>
      </w:r>
    </w:p>
    <w:p w14:paraId="666DCE1D">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7</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负载分发货物的密度和可视标识字母；</w:t>
      </w:r>
    </w:p>
    <w:p w14:paraId="4C28C7C5">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8.机器人携带的可用能量值；</w:t>
      </w:r>
    </w:p>
    <w:p w14:paraId="06A70792">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9.</w:t>
      </w:r>
      <w:r>
        <w:rPr>
          <w:rFonts w:hint="eastAsia"/>
        </w:rPr>
        <w:t xml:space="preserve"> </w:t>
      </w:r>
      <w:r>
        <w:rPr>
          <w:rFonts w:hint="eastAsia" w:ascii="仿宋_GB2312" w:hAnsi="仿宋_GB2312" w:eastAsia="仿宋_GB2312" w:cs="仿宋_GB2312"/>
          <w:spacing w:val="6"/>
          <w:sz w:val="32"/>
          <w:szCs w:val="32"/>
        </w:rPr>
        <w:t>雨雾出现的时刻、位置、影响范围；</w:t>
      </w:r>
    </w:p>
    <w:p w14:paraId="2FC536BE">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各变化因素将在活动开始后临场公布，并在当次活动过程中保持不变。</w:t>
      </w:r>
    </w:p>
    <w:p w14:paraId="59CDAD10">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（三）任务终止</w:t>
      </w:r>
    </w:p>
    <w:p w14:paraId="42753619">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任务完成过程中发生以下情况，将导致当次任务的终止：</w:t>
      </w:r>
    </w:p>
    <w:p w14:paraId="25A93D84">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超过任务限时；</w:t>
      </w:r>
    </w:p>
    <w:p w14:paraId="68A9C206">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机器人脱离道路；</w:t>
      </w:r>
    </w:p>
    <w:p w14:paraId="6888105C">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机器人闯红灯；</w:t>
      </w:r>
    </w:p>
    <w:p w14:paraId="3C23400E">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4</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任务过程中机器人尺寸超出限制；</w:t>
      </w:r>
    </w:p>
    <w:p w14:paraId="2F5D21D8">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5</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选手自主结束任务；</w:t>
      </w:r>
    </w:p>
    <w:p w14:paraId="009DC3F1">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6.携带的可用能量值消耗完毕；</w:t>
      </w:r>
    </w:p>
    <w:p w14:paraId="22E81D42">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当次任务终止后，可继续进行修改调试运行。</w:t>
      </w:r>
    </w:p>
    <w:p w14:paraId="3DB732E3">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（四）任务相关时间</w:t>
      </w:r>
      <w:bookmarkStart w:id="0" w:name="_GoBack"/>
      <w:bookmarkEnd w:id="0"/>
    </w:p>
    <w:p w14:paraId="3827F40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活动时长：指任务实施全过程的时长，选手需在此时长内完成搭建机器人、编写程序及完成任务等所有操作。本项目各组别任务时长为</w:t>
      </w:r>
      <w:r>
        <w:rPr>
          <w:rFonts w:ascii="仿宋_GB2312" w:hAnsi="仿宋_GB2312" w:eastAsia="仿宋_GB2312" w:cs="仿宋_GB2312"/>
          <w:spacing w:val="6"/>
          <w:sz w:val="32"/>
          <w:szCs w:val="32"/>
        </w:rPr>
        <w:t>12</w:t>
      </w:r>
      <w:r>
        <w:rPr>
          <w:rFonts w:hint="eastAsia" w:ascii="仿宋_GB2312" w:hAnsi="仿宋_GB2312" w:eastAsia="仿宋_GB2312" w:cs="仿宋_GB2312"/>
          <w:spacing w:val="6"/>
          <w:sz w:val="32"/>
          <w:szCs w:val="32"/>
        </w:rPr>
        <w:t>0分钟。</w:t>
      </w:r>
    </w:p>
    <w:p w14:paraId="6FC86D0D">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任务限时：指机器人从起点出发到达终点可用的最长时间，各组别的任务限时分别如下：</w:t>
      </w:r>
      <w:r>
        <w:rPr>
          <w:rFonts w:hint="eastAsia" w:ascii="仿宋_GB2312" w:hAnsi="仿宋_GB2312" w:eastAsia="仿宋_GB2312" w:cs="仿宋_GB2312"/>
          <w:spacing w:val="6"/>
          <w:sz w:val="32"/>
          <w:szCs w:val="32"/>
        </w:rPr>
        <w:br w:type="textWrapping"/>
      </w:r>
      <w:r>
        <w:rPr>
          <w:rFonts w:ascii="仿宋_GB2312" w:hAnsi="仿宋_GB2312" w:eastAsia="仿宋_GB2312" w:cs="仿宋_GB2312"/>
          <w:spacing w:val="6"/>
          <w:sz w:val="32"/>
          <w:szCs w:val="32"/>
        </w:rPr>
        <w:t xml:space="preserve">    </w:t>
      </w:r>
      <w:r>
        <w:rPr>
          <w:rFonts w:hint="eastAsia" w:ascii="仿宋_GB2312" w:hAnsi="仿宋_GB2312" w:eastAsia="仿宋_GB2312" w:cs="仿宋_GB2312"/>
          <w:spacing w:val="6"/>
          <w:sz w:val="32"/>
          <w:szCs w:val="32"/>
        </w:rPr>
        <w:t>小学组：160秒；</w:t>
      </w:r>
      <w:r>
        <w:rPr>
          <w:rFonts w:hint="eastAsia" w:ascii="仿宋_GB2312" w:hAnsi="仿宋_GB2312" w:eastAsia="仿宋_GB2312" w:cs="仿宋_GB2312"/>
          <w:spacing w:val="6"/>
          <w:sz w:val="32"/>
          <w:szCs w:val="32"/>
        </w:rPr>
        <w:br w:type="textWrapping"/>
      </w:r>
      <w:r>
        <w:rPr>
          <w:rFonts w:hint="eastAsia" w:ascii="仿宋_GB2312" w:hAnsi="仿宋_GB2312" w:eastAsia="仿宋_GB2312" w:cs="仿宋_GB2312"/>
          <w:spacing w:val="6"/>
          <w:sz w:val="32"/>
          <w:szCs w:val="32"/>
        </w:rPr>
        <w:t xml:space="preserve"> </w:t>
      </w:r>
      <w:r>
        <w:rPr>
          <w:rFonts w:ascii="仿宋_GB2312" w:hAnsi="仿宋_GB2312" w:eastAsia="仿宋_GB2312" w:cs="仿宋_GB2312"/>
          <w:spacing w:val="6"/>
          <w:sz w:val="32"/>
          <w:szCs w:val="32"/>
        </w:rPr>
        <w:t xml:space="preserve">   </w:t>
      </w:r>
      <w:r>
        <w:rPr>
          <w:rFonts w:hint="eastAsia" w:ascii="仿宋_GB2312" w:hAnsi="仿宋_GB2312" w:eastAsia="仿宋_GB2312" w:cs="仿宋_GB2312"/>
          <w:spacing w:val="6"/>
          <w:sz w:val="32"/>
          <w:szCs w:val="32"/>
        </w:rPr>
        <w:t>初中组：140秒；</w:t>
      </w:r>
    </w:p>
    <w:p w14:paraId="2D0DD56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高中组：120秒；</w:t>
      </w:r>
    </w:p>
    <w:p w14:paraId="770C8FBE">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任务耗时：指机器人从起点出发到达终点或任务结束时实际所用的时间。</w:t>
      </w:r>
    </w:p>
    <w:p w14:paraId="37F36E53">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（五）机器人规格要求</w:t>
      </w:r>
    </w:p>
    <w:p w14:paraId="10DC3B33">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选手设计的机器人应符合以下规格：</w:t>
      </w:r>
    </w:p>
    <w:p w14:paraId="6BD7CD38">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机器人的直径任何时候不能超过5米，具体尺寸以系统的计算结果为准。</w:t>
      </w:r>
    </w:p>
    <w:p w14:paraId="50E8D84D">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机器人的所有部件的数量不得超过100个。</w:t>
      </w:r>
    </w:p>
    <w:p w14:paraId="3D961653">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3.机器人重量不得超过10000，重量信息以系统的计算结果为准。</w:t>
      </w:r>
    </w:p>
    <w:p w14:paraId="25794124">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（六）可用能量说明</w:t>
      </w:r>
    </w:p>
    <w:p w14:paraId="37C4C477">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机器人携带一定单位的可用初始能量，能量在机器人运动过程中会持续消耗，消耗速度与电子组件的运行速度、使用频率、数量、类型等相关，能量为0时所有电子组件将无法运行。机器人实时能量值可通过相应程序模块实时检测。</w:t>
      </w:r>
    </w:p>
    <w:p w14:paraId="0FBEDEAA">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（七）任务得分</w:t>
      </w:r>
    </w:p>
    <w:p w14:paraId="2A65EE5F">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任务得分的计算方法为：任务得分 = 基础分 + 附加分 + 时间奖励分。各组成部分说明如下：</w:t>
      </w:r>
    </w:p>
    <w:p w14:paraId="5A750F3F">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1.基础分</w:t>
      </w:r>
    </w:p>
    <w:p w14:paraId="502A5CD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基础分共100分，由以下两个得分项组成：</w:t>
      </w:r>
    </w:p>
    <w:p w14:paraId="0437689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（1）机器人在任务限时内离开起始区可获得50分。</w:t>
      </w:r>
    </w:p>
    <w:p w14:paraId="23766B89">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（2）机器人在任务限时内到达终点可获得50分。</w:t>
      </w:r>
    </w:p>
    <w:p w14:paraId="21D47B43">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附加分</w:t>
      </w:r>
    </w:p>
    <w:p w14:paraId="11082304">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在任务过程中有多种可获得附加分的附加任务，包括：安全会车、飞车、红灯停、负载分发,各附加分的分值如下表：</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2693"/>
      </w:tblGrid>
      <w:tr w14:paraId="28A57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tcPr>
          <w:p w14:paraId="69244DEE">
            <w:pPr>
              <w:spacing w:line="340" w:lineRule="exact"/>
              <w:jc w:val="center"/>
              <w:rPr>
                <w:rFonts w:hint="eastAsia" w:ascii="黑体" w:hAnsi="黑体" w:eastAsia="黑体" w:cs="黑体"/>
                <w:bCs/>
                <w:sz w:val="28"/>
                <w:szCs w:val="28"/>
              </w:rPr>
            </w:pPr>
            <w:r>
              <w:rPr>
                <w:rFonts w:hint="eastAsia" w:ascii="黑体" w:hAnsi="黑体" w:eastAsia="黑体" w:cs="黑体"/>
                <w:bCs/>
                <w:sz w:val="28"/>
                <w:szCs w:val="28"/>
              </w:rPr>
              <w:t>附加分类别</w:t>
            </w:r>
          </w:p>
        </w:tc>
        <w:tc>
          <w:tcPr>
            <w:tcW w:w="2693" w:type="dxa"/>
          </w:tcPr>
          <w:p w14:paraId="30CE89E4">
            <w:pPr>
              <w:spacing w:line="340" w:lineRule="exact"/>
              <w:jc w:val="center"/>
              <w:rPr>
                <w:rFonts w:hint="eastAsia" w:ascii="黑体" w:hAnsi="黑体" w:eastAsia="黑体" w:cs="黑体"/>
                <w:bCs/>
                <w:sz w:val="28"/>
                <w:szCs w:val="28"/>
              </w:rPr>
            </w:pPr>
            <w:r>
              <w:rPr>
                <w:rFonts w:hint="eastAsia" w:ascii="黑体" w:hAnsi="黑体" w:eastAsia="黑体" w:cs="黑体"/>
                <w:bCs/>
                <w:sz w:val="28"/>
                <w:szCs w:val="28"/>
              </w:rPr>
              <w:t>分值</w:t>
            </w:r>
          </w:p>
        </w:tc>
      </w:tr>
      <w:tr w14:paraId="08637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tcPr>
          <w:p w14:paraId="6F02CB7F">
            <w:pPr>
              <w:spacing w:line="520" w:lineRule="exact"/>
              <w:jc w:val="center"/>
              <w:rPr>
                <w:rFonts w:hint="eastAsia" w:ascii="仿宋_GB2312" w:hAnsi="黑体" w:eastAsia="仿宋_GB2312"/>
                <w:sz w:val="28"/>
                <w:szCs w:val="28"/>
              </w:rPr>
            </w:pPr>
            <w:r>
              <w:rPr>
                <w:rFonts w:hint="eastAsia" w:ascii="仿宋_GB2312" w:hAnsi="黑体" w:eastAsia="仿宋_GB2312"/>
                <w:sz w:val="28"/>
                <w:szCs w:val="28"/>
              </w:rPr>
              <w:t>安全会车</w:t>
            </w:r>
          </w:p>
        </w:tc>
        <w:tc>
          <w:tcPr>
            <w:tcW w:w="2693" w:type="dxa"/>
          </w:tcPr>
          <w:p w14:paraId="5945B355">
            <w:pPr>
              <w:spacing w:line="520" w:lineRule="exact"/>
              <w:jc w:val="center"/>
              <w:rPr>
                <w:rFonts w:hint="eastAsia" w:ascii="仿宋_GB2312" w:hAnsi="黑体" w:eastAsia="仿宋_GB2312"/>
                <w:sz w:val="28"/>
                <w:szCs w:val="28"/>
              </w:rPr>
            </w:pPr>
            <w:r>
              <w:rPr>
                <w:rFonts w:ascii="仿宋_GB2312" w:hAnsi="黑体" w:eastAsia="仿宋_GB2312"/>
                <w:sz w:val="28"/>
                <w:szCs w:val="28"/>
              </w:rPr>
              <w:t>5</w:t>
            </w:r>
            <w:r>
              <w:rPr>
                <w:rFonts w:hint="eastAsia" w:ascii="仿宋_GB2312" w:hAnsi="黑体" w:eastAsia="仿宋_GB2312"/>
                <w:sz w:val="28"/>
                <w:szCs w:val="28"/>
              </w:rPr>
              <w:t>分/处</w:t>
            </w:r>
          </w:p>
        </w:tc>
      </w:tr>
      <w:tr w14:paraId="6079D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tcPr>
          <w:p w14:paraId="6A1F6E33">
            <w:pPr>
              <w:spacing w:line="520" w:lineRule="exact"/>
              <w:jc w:val="center"/>
              <w:rPr>
                <w:rFonts w:hint="eastAsia" w:ascii="仿宋_GB2312" w:hAnsi="黑体" w:eastAsia="仿宋_GB2312"/>
                <w:sz w:val="28"/>
                <w:szCs w:val="28"/>
              </w:rPr>
            </w:pPr>
            <w:r>
              <w:rPr>
                <w:rFonts w:hint="eastAsia" w:ascii="仿宋_GB2312" w:hAnsi="黑体" w:eastAsia="仿宋_GB2312"/>
                <w:sz w:val="28"/>
                <w:szCs w:val="28"/>
              </w:rPr>
              <w:t>飞车</w:t>
            </w:r>
          </w:p>
        </w:tc>
        <w:tc>
          <w:tcPr>
            <w:tcW w:w="2693" w:type="dxa"/>
          </w:tcPr>
          <w:p w14:paraId="52D39C87">
            <w:pPr>
              <w:spacing w:line="520" w:lineRule="exact"/>
              <w:jc w:val="center"/>
              <w:rPr>
                <w:rFonts w:hint="eastAsia" w:ascii="仿宋_GB2312" w:hAnsi="黑体" w:eastAsia="仿宋_GB2312"/>
                <w:sz w:val="28"/>
                <w:szCs w:val="28"/>
              </w:rPr>
            </w:pPr>
            <w:r>
              <w:rPr>
                <w:rFonts w:ascii="仿宋_GB2312" w:hAnsi="黑体" w:eastAsia="仿宋_GB2312"/>
                <w:sz w:val="28"/>
                <w:szCs w:val="28"/>
              </w:rPr>
              <w:t>10</w:t>
            </w:r>
            <w:r>
              <w:rPr>
                <w:rFonts w:hint="eastAsia" w:ascii="仿宋_GB2312" w:hAnsi="黑体" w:eastAsia="仿宋_GB2312"/>
                <w:sz w:val="28"/>
                <w:szCs w:val="28"/>
              </w:rPr>
              <w:t>分/处</w:t>
            </w:r>
          </w:p>
        </w:tc>
      </w:tr>
      <w:tr w14:paraId="48656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tcPr>
          <w:p w14:paraId="3E4B0F39">
            <w:pPr>
              <w:spacing w:line="520" w:lineRule="exact"/>
              <w:jc w:val="center"/>
              <w:rPr>
                <w:rFonts w:hint="eastAsia" w:ascii="仿宋_GB2312" w:hAnsi="黑体" w:eastAsia="仿宋_GB2312"/>
                <w:sz w:val="28"/>
                <w:szCs w:val="28"/>
              </w:rPr>
            </w:pPr>
            <w:r>
              <w:rPr>
                <w:rFonts w:hint="eastAsia" w:ascii="仿宋_GB2312" w:hAnsi="黑体" w:eastAsia="仿宋_GB2312"/>
                <w:sz w:val="28"/>
                <w:szCs w:val="28"/>
              </w:rPr>
              <w:t>红灯停</w:t>
            </w:r>
          </w:p>
        </w:tc>
        <w:tc>
          <w:tcPr>
            <w:tcW w:w="2693" w:type="dxa"/>
          </w:tcPr>
          <w:p w14:paraId="6093CDE1">
            <w:pPr>
              <w:spacing w:line="520" w:lineRule="exact"/>
              <w:jc w:val="center"/>
              <w:rPr>
                <w:rFonts w:hint="eastAsia" w:ascii="仿宋_GB2312" w:hAnsi="黑体" w:eastAsia="仿宋_GB2312"/>
                <w:sz w:val="28"/>
                <w:szCs w:val="28"/>
              </w:rPr>
            </w:pPr>
            <w:r>
              <w:rPr>
                <w:rFonts w:ascii="仿宋_GB2312" w:hAnsi="黑体" w:eastAsia="仿宋_GB2312"/>
                <w:sz w:val="28"/>
                <w:szCs w:val="28"/>
              </w:rPr>
              <w:t>20</w:t>
            </w:r>
            <w:r>
              <w:rPr>
                <w:rFonts w:hint="eastAsia" w:ascii="仿宋_GB2312" w:hAnsi="黑体" w:eastAsia="仿宋_GB2312"/>
                <w:sz w:val="28"/>
                <w:szCs w:val="28"/>
              </w:rPr>
              <w:t>分/处</w:t>
            </w:r>
          </w:p>
        </w:tc>
      </w:tr>
      <w:tr w14:paraId="74061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tcPr>
          <w:p w14:paraId="75341564">
            <w:pPr>
              <w:spacing w:line="520" w:lineRule="exact"/>
              <w:jc w:val="center"/>
              <w:rPr>
                <w:rFonts w:hint="eastAsia" w:ascii="仿宋_GB2312" w:hAnsi="黑体" w:eastAsia="仿宋_GB2312"/>
                <w:sz w:val="28"/>
                <w:szCs w:val="28"/>
              </w:rPr>
            </w:pPr>
            <w:r>
              <w:rPr>
                <w:rFonts w:hint="eastAsia" w:ascii="仿宋_GB2312" w:hAnsi="黑体" w:eastAsia="仿宋_GB2312"/>
                <w:sz w:val="28"/>
                <w:szCs w:val="28"/>
              </w:rPr>
              <w:t>负载分发</w:t>
            </w:r>
          </w:p>
        </w:tc>
        <w:tc>
          <w:tcPr>
            <w:tcW w:w="2693" w:type="dxa"/>
          </w:tcPr>
          <w:p w14:paraId="6A259AAE">
            <w:pPr>
              <w:spacing w:line="520" w:lineRule="exact"/>
              <w:jc w:val="center"/>
              <w:rPr>
                <w:rFonts w:hint="eastAsia" w:ascii="仿宋_GB2312" w:hAnsi="黑体" w:eastAsia="仿宋_GB2312"/>
                <w:sz w:val="28"/>
                <w:szCs w:val="28"/>
              </w:rPr>
            </w:pPr>
            <w:r>
              <w:rPr>
                <w:rFonts w:hint="eastAsia" w:ascii="仿宋_GB2312" w:hAnsi="黑体" w:eastAsia="仿宋_GB2312"/>
                <w:sz w:val="28"/>
                <w:szCs w:val="28"/>
              </w:rPr>
              <w:t>3</w:t>
            </w:r>
            <w:r>
              <w:rPr>
                <w:rFonts w:ascii="仿宋_GB2312" w:hAnsi="黑体" w:eastAsia="仿宋_GB2312"/>
                <w:sz w:val="28"/>
                <w:szCs w:val="28"/>
              </w:rPr>
              <w:t>0</w:t>
            </w:r>
            <w:r>
              <w:rPr>
                <w:rFonts w:hint="eastAsia" w:ascii="仿宋_GB2312" w:hAnsi="黑体" w:eastAsia="仿宋_GB2312"/>
                <w:sz w:val="28"/>
                <w:szCs w:val="28"/>
              </w:rPr>
              <w:t>分/货</w:t>
            </w:r>
          </w:p>
        </w:tc>
      </w:tr>
    </w:tbl>
    <w:p w14:paraId="3C93AAA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3.时间奖励分</w:t>
      </w:r>
    </w:p>
    <w:p w14:paraId="36F7057A">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机器人在任务限时内到达终点时可获得时间奖励分，其计算方法为：时间奖励分=（任务限时</w:t>
      </w:r>
      <w:r>
        <w:rPr>
          <w:rFonts w:ascii="Courier New" w:hAnsi="Courier New" w:eastAsia="仿宋_GB2312" w:cs="Courier New"/>
          <w:spacing w:val="6"/>
          <w:sz w:val="32"/>
          <w:szCs w:val="32"/>
        </w:rPr>
        <w:t>–</w:t>
      </w:r>
      <w:r>
        <w:rPr>
          <w:rFonts w:hint="eastAsia" w:ascii="仿宋_GB2312" w:hAnsi="仿宋_GB2312" w:eastAsia="仿宋_GB2312" w:cs="仿宋_GB2312"/>
          <w:spacing w:val="6"/>
          <w:sz w:val="32"/>
          <w:szCs w:val="32"/>
        </w:rPr>
        <w:t>任务耗时）（单位秒）×0.5分。</w:t>
      </w:r>
    </w:p>
    <w:p w14:paraId="3D99F482">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（八）附加任务及得分说明</w:t>
      </w:r>
    </w:p>
    <w:p w14:paraId="2128DEEF">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安全会车：在道路上会出现正在道路上行驶或临时停靠的车辆，机器人通过该路段时未接触到该车辆并安全交会后，可获安全会车得分。无论机器人当次是否获得安全会车得分，再次通过时均不会再得分。</w:t>
      </w:r>
    </w:p>
    <w:p w14:paraId="13C30973">
      <w:pPr>
        <w:spacing w:line="360" w:lineRule="auto"/>
        <w:jc w:val="center"/>
        <w:rPr>
          <w:rFonts w:hint="eastAsia" w:ascii="仿宋_GB2312" w:hAnsi="仿宋" w:eastAsia="仿宋_GB2312"/>
          <w:sz w:val="27"/>
          <w:szCs w:val="27"/>
        </w:rPr>
      </w:pPr>
      <w:r>
        <w:drawing>
          <wp:inline distT="0" distB="0" distL="0" distR="0">
            <wp:extent cx="4578350" cy="2338070"/>
            <wp:effectExtent l="0" t="0" r="0" b="5080"/>
            <wp:docPr id="233" name="图片 233" descr="图片包含 室内, 玩具, 小, 桌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图片包含 室内, 玩具, 小, 桌子&#10;&#10;AI 生成的内容可能不正确。"/>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617391" cy="2358566"/>
                    </a:xfrm>
                    <a:prstGeom prst="rect">
                      <a:avLst/>
                    </a:prstGeom>
                  </pic:spPr>
                </pic:pic>
              </a:graphicData>
            </a:graphic>
          </wp:inline>
        </w:drawing>
      </w:r>
    </w:p>
    <w:p w14:paraId="431843D1">
      <w:pPr>
        <w:spacing w:line="590" w:lineRule="exact"/>
        <w:ind w:firstLine="664" w:firstLineChars="200"/>
        <w:rPr>
          <w:rFonts w:hint="eastAsia" w:ascii="仿宋_GB2312" w:hAnsi="仿宋_GB2312" w:eastAsia="仿宋_GB2312" w:cs="仿宋_GB2312"/>
          <w:spacing w:val="6"/>
          <w:sz w:val="32"/>
          <w:szCs w:val="32"/>
        </w:rPr>
      </w:pPr>
      <w:r>
        <w:rPr>
          <w:rFonts w:ascii="仿宋_GB2312" w:hAnsi="仿宋_GB2312" w:eastAsia="仿宋_GB2312" w:cs="仿宋_GB2312"/>
          <w:spacing w:val="6"/>
          <w:sz w:val="32"/>
          <w:szCs w:val="32"/>
        </w:rPr>
        <w:t>2.</w:t>
      </w:r>
      <w:r>
        <w:rPr>
          <w:rFonts w:hint="eastAsia" w:ascii="仿宋_GB2312" w:hAnsi="仿宋_GB2312" w:eastAsia="仿宋_GB2312" w:cs="仿宋_GB2312"/>
          <w:spacing w:val="6"/>
          <w:sz w:val="32"/>
          <w:szCs w:val="32"/>
        </w:rPr>
        <w:t>飞车：在道路中有明显标记的带坡路段，机器人经过此路段时，能整体腾飞并在空中滑行超过2米并驶出此路段后，可获得飞车得分，此任务旨在考察机器人系统在极端环境下的结构和算法稳定性。飞车距离从机器人整体离开路面时为起点，机器人任何一部分再次接触路面时为终点进行计算。无论机器人当次通过此路段是否获得飞车得分，再次通过时均不会再得分。</w:t>
      </w:r>
    </w:p>
    <w:p w14:paraId="624FA70D">
      <w:pPr>
        <w:tabs>
          <w:tab w:val="left" w:pos="851"/>
        </w:tabs>
        <w:spacing w:line="360" w:lineRule="auto"/>
        <w:jc w:val="center"/>
        <w:rPr>
          <w:rFonts w:hint="eastAsia" w:ascii="仿宋_GB2312" w:eastAsia="仿宋_GB2312" w:hAnsiTheme="minorEastAsia"/>
          <w:b/>
          <w:sz w:val="27"/>
          <w:szCs w:val="27"/>
        </w:rPr>
      </w:pPr>
      <w:r>
        <w:rPr>
          <w:rFonts w:hint="eastAsia" w:ascii="仿宋_GB2312" w:eastAsia="仿宋_GB2312" w:hAnsiTheme="minorEastAsia"/>
          <w:b/>
          <w:sz w:val="27"/>
          <w:szCs w:val="27"/>
        </w:rPr>
        <w:drawing>
          <wp:inline distT="0" distB="0" distL="0" distR="0">
            <wp:extent cx="4610735" cy="16433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extLst>
                        <a:ext uri="{28A0092B-C50C-407E-A947-70E740481C1C}">
                          <a14:useLocalDpi xmlns:a14="http://schemas.microsoft.com/office/drawing/2010/main" val="0"/>
                        </a:ext>
                      </a:extLst>
                    </a:blip>
                    <a:srcRect t="1296" b="1296"/>
                    <a:stretch>
                      <a:fillRect/>
                    </a:stretch>
                  </pic:blipFill>
                  <pic:spPr>
                    <a:xfrm>
                      <a:off x="0" y="0"/>
                      <a:ext cx="4626020" cy="1649194"/>
                    </a:xfrm>
                    <a:prstGeom prst="rect">
                      <a:avLst/>
                    </a:prstGeom>
                    <a:ln>
                      <a:noFill/>
                    </a:ln>
                  </pic:spPr>
                </pic:pic>
              </a:graphicData>
            </a:graphic>
          </wp:inline>
        </w:drawing>
      </w:r>
    </w:p>
    <w:p w14:paraId="4E9C3EC4">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w:t>
      </w:r>
      <w:r>
        <w:rPr>
          <w:rFonts w:ascii="仿宋_GB2312" w:hAnsi="仿宋_GB2312" w:eastAsia="仿宋_GB2312" w:cs="仿宋_GB2312"/>
          <w:spacing w:val="6"/>
          <w:sz w:val="32"/>
          <w:szCs w:val="32"/>
        </w:rPr>
        <w:t>.</w:t>
      </w:r>
      <w:r>
        <w:rPr>
          <w:rFonts w:hint="eastAsia" w:ascii="仿宋_GB2312" w:hAnsi="仿宋_GB2312" w:eastAsia="仿宋_GB2312" w:cs="仿宋_GB2312"/>
          <w:spacing w:val="6"/>
          <w:sz w:val="32"/>
          <w:szCs w:val="32"/>
        </w:rPr>
        <w:t>红灯停：在部分道路交叉路口，可能会建有路口信号指示灯，机器人在计划通过此类路口前，须判别当前路口信号灯状态，如遇指示为红灯则不得进入路口区域，等待红灯熄灭后可再行通过路口，每正确通过一个信号灯控制路口可获得本任务附加分，再次通过此路口时不再得分。注：红灯会发射可见光，可用光线传感器检测。</w:t>
      </w:r>
    </w:p>
    <w:p w14:paraId="18E65747">
      <w:pPr>
        <w:jc w:val="center"/>
        <w:rPr>
          <w:rFonts w:hint="eastAsia" w:ascii="仿宋_GB2312" w:eastAsia="仿宋_GB2312" w:hAnsiTheme="minorEastAsia"/>
          <w:sz w:val="28"/>
          <w:szCs w:val="27"/>
        </w:rPr>
      </w:pPr>
      <w:r>
        <w:drawing>
          <wp:inline distT="0" distB="0" distL="0" distR="0">
            <wp:extent cx="4649470" cy="19062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extLst>
                        <a:ext uri="{28A0092B-C50C-407E-A947-70E740481C1C}">
                          <a14:useLocalDpi xmlns:a14="http://schemas.microsoft.com/office/drawing/2010/main" val="0"/>
                        </a:ext>
                      </a:extLst>
                    </a:blip>
                    <a:srcRect t="7375" b="7375"/>
                    <a:stretch>
                      <a:fillRect/>
                    </a:stretch>
                  </pic:blipFill>
                  <pic:spPr>
                    <a:xfrm>
                      <a:off x="0" y="0"/>
                      <a:ext cx="4663550" cy="1912211"/>
                    </a:xfrm>
                    <a:prstGeom prst="rect">
                      <a:avLst/>
                    </a:prstGeom>
                    <a:ln>
                      <a:noFill/>
                    </a:ln>
                  </pic:spPr>
                </pic:pic>
              </a:graphicData>
            </a:graphic>
          </wp:inline>
        </w:drawing>
      </w:r>
    </w:p>
    <w:p w14:paraId="734729D3">
      <w:pPr>
        <w:spacing w:line="590" w:lineRule="exact"/>
        <w:ind w:firstLine="664" w:firstLineChars="200"/>
        <w:rPr>
          <w:rFonts w:hint="eastAsia" w:ascii="仿宋_GB2312" w:hAnsi="仿宋_GB2312" w:eastAsia="仿宋_GB2312" w:cs="仿宋_GB2312"/>
          <w:spacing w:val="6"/>
          <w:sz w:val="32"/>
          <w:szCs w:val="32"/>
        </w:rPr>
      </w:pPr>
      <w:r>
        <w:rPr>
          <w:rFonts w:ascii="仿宋_GB2312" w:hAnsi="仿宋_GB2312" w:eastAsia="仿宋_GB2312" w:cs="仿宋_GB2312"/>
          <w:spacing w:val="6"/>
          <w:sz w:val="32"/>
          <w:szCs w:val="32"/>
        </w:rPr>
        <w:t>4.</w:t>
      </w:r>
      <w:r>
        <w:rPr>
          <w:rFonts w:hint="eastAsia" w:ascii="仿宋_GB2312" w:hAnsi="仿宋_GB2312" w:eastAsia="仿宋_GB2312" w:cs="仿宋_GB2312"/>
          <w:spacing w:val="6"/>
          <w:sz w:val="32"/>
          <w:szCs w:val="32"/>
        </w:rPr>
        <w:t>负载分发：在起始点上部建有货物自动输送装置，输送装置将在任务开始运行后的第</w:t>
      </w:r>
      <w:r>
        <w:rPr>
          <w:rFonts w:ascii="仿宋_GB2312" w:hAnsi="仿宋_GB2312" w:eastAsia="仿宋_GB2312" w:cs="仿宋_GB2312"/>
          <w:spacing w:val="6"/>
          <w:sz w:val="32"/>
          <w:szCs w:val="32"/>
        </w:rPr>
        <w:t>3</w:t>
      </w:r>
      <w:r>
        <w:rPr>
          <w:rFonts w:hint="eastAsia" w:ascii="仿宋_GB2312" w:hAnsi="仿宋_GB2312" w:eastAsia="仿宋_GB2312" w:cs="仿宋_GB2312"/>
          <w:spacing w:val="6"/>
          <w:sz w:val="32"/>
          <w:szCs w:val="32"/>
        </w:rPr>
        <w:t>秒开始自动输送</w:t>
      </w:r>
      <w:r>
        <w:rPr>
          <w:rFonts w:ascii="仿宋_GB2312" w:hAnsi="仿宋_GB2312" w:eastAsia="仿宋_GB2312" w:cs="仿宋_GB2312"/>
          <w:spacing w:val="6"/>
          <w:sz w:val="32"/>
          <w:szCs w:val="32"/>
        </w:rPr>
        <w:t>1-2</w:t>
      </w:r>
      <w:r>
        <w:rPr>
          <w:rFonts w:hint="eastAsia" w:ascii="仿宋_GB2312" w:hAnsi="仿宋_GB2312" w:eastAsia="仿宋_GB2312" w:cs="仿宋_GB2312"/>
          <w:spacing w:val="6"/>
          <w:sz w:val="32"/>
          <w:szCs w:val="32"/>
        </w:rPr>
        <w:t>个货物</w:t>
      </w:r>
      <w:r>
        <w:rPr>
          <w:rFonts w:ascii="仿宋_GB2312" w:hAnsi="仿宋_GB2312" w:eastAsia="仿宋_GB2312" w:cs="仿宋_GB2312"/>
          <w:spacing w:val="6"/>
          <w:sz w:val="32"/>
          <w:szCs w:val="32"/>
        </w:rPr>
        <w:t xml:space="preserve">, </w:t>
      </w:r>
      <w:r>
        <w:rPr>
          <w:rFonts w:hint="eastAsia" w:ascii="仿宋_GB2312" w:hAnsi="仿宋_GB2312" w:eastAsia="仿宋_GB2312" w:cs="仿宋_GB2312"/>
          <w:spacing w:val="6"/>
          <w:sz w:val="32"/>
          <w:szCs w:val="32"/>
        </w:rPr>
        <w:t>每一个货物表面有区分明显的可视标识（如下图示意），货物区分可通过自主采集比对模型结合虚拟摄像头传感器检测识别。此任务要求机器人将货物分发至货物中转站对应类别的存放区，并在机器人离开中转站后可得分，每正确分发一个货物得分</w:t>
      </w:r>
      <w:r>
        <w:rPr>
          <w:rFonts w:ascii="仿宋_GB2312" w:hAnsi="仿宋_GB2312" w:eastAsia="仿宋_GB2312" w:cs="仿宋_GB2312"/>
          <w:spacing w:val="6"/>
          <w:sz w:val="32"/>
          <w:szCs w:val="32"/>
        </w:rPr>
        <w:t>30</w:t>
      </w:r>
      <w:r>
        <w:rPr>
          <w:rFonts w:hint="eastAsia" w:ascii="仿宋_GB2312" w:hAnsi="仿宋_GB2312" w:eastAsia="仿宋_GB2312" w:cs="仿宋_GB2312"/>
          <w:spacing w:val="6"/>
          <w:sz w:val="32"/>
          <w:szCs w:val="32"/>
        </w:rPr>
        <w:t>分。</w:t>
      </w:r>
    </w:p>
    <w:p w14:paraId="64DD927C">
      <w:pPr>
        <w:jc w:val="center"/>
      </w:pPr>
      <w:r>
        <w:drawing>
          <wp:inline distT="0" distB="0" distL="0" distR="0">
            <wp:extent cx="901065" cy="925830"/>
            <wp:effectExtent l="0" t="0" r="0" b="7620"/>
            <wp:docPr id="2092802239" name="图片 2" descr="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02239" name="图片 2" descr="徽标&#10;&#10;AI 生成的内容可能不正确。"/>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4592" cy="929827"/>
                    </a:xfrm>
                    <a:prstGeom prst="rect">
                      <a:avLst/>
                    </a:prstGeom>
                    <a:noFill/>
                    <a:ln>
                      <a:noFill/>
                    </a:ln>
                  </pic:spPr>
                </pic:pic>
              </a:graphicData>
            </a:graphic>
          </wp:inline>
        </w:drawing>
      </w:r>
      <w:r>
        <w:rPr>
          <w:rFonts w:hint="eastAsia"/>
        </w:rPr>
        <w:t xml:space="preserve">          </w:t>
      </w:r>
      <w:r>
        <w:drawing>
          <wp:inline distT="0" distB="0" distL="0" distR="0">
            <wp:extent cx="865505" cy="968375"/>
            <wp:effectExtent l="0" t="0" r="0" b="3175"/>
            <wp:docPr id="1271080153" name="图片 1" descr="黑白色的标志&#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80153" name="图片 1" descr="黑白色的标志&#10;&#10;AI 生成的内容可能不正确。"/>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865833" cy="968879"/>
                    </a:xfrm>
                    <a:prstGeom prst="rect">
                      <a:avLst/>
                    </a:prstGeom>
                    <a:noFill/>
                    <a:ln>
                      <a:noFill/>
                    </a:ln>
                  </pic:spPr>
                </pic:pic>
              </a:graphicData>
            </a:graphic>
          </wp:inline>
        </w:drawing>
      </w:r>
    </w:p>
    <w:p w14:paraId="47043EAA">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货物中转站说明：任务可能设置有多个货物中转站，每个中转站有左右两个具有各自标识的独立存放区（存放区的标识与货物标识基本一致，左右存放区标识顺序在每次任务开始后机器人首次进入中转站时随机确定），货物须分发至对应标识区域存放区的白色框线内为有效。</w:t>
      </w:r>
    </w:p>
    <w:p w14:paraId="6B43E3CE">
      <w:pPr>
        <w:spacing w:line="360" w:lineRule="auto"/>
        <w:jc w:val="center"/>
        <w:rPr>
          <w:rFonts w:hint="eastAsia" w:ascii="仿宋_GB2312" w:hAnsi="仿宋" w:eastAsia="仿宋_GB2312"/>
          <w:sz w:val="27"/>
          <w:szCs w:val="27"/>
        </w:rPr>
      </w:pPr>
      <w:r>
        <w:drawing>
          <wp:inline distT="0" distB="0" distL="0" distR="0">
            <wp:extent cx="4629150" cy="2336165"/>
            <wp:effectExtent l="0" t="0" r="0" b="4445"/>
            <wp:docPr id="2133820882"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820882" name="图片 1" descr="图示&#10;&#10;描述已自动生成"/>
                    <pic:cNvPicPr>
                      <a:picLocks noChangeAspect="1"/>
                    </pic:cNvPicPr>
                  </pic:nvPicPr>
                  <pic:blipFill>
                    <a:blip r:embed="rId16"/>
                    <a:stretch>
                      <a:fillRect/>
                    </a:stretch>
                  </pic:blipFill>
                  <pic:spPr>
                    <a:xfrm>
                      <a:off x="0" y="0"/>
                      <a:ext cx="4629150" cy="2336598"/>
                    </a:xfrm>
                    <a:prstGeom prst="rect">
                      <a:avLst/>
                    </a:prstGeom>
                  </pic:spPr>
                </pic:pic>
              </a:graphicData>
            </a:graphic>
          </wp:inline>
        </w:drawing>
      </w:r>
    </w:p>
    <w:p w14:paraId="5E6910F6">
      <w:pPr>
        <w:spacing w:line="590" w:lineRule="exact"/>
        <w:ind w:firstLine="664" w:firstLineChars="200"/>
        <w:rPr>
          <w:rFonts w:hint="eastAsia" w:ascii="黑体" w:hAnsi="黑体" w:eastAsia="黑体" w:cs="黑体"/>
          <w:spacing w:val="6"/>
          <w:sz w:val="32"/>
          <w:szCs w:val="32"/>
        </w:rPr>
      </w:pPr>
      <w:r>
        <w:rPr>
          <w:rFonts w:hint="eastAsia" w:ascii="黑体" w:hAnsi="黑体" w:eastAsia="黑体" w:cs="黑体"/>
          <w:spacing w:val="6"/>
          <w:sz w:val="32"/>
          <w:szCs w:val="32"/>
        </w:rPr>
        <w:t>四、操作流程</w:t>
      </w:r>
    </w:p>
    <w:p w14:paraId="516A4F88">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（一）登入活动平台</w:t>
      </w:r>
    </w:p>
    <w:p w14:paraId="2E565332">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启动活动平台，在登录窗口输入有效的授权用户名、密码，登入。</w:t>
      </w:r>
    </w:p>
    <w:p w14:paraId="767A0505">
      <w:pPr>
        <w:spacing w:line="360" w:lineRule="auto"/>
        <w:jc w:val="center"/>
        <w:rPr>
          <w:rFonts w:hint="eastAsia" w:ascii="仿宋_GB2312" w:hAnsi="仿宋" w:eastAsia="仿宋_GB2312"/>
          <w:sz w:val="27"/>
          <w:szCs w:val="27"/>
        </w:rPr>
      </w:pPr>
      <w:r>
        <w:rPr>
          <w:rFonts w:ascii="仿宋_GB2312" w:hAnsi="仿宋" w:eastAsia="仿宋_GB2312"/>
          <w:sz w:val="27"/>
          <w:szCs w:val="27"/>
        </w:rPr>
        <w:drawing>
          <wp:inline distT="0" distB="0" distL="0" distR="0">
            <wp:extent cx="1991360" cy="3475990"/>
            <wp:effectExtent l="0" t="0" r="889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991360" cy="3475990"/>
                    </a:xfrm>
                    <a:prstGeom prst="rect">
                      <a:avLst/>
                    </a:prstGeom>
                  </pic:spPr>
                </pic:pic>
              </a:graphicData>
            </a:graphic>
          </wp:inline>
        </w:drawing>
      </w:r>
    </w:p>
    <w:p w14:paraId="6AF9B881">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（二）进入对应组别场地</w:t>
      </w:r>
    </w:p>
    <w:p w14:paraId="4D3A4DF4">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登入活动平台后，按组别选择进入相应的任务场地。</w:t>
      </w:r>
    </w:p>
    <w:p w14:paraId="09281BFC">
      <w:pPr>
        <w:spacing w:line="360" w:lineRule="auto"/>
        <w:jc w:val="center"/>
        <w:rPr>
          <w:rFonts w:hint="eastAsia" w:ascii="仿宋_GB2312" w:hAnsi="仿宋" w:eastAsia="仿宋_GB2312"/>
          <w:sz w:val="27"/>
          <w:szCs w:val="27"/>
        </w:rPr>
      </w:pPr>
      <w:r>
        <w:rPr>
          <w:rFonts w:ascii="仿宋_GB2312" w:hAnsi="仿宋" w:eastAsia="仿宋_GB2312"/>
          <w:sz w:val="27"/>
          <w:szCs w:val="27"/>
        </w:rPr>
        <w:drawing>
          <wp:inline distT="0" distB="0" distL="0" distR="0">
            <wp:extent cx="4623435" cy="2861310"/>
            <wp:effectExtent l="0" t="0" r="571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18">
                      <a:extLst>
                        <a:ext uri="{28A0092B-C50C-407E-A947-70E740481C1C}">
                          <a14:useLocalDpi xmlns:a14="http://schemas.microsoft.com/office/drawing/2010/main" val="0"/>
                        </a:ext>
                      </a:extLst>
                    </a:blip>
                    <a:srcRect l="6975" r="6785"/>
                    <a:stretch>
                      <a:fillRect/>
                    </a:stretch>
                  </pic:blipFill>
                  <pic:spPr>
                    <a:xfrm>
                      <a:off x="0" y="0"/>
                      <a:ext cx="4649581" cy="2877441"/>
                    </a:xfrm>
                    <a:prstGeom prst="rect">
                      <a:avLst/>
                    </a:prstGeom>
                    <a:ln>
                      <a:noFill/>
                    </a:ln>
                  </pic:spPr>
                </pic:pic>
              </a:graphicData>
            </a:graphic>
          </wp:inline>
        </w:drawing>
      </w:r>
    </w:p>
    <w:p w14:paraId="050DDD4C">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（三）场地内编辑机器人和程序</w:t>
      </w:r>
    </w:p>
    <w:p w14:paraId="7FEF5A16">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在任务场地内，可进入“编辑机器人”和“编辑程序”，并进行调试及完成任务。</w:t>
      </w:r>
    </w:p>
    <w:p w14:paraId="46AD4472">
      <w:pPr>
        <w:spacing w:line="360" w:lineRule="auto"/>
        <w:jc w:val="center"/>
        <w:rPr>
          <w:rFonts w:hint="eastAsia" w:ascii="仿宋_GB2312" w:hAnsi="仿宋" w:eastAsia="仿宋_GB2312"/>
          <w:sz w:val="27"/>
          <w:szCs w:val="27"/>
        </w:rPr>
      </w:pPr>
      <w:r>
        <w:drawing>
          <wp:inline distT="0" distB="0" distL="0" distR="0">
            <wp:extent cx="4636770" cy="2720975"/>
            <wp:effectExtent l="0" t="0" r="0" b="3175"/>
            <wp:docPr id="355590940" name="图片 1" descr="电脑游戏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90940" name="图片 1" descr="电脑游戏的截图&#10;&#10;AI 生成的内容可能不正确。"/>
                    <pic:cNvPicPr>
                      <a:picLocks noChangeAspect="1"/>
                    </pic:cNvPicPr>
                  </pic:nvPicPr>
                  <pic:blipFill>
                    <a:blip r:embed="rId19"/>
                    <a:stretch>
                      <a:fillRect/>
                    </a:stretch>
                  </pic:blipFill>
                  <pic:spPr>
                    <a:xfrm>
                      <a:off x="0" y="0"/>
                      <a:ext cx="4684667" cy="2749484"/>
                    </a:xfrm>
                    <a:prstGeom prst="rect">
                      <a:avLst/>
                    </a:prstGeom>
                  </pic:spPr>
                </pic:pic>
              </a:graphicData>
            </a:graphic>
          </wp:inline>
        </w:drawing>
      </w:r>
    </w:p>
    <w:p w14:paraId="0B39FB8E">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（四）提交成果</w:t>
      </w:r>
    </w:p>
    <w:p w14:paraId="73C8A459">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一次任务完成自动结束或手动自主选择结束时，会显示本次任务得分，得分将由活动平台自动记录提交。</w:t>
      </w:r>
    </w:p>
    <w:p w14:paraId="39FA4B4E">
      <w:pPr>
        <w:jc w:val="center"/>
        <w:rPr>
          <w:rFonts w:ascii="黑体" w:eastAsia="黑体"/>
          <w:b/>
          <w:sz w:val="30"/>
          <w:szCs w:val="30"/>
        </w:rPr>
      </w:pPr>
      <w:r>
        <w:drawing>
          <wp:inline distT="0" distB="0" distL="0" distR="0">
            <wp:extent cx="4612640" cy="2717165"/>
            <wp:effectExtent l="19050" t="19050" r="16510" b="2603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20" cstate="print">
                      <a:extLst>
                        <a:ext uri="{28A0092B-C50C-407E-A947-70E740481C1C}">
                          <a14:useLocalDpi xmlns:a14="http://schemas.microsoft.com/office/drawing/2010/main" val="0"/>
                        </a:ext>
                      </a:extLst>
                    </a:blip>
                    <a:srcRect l="193" r="193"/>
                    <a:stretch>
                      <a:fillRect/>
                    </a:stretch>
                  </pic:blipFill>
                  <pic:spPr>
                    <a:xfrm>
                      <a:off x="0" y="0"/>
                      <a:ext cx="4648557" cy="2738734"/>
                    </a:xfrm>
                    <a:prstGeom prst="rect">
                      <a:avLst/>
                    </a:prstGeom>
                    <a:ln w="9525" cap="flat" cmpd="sng" algn="ctr">
                      <a:solidFill>
                        <a:sysClr val="window" lastClr="FFFFFF">
                          <a:lumMod val="95000"/>
                        </a:sysClr>
                      </a:solidFill>
                      <a:prstDash val="solid"/>
                      <a:round/>
                      <a:headEnd type="none" w="med" len="med"/>
                      <a:tailEnd type="none" w="med" len="med"/>
                    </a:ln>
                  </pic:spPr>
                </pic:pic>
              </a:graphicData>
            </a:graphic>
          </wp:inline>
        </w:drawing>
      </w:r>
    </w:p>
    <w:p w14:paraId="24C876D0">
      <w:pPr>
        <w:spacing w:line="590" w:lineRule="exact"/>
        <w:ind w:firstLine="664" w:firstLineChars="200"/>
        <w:rPr>
          <w:rFonts w:hint="eastAsia" w:ascii="黑体" w:hAnsi="黑体" w:eastAsia="黑体" w:cs="黑体"/>
          <w:spacing w:val="6"/>
          <w:sz w:val="32"/>
          <w:szCs w:val="32"/>
        </w:rPr>
      </w:pPr>
      <w:r>
        <w:rPr>
          <w:rFonts w:hint="eastAsia" w:ascii="黑体" w:hAnsi="黑体" w:eastAsia="黑体" w:cs="黑体"/>
          <w:spacing w:val="6"/>
          <w:sz w:val="32"/>
          <w:szCs w:val="32"/>
        </w:rPr>
        <w:t>五、其它</w:t>
      </w:r>
    </w:p>
    <w:p w14:paraId="3982E247">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（一）活动平台</w:t>
      </w:r>
    </w:p>
    <w:p w14:paraId="6D2F9A07">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统一使用组委会提供的IROBOTQ3D机器人在线仿真平台。</w:t>
      </w:r>
    </w:p>
    <w:p w14:paraId="22A787FF">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（二）成绩与排名</w:t>
      </w:r>
    </w:p>
    <w:p w14:paraId="01C16845">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选手的活动成绩是所有自动提交成绩中的最高成绩。当出现最高成绩相同时，以最高成绩的提交时间先后区分，更早提交得分的排名靠前，如提交时间也相同，则比较第2高的得分及提交时间，依此类推。</w:t>
      </w:r>
    </w:p>
    <w:p w14:paraId="33F64548">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（三）现场纪律</w:t>
      </w:r>
    </w:p>
    <w:p w14:paraId="39A48FDF">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活动选手不得携带U盘、手机等任何具有存储功能的设备进入活动现场，不得打开、浏览除活动平台外的应用和信息。</w:t>
      </w:r>
    </w:p>
    <w:p w14:paraId="2B434B65">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（四）故障处理</w:t>
      </w:r>
    </w:p>
    <w:p w14:paraId="3464BF0C">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如活动用计算机及活动平台中途出现故障（网络中断或死机等），选手可重新启动计算机或更换电脑后继续任务设计，之前的作品信息（机器人、控制程序和已提交过的成绩）将做一定时间内的保留，如果裁判认定某一队故意利用本规则获利，该队将受到警告，严重者将取消其活动成绩。</w:t>
      </w:r>
    </w:p>
    <w:p w14:paraId="4FADFF27">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（五）机器人行为规范</w:t>
      </w:r>
    </w:p>
    <w:p w14:paraId="6122645E">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活动要求设计的机器人运行时必须全程在无人工干预的情况下，能自主完成各类安全行车和技能挑战任务。</w:t>
      </w:r>
    </w:p>
    <w:p w14:paraId="3D1EED99">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（六）活动设备技术要求</w:t>
      </w:r>
    </w:p>
    <w:p w14:paraId="69584336">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1.计算机操作系统要求：windows7sp1及以上版本；</w:t>
      </w:r>
    </w:p>
    <w:p w14:paraId="7A17562A">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2.硬件配置建议：双核以上CPU，4G以上内存，配备支持3D加速的集显、核显或独显，可以实际测试能流畅运行最新版活动平台中的主题任务为参照。</w:t>
      </w:r>
    </w:p>
    <w:p w14:paraId="6C518A82">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3.网络环境要求：互联网连接稳定，ping平台服务器低丢包率、低时延。</w:t>
      </w:r>
    </w:p>
    <w:p w14:paraId="256BAAF5">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4.防护环境要求：因各类第三方杀毒软件的白名单防护机制，对带有代码功能的文件（机器人程序文件）会误认为是病毒文件而进行隔离删除，导致无法运行机器人程序，因此请在安装和使用前务必进行退出、卸载此类病毒防护软件。</w:t>
      </w:r>
    </w:p>
    <w:p w14:paraId="7F7144E2">
      <w:pPr>
        <w:spacing w:line="590" w:lineRule="exact"/>
        <w:ind w:firstLine="664" w:firstLineChars="200"/>
        <w:rPr>
          <w:rFonts w:hint="eastAsia" w:ascii="楷体_GB2312" w:hAnsi="楷体_GB2312" w:eastAsia="楷体_GB2312" w:cs="楷体_GB2312"/>
          <w:spacing w:val="6"/>
          <w:sz w:val="32"/>
          <w:szCs w:val="32"/>
        </w:rPr>
      </w:pPr>
      <w:r>
        <w:rPr>
          <w:rFonts w:hint="eastAsia" w:ascii="楷体_GB2312" w:hAnsi="楷体_GB2312" w:eastAsia="楷体_GB2312" w:cs="楷体_GB2312"/>
          <w:spacing w:val="6"/>
          <w:sz w:val="32"/>
          <w:szCs w:val="32"/>
        </w:rPr>
        <w:t>（七）其他</w:t>
      </w:r>
    </w:p>
    <w:p w14:paraId="27DD7600">
      <w:pPr>
        <w:spacing w:line="590" w:lineRule="exact"/>
        <w:ind w:firstLine="664" w:firstLineChars="200"/>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其他事项如报名、组织、成绩等相关事项以活动组委会规定为准，本项目规则亦可能以补充说明的方式进行修正。</w:t>
      </w:r>
    </w:p>
    <w:sectPr>
      <w:headerReference r:id="rId5" w:type="first"/>
      <w:footerReference r:id="rId8" w:type="first"/>
      <w:headerReference r:id="rId3" w:type="default"/>
      <w:footerReference r:id="rId6" w:type="default"/>
      <w:headerReference r:id="rId4" w:type="even"/>
      <w:footerReference r:id="rId7" w:type="even"/>
      <w:footnotePr>
        <w:pos w:val="beneathText"/>
        <w:numRestart w:val="eachPage"/>
      </w:footnotePr>
      <w:type w:val="continuous"/>
      <w:pgSz w:w="11906" w:h="16838"/>
      <w:pgMar w:top="1440" w:right="1644" w:bottom="1440" w:left="1644" w:header="851" w:footer="992" w:gutter="0"/>
      <w:pgNumType w:fmt="numberInDash" w:start="1" w:chapStyle="1" w:chapSep="emDash"/>
      <w:cols w:space="425"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Courier New">
    <w:panose1 w:val="02070309020205020404"/>
    <w:charset w:val="00"/>
    <w:family w:val="modern"/>
    <w:pitch w:val="default"/>
    <w:sig w:usb0="E0002EFF" w:usb1="C0007843" w:usb2="00000009" w:usb3="00000000" w:csb0="400001FF" w:csb1="FFFF0000"/>
  </w:font>
  <w:font w:name="华文仿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方正小标宋_GBK">
    <w:altName w:val="微软雅黑"/>
    <w:panose1 w:val="00000000000000000000"/>
    <w:charset w:val="86"/>
    <w:family w:val="script"/>
    <w:pitch w:val="default"/>
    <w:sig w:usb0="00000000" w:usb1="00000000" w:usb2="00000000" w:usb3="00000000" w:csb0="00040000" w:csb1="00000000"/>
  </w:font>
  <w:font w:name="楷体_GB2312">
    <w:altName w:val="楷体"/>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13E64">
    <w:pPr>
      <w:pStyle w:val="14"/>
      <w:jc w:val="right"/>
      <w:rPr>
        <w:rFonts w:hint="eastAsia" w:ascii="宋体" w:hAnsi="宋体"/>
        <w:sz w:val="28"/>
        <w:szCs w:val="28"/>
      </w:rPr>
    </w:pPr>
    <w:r>
      <w:rPr>
        <w:rStyle w:val="26"/>
        <w:rFonts w:ascii="宋体" w:hAnsi="宋体"/>
        <w:sz w:val="28"/>
        <w:szCs w:val="28"/>
      </w:rPr>
      <w:fldChar w:fldCharType="begin"/>
    </w:r>
    <w:r>
      <w:rPr>
        <w:rStyle w:val="26"/>
        <w:rFonts w:ascii="宋体" w:hAnsi="宋体"/>
        <w:sz w:val="28"/>
        <w:szCs w:val="28"/>
      </w:rPr>
      <w:instrText xml:space="preserve"> PAGE </w:instrText>
    </w:r>
    <w:r>
      <w:rPr>
        <w:rStyle w:val="26"/>
        <w:rFonts w:ascii="宋体" w:hAnsi="宋体"/>
        <w:sz w:val="28"/>
        <w:szCs w:val="28"/>
      </w:rPr>
      <w:fldChar w:fldCharType="separate"/>
    </w:r>
    <w:r>
      <w:rPr>
        <w:rStyle w:val="26"/>
        <w:rFonts w:ascii="宋体" w:hAnsi="宋体"/>
        <w:sz w:val="28"/>
        <w:szCs w:val="28"/>
      </w:rPr>
      <w:t>4</w:t>
    </w:r>
    <w:r>
      <w:rPr>
        <w:rStyle w:val="26"/>
        <w:rFonts w:ascii="宋体" w:hAnsi="宋体"/>
        <w:sz w:val="28"/>
        <w:szCs w:val="2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53024774"/>
      <w:docPartObj>
        <w:docPartGallery w:val="AutoText"/>
      </w:docPartObj>
    </w:sdtPr>
    <w:sdtEndPr>
      <w:rPr>
        <w:rFonts w:ascii="宋体" w:hAnsi="宋体"/>
        <w:sz w:val="28"/>
        <w:szCs w:val="28"/>
      </w:rPr>
    </w:sdtEndPr>
    <w:sdtContent>
      <w:p w14:paraId="776188F5">
        <w:pPr>
          <w:pStyle w:val="14"/>
          <w:rPr>
            <w:rFonts w:hint="eastAsia"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宋体" w:hAnsi="宋体"/>
        <w:sz w:val="28"/>
        <w:szCs w:val="28"/>
      </w:rPr>
      <w:id w:val="-998953049"/>
      <w:docPartObj>
        <w:docPartGallery w:val="AutoText"/>
      </w:docPartObj>
    </w:sdtPr>
    <w:sdtEndPr>
      <w:rPr>
        <w:rFonts w:ascii="宋体" w:hAnsi="宋体"/>
        <w:sz w:val="28"/>
        <w:szCs w:val="28"/>
      </w:rPr>
    </w:sdtEndPr>
    <w:sdtContent>
      <w:p w14:paraId="2D6C48C1">
        <w:pPr>
          <w:pStyle w:val="14"/>
          <w:jc w:val="right"/>
          <w:rPr>
            <w:rFonts w:hint="eastAsia"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E017A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2A9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AA37E"/>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trackRevisions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footnotePr>
    <w:pos w:val="beneathText"/>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2953"/>
    <w:rsid w:val="000213B8"/>
    <w:rsid w:val="00024F68"/>
    <w:rsid w:val="00026BAF"/>
    <w:rsid w:val="000315D8"/>
    <w:rsid w:val="00031F50"/>
    <w:rsid w:val="00032052"/>
    <w:rsid w:val="00041BEC"/>
    <w:rsid w:val="00053077"/>
    <w:rsid w:val="00053346"/>
    <w:rsid w:val="000608C5"/>
    <w:rsid w:val="00062132"/>
    <w:rsid w:val="00065F3A"/>
    <w:rsid w:val="000747FD"/>
    <w:rsid w:val="00076C03"/>
    <w:rsid w:val="000923F4"/>
    <w:rsid w:val="000A0F63"/>
    <w:rsid w:val="000A53CB"/>
    <w:rsid w:val="000B59CF"/>
    <w:rsid w:val="000C41CC"/>
    <w:rsid w:val="000C6881"/>
    <w:rsid w:val="000D1AA3"/>
    <w:rsid w:val="000D5257"/>
    <w:rsid w:val="000D5268"/>
    <w:rsid w:val="000F0BEA"/>
    <w:rsid w:val="000F1234"/>
    <w:rsid w:val="00121050"/>
    <w:rsid w:val="0012123D"/>
    <w:rsid w:val="00126417"/>
    <w:rsid w:val="0013333C"/>
    <w:rsid w:val="00141E33"/>
    <w:rsid w:val="00150BB1"/>
    <w:rsid w:val="0015424D"/>
    <w:rsid w:val="00156984"/>
    <w:rsid w:val="00164A83"/>
    <w:rsid w:val="00170A84"/>
    <w:rsid w:val="00182673"/>
    <w:rsid w:val="00183E38"/>
    <w:rsid w:val="00185376"/>
    <w:rsid w:val="00186C05"/>
    <w:rsid w:val="00193936"/>
    <w:rsid w:val="001A5289"/>
    <w:rsid w:val="001B3262"/>
    <w:rsid w:val="001B54BC"/>
    <w:rsid w:val="001B784A"/>
    <w:rsid w:val="001D2482"/>
    <w:rsid w:val="001D5CA6"/>
    <w:rsid w:val="001E52DB"/>
    <w:rsid w:val="001E68E7"/>
    <w:rsid w:val="001E77F4"/>
    <w:rsid w:val="00201639"/>
    <w:rsid w:val="00205034"/>
    <w:rsid w:val="002074C6"/>
    <w:rsid w:val="00214F3C"/>
    <w:rsid w:val="00226B7C"/>
    <w:rsid w:val="0023742A"/>
    <w:rsid w:val="00242205"/>
    <w:rsid w:val="0024729C"/>
    <w:rsid w:val="0024786E"/>
    <w:rsid w:val="0025044D"/>
    <w:rsid w:val="00250536"/>
    <w:rsid w:val="00262A12"/>
    <w:rsid w:val="00264222"/>
    <w:rsid w:val="002653CF"/>
    <w:rsid w:val="00273421"/>
    <w:rsid w:val="0027705A"/>
    <w:rsid w:val="002918BE"/>
    <w:rsid w:val="00292FAF"/>
    <w:rsid w:val="002A1A91"/>
    <w:rsid w:val="002A3CD9"/>
    <w:rsid w:val="002E407E"/>
    <w:rsid w:val="002E6FD0"/>
    <w:rsid w:val="002F52A0"/>
    <w:rsid w:val="002F7BC2"/>
    <w:rsid w:val="00315419"/>
    <w:rsid w:val="00317264"/>
    <w:rsid w:val="003215DE"/>
    <w:rsid w:val="00323361"/>
    <w:rsid w:val="003240BF"/>
    <w:rsid w:val="003353EE"/>
    <w:rsid w:val="003362DC"/>
    <w:rsid w:val="00347239"/>
    <w:rsid w:val="003536FD"/>
    <w:rsid w:val="003546D0"/>
    <w:rsid w:val="003613FC"/>
    <w:rsid w:val="00372305"/>
    <w:rsid w:val="00377312"/>
    <w:rsid w:val="00377CBD"/>
    <w:rsid w:val="003846F3"/>
    <w:rsid w:val="00385FEA"/>
    <w:rsid w:val="00390E4A"/>
    <w:rsid w:val="00391397"/>
    <w:rsid w:val="003A332C"/>
    <w:rsid w:val="003A4BC3"/>
    <w:rsid w:val="003B2D2A"/>
    <w:rsid w:val="003B4F2D"/>
    <w:rsid w:val="003C0482"/>
    <w:rsid w:val="003C4641"/>
    <w:rsid w:val="003D3AC6"/>
    <w:rsid w:val="003D6D21"/>
    <w:rsid w:val="003E0AF6"/>
    <w:rsid w:val="003E4791"/>
    <w:rsid w:val="003F0B69"/>
    <w:rsid w:val="00404E95"/>
    <w:rsid w:val="00422797"/>
    <w:rsid w:val="00423ED6"/>
    <w:rsid w:val="00430B4B"/>
    <w:rsid w:val="004320AA"/>
    <w:rsid w:val="00432858"/>
    <w:rsid w:val="004339C4"/>
    <w:rsid w:val="0043633C"/>
    <w:rsid w:val="004400E9"/>
    <w:rsid w:val="004455BC"/>
    <w:rsid w:val="00450DAE"/>
    <w:rsid w:val="004573FD"/>
    <w:rsid w:val="00463C7C"/>
    <w:rsid w:val="004667C0"/>
    <w:rsid w:val="00466ACE"/>
    <w:rsid w:val="0047211F"/>
    <w:rsid w:val="004838F5"/>
    <w:rsid w:val="00494180"/>
    <w:rsid w:val="004A26AB"/>
    <w:rsid w:val="004A2953"/>
    <w:rsid w:val="004A3923"/>
    <w:rsid w:val="004B5000"/>
    <w:rsid w:val="004C191C"/>
    <w:rsid w:val="004D14FE"/>
    <w:rsid w:val="004D3F86"/>
    <w:rsid w:val="004E6012"/>
    <w:rsid w:val="004E6A29"/>
    <w:rsid w:val="004E6D16"/>
    <w:rsid w:val="004F08BC"/>
    <w:rsid w:val="004F4BB6"/>
    <w:rsid w:val="004F6915"/>
    <w:rsid w:val="004F6B0C"/>
    <w:rsid w:val="004F7A2B"/>
    <w:rsid w:val="005113C7"/>
    <w:rsid w:val="00517943"/>
    <w:rsid w:val="00530A0C"/>
    <w:rsid w:val="0053148A"/>
    <w:rsid w:val="00532C11"/>
    <w:rsid w:val="005330DE"/>
    <w:rsid w:val="0054187F"/>
    <w:rsid w:val="005435A3"/>
    <w:rsid w:val="00550A1F"/>
    <w:rsid w:val="005516E9"/>
    <w:rsid w:val="0055341C"/>
    <w:rsid w:val="00553F8B"/>
    <w:rsid w:val="00557F7F"/>
    <w:rsid w:val="00563D49"/>
    <w:rsid w:val="00565190"/>
    <w:rsid w:val="00565D1F"/>
    <w:rsid w:val="005733D7"/>
    <w:rsid w:val="00573CC4"/>
    <w:rsid w:val="005747FD"/>
    <w:rsid w:val="00580714"/>
    <w:rsid w:val="00584479"/>
    <w:rsid w:val="00586802"/>
    <w:rsid w:val="00587C75"/>
    <w:rsid w:val="00591F3D"/>
    <w:rsid w:val="005A2322"/>
    <w:rsid w:val="005A2D6A"/>
    <w:rsid w:val="005A6379"/>
    <w:rsid w:val="005B03FE"/>
    <w:rsid w:val="005C26AD"/>
    <w:rsid w:val="005C6182"/>
    <w:rsid w:val="005D15E3"/>
    <w:rsid w:val="005D4E60"/>
    <w:rsid w:val="00603817"/>
    <w:rsid w:val="00615167"/>
    <w:rsid w:val="00621032"/>
    <w:rsid w:val="0062257E"/>
    <w:rsid w:val="00623D41"/>
    <w:rsid w:val="006278AB"/>
    <w:rsid w:val="00630E36"/>
    <w:rsid w:val="00632697"/>
    <w:rsid w:val="00634E6D"/>
    <w:rsid w:val="0065096F"/>
    <w:rsid w:val="006536EE"/>
    <w:rsid w:val="00654CE3"/>
    <w:rsid w:val="006558B6"/>
    <w:rsid w:val="006558F3"/>
    <w:rsid w:val="00663DD3"/>
    <w:rsid w:val="006666C1"/>
    <w:rsid w:val="00666CB6"/>
    <w:rsid w:val="0066767D"/>
    <w:rsid w:val="0067228E"/>
    <w:rsid w:val="00674A95"/>
    <w:rsid w:val="00681092"/>
    <w:rsid w:val="00683C70"/>
    <w:rsid w:val="0069286A"/>
    <w:rsid w:val="0069366C"/>
    <w:rsid w:val="006B290F"/>
    <w:rsid w:val="006B2D00"/>
    <w:rsid w:val="006B3553"/>
    <w:rsid w:val="006B760C"/>
    <w:rsid w:val="006B77B1"/>
    <w:rsid w:val="006C6B54"/>
    <w:rsid w:val="006C6DA5"/>
    <w:rsid w:val="006D439F"/>
    <w:rsid w:val="006E0286"/>
    <w:rsid w:val="006E7CCE"/>
    <w:rsid w:val="006F0EC5"/>
    <w:rsid w:val="006F3EAB"/>
    <w:rsid w:val="00703AC6"/>
    <w:rsid w:val="00704D08"/>
    <w:rsid w:val="0071505A"/>
    <w:rsid w:val="0072074B"/>
    <w:rsid w:val="007279BF"/>
    <w:rsid w:val="00733B14"/>
    <w:rsid w:val="00745CE8"/>
    <w:rsid w:val="00746CDD"/>
    <w:rsid w:val="00750D1C"/>
    <w:rsid w:val="0075151F"/>
    <w:rsid w:val="0075451E"/>
    <w:rsid w:val="00754538"/>
    <w:rsid w:val="007647A2"/>
    <w:rsid w:val="00777CDE"/>
    <w:rsid w:val="007850DA"/>
    <w:rsid w:val="0078563F"/>
    <w:rsid w:val="0079637D"/>
    <w:rsid w:val="007A1660"/>
    <w:rsid w:val="007A688B"/>
    <w:rsid w:val="007B31BB"/>
    <w:rsid w:val="007B45CB"/>
    <w:rsid w:val="007B5360"/>
    <w:rsid w:val="007C4CF3"/>
    <w:rsid w:val="007D4D1D"/>
    <w:rsid w:val="007E082E"/>
    <w:rsid w:val="00811140"/>
    <w:rsid w:val="00811150"/>
    <w:rsid w:val="008152AB"/>
    <w:rsid w:val="008250D8"/>
    <w:rsid w:val="00826D2A"/>
    <w:rsid w:val="008327AA"/>
    <w:rsid w:val="00835571"/>
    <w:rsid w:val="0084055A"/>
    <w:rsid w:val="00846610"/>
    <w:rsid w:val="00851583"/>
    <w:rsid w:val="00853922"/>
    <w:rsid w:val="00857388"/>
    <w:rsid w:val="00872E46"/>
    <w:rsid w:val="008734AF"/>
    <w:rsid w:val="00875A5A"/>
    <w:rsid w:val="00887979"/>
    <w:rsid w:val="008923AE"/>
    <w:rsid w:val="008A2B28"/>
    <w:rsid w:val="008A781C"/>
    <w:rsid w:val="008B1978"/>
    <w:rsid w:val="008B36A5"/>
    <w:rsid w:val="008C51AA"/>
    <w:rsid w:val="008C770D"/>
    <w:rsid w:val="008D18A8"/>
    <w:rsid w:val="008D47E8"/>
    <w:rsid w:val="008D5A41"/>
    <w:rsid w:val="008D6ABC"/>
    <w:rsid w:val="008E0023"/>
    <w:rsid w:val="008E3479"/>
    <w:rsid w:val="008E3BD0"/>
    <w:rsid w:val="008E50A3"/>
    <w:rsid w:val="0090239F"/>
    <w:rsid w:val="00903B83"/>
    <w:rsid w:val="00906ABD"/>
    <w:rsid w:val="00920558"/>
    <w:rsid w:val="00922A4E"/>
    <w:rsid w:val="00924BC7"/>
    <w:rsid w:val="00934DFC"/>
    <w:rsid w:val="00960752"/>
    <w:rsid w:val="009809AC"/>
    <w:rsid w:val="00983D85"/>
    <w:rsid w:val="0099270A"/>
    <w:rsid w:val="00994751"/>
    <w:rsid w:val="00995C45"/>
    <w:rsid w:val="009A4EEF"/>
    <w:rsid w:val="009A68F0"/>
    <w:rsid w:val="009A7982"/>
    <w:rsid w:val="009B7DE3"/>
    <w:rsid w:val="009C2CA2"/>
    <w:rsid w:val="009D6A75"/>
    <w:rsid w:val="009E5779"/>
    <w:rsid w:val="009E61D2"/>
    <w:rsid w:val="009F73DC"/>
    <w:rsid w:val="00A00E5A"/>
    <w:rsid w:val="00A0148F"/>
    <w:rsid w:val="00A072F5"/>
    <w:rsid w:val="00A101BA"/>
    <w:rsid w:val="00A17954"/>
    <w:rsid w:val="00A17CFD"/>
    <w:rsid w:val="00A25179"/>
    <w:rsid w:val="00A3200B"/>
    <w:rsid w:val="00A43386"/>
    <w:rsid w:val="00A43387"/>
    <w:rsid w:val="00A50B17"/>
    <w:rsid w:val="00A5589F"/>
    <w:rsid w:val="00A621D2"/>
    <w:rsid w:val="00A627F1"/>
    <w:rsid w:val="00A64701"/>
    <w:rsid w:val="00A74D66"/>
    <w:rsid w:val="00A80B1F"/>
    <w:rsid w:val="00A82ECA"/>
    <w:rsid w:val="00A84BDD"/>
    <w:rsid w:val="00A90E8D"/>
    <w:rsid w:val="00AA3331"/>
    <w:rsid w:val="00AB2B7D"/>
    <w:rsid w:val="00AB2F41"/>
    <w:rsid w:val="00AC1BD4"/>
    <w:rsid w:val="00AC5CD7"/>
    <w:rsid w:val="00AC78EE"/>
    <w:rsid w:val="00AE1BA0"/>
    <w:rsid w:val="00AE205E"/>
    <w:rsid w:val="00AF307C"/>
    <w:rsid w:val="00B01C76"/>
    <w:rsid w:val="00B1394D"/>
    <w:rsid w:val="00B2606E"/>
    <w:rsid w:val="00B26568"/>
    <w:rsid w:val="00B27936"/>
    <w:rsid w:val="00B4095E"/>
    <w:rsid w:val="00B50851"/>
    <w:rsid w:val="00B553E7"/>
    <w:rsid w:val="00B575CF"/>
    <w:rsid w:val="00B6376B"/>
    <w:rsid w:val="00B65B44"/>
    <w:rsid w:val="00B8184B"/>
    <w:rsid w:val="00B82BC8"/>
    <w:rsid w:val="00B87D01"/>
    <w:rsid w:val="00B907F6"/>
    <w:rsid w:val="00BA44FD"/>
    <w:rsid w:val="00BA5F7A"/>
    <w:rsid w:val="00BA7D8F"/>
    <w:rsid w:val="00BD1BCF"/>
    <w:rsid w:val="00BD6875"/>
    <w:rsid w:val="00BE333D"/>
    <w:rsid w:val="00BE6134"/>
    <w:rsid w:val="00BF3F61"/>
    <w:rsid w:val="00BF5246"/>
    <w:rsid w:val="00BF7DBC"/>
    <w:rsid w:val="00C0006A"/>
    <w:rsid w:val="00C016D6"/>
    <w:rsid w:val="00C0626B"/>
    <w:rsid w:val="00C07711"/>
    <w:rsid w:val="00C11C19"/>
    <w:rsid w:val="00C12B81"/>
    <w:rsid w:val="00C22B27"/>
    <w:rsid w:val="00C43FAA"/>
    <w:rsid w:val="00C4403C"/>
    <w:rsid w:val="00C509BF"/>
    <w:rsid w:val="00C520E5"/>
    <w:rsid w:val="00C70A51"/>
    <w:rsid w:val="00C72C9E"/>
    <w:rsid w:val="00C758E5"/>
    <w:rsid w:val="00C773DB"/>
    <w:rsid w:val="00C77A7D"/>
    <w:rsid w:val="00C84204"/>
    <w:rsid w:val="00C84BA1"/>
    <w:rsid w:val="00CA2125"/>
    <w:rsid w:val="00CB0473"/>
    <w:rsid w:val="00CB0857"/>
    <w:rsid w:val="00CB6E77"/>
    <w:rsid w:val="00CD2662"/>
    <w:rsid w:val="00CD2D91"/>
    <w:rsid w:val="00CE294F"/>
    <w:rsid w:val="00CF089C"/>
    <w:rsid w:val="00D01479"/>
    <w:rsid w:val="00D015FD"/>
    <w:rsid w:val="00D01BED"/>
    <w:rsid w:val="00D0254C"/>
    <w:rsid w:val="00D126E7"/>
    <w:rsid w:val="00D20D5B"/>
    <w:rsid w:val="00D23640"/>
    <w:rsid w:val="00D34E6E"/>
    <w:rsid w:val="00D43372"/>
    <w:rsid w:val="00D504E5"/>
    <w:rsid w:val="00D53694"/>
    <w:rsid w:val="00D713B3"/>
    <w:rsid w:val="00D7341F"/>
    <w:rsid w:val="00D778AA"/>
    <w:rsid w:val="00D80B4D"/>
    <w:rsid w:val="00D80CE3"/>
    <w:rsid w:val="00D90720"/>
    <w:rsid w:val="00D92F7D"/>
    <w:rsid w:val="00DA0784"/>
    <w:rsid w:val="00DA2AF0"/>
    <w:rsid w:val="00DA2B76"/>
    <w:rsid w:val="00DB3AF7"/>
    <w:rsid w:val="00DB7E85"/>
    <w:rsid w:val="00DC4A21"/>
    <w:rsid w:val="00DE0599"/>
    <w:rsid w:val="00DE2D86"/>
    <w:rsid w:val="00DF0BC8"/>
    <w:rsid w:val="00DF201A"/>
    <w:rsid w:val="00DF34D9"/>
    <w:rsid w:val="00E13715"/>
    <w:rsid w:val="00E1377A"/>
    <w:rsid w:val="00E37A25"/>
    <w:rsid w:val="00E463CC"/>
    <w:rsid w:val="00E52C26"/>
    <w:rsid w:val="00E70F8F"/>
    <w:rsid w:val="00E774C2"/>
    <w:rsid w:val="00E8513A"/>
    <w:rsid w:val="00E93C8F"/>
    <w:rsid w:val="00EA2555"/>
    <w:rsid w:val="00EA4F9D"/>
    <w:rsid w:val="00EA674D"/>
    <w:rsid w:val="00EA6C3E"/>
    <w:rsid w:val="00EA6CFE"/>
    <w:rsid w:val="00EB2992"/>
    <w:rsid w:val="00EB4B4B"/>
    <w:rsid w:val="00EB6104"/>
    <w:rsid w:val="00EC63B8"/>
    <w:rsid w:val="00ED1343"/>
    <w:rsid w:val="00EE5066"/>
    <w:rsid w:val="00EE575A"/>
    <w:rsid w:val="00EF4958"/>
    <w:rsid w:val="00EF4CDB"/>
    <w:rsid w:val="00F05902"/>
    <w:rsid w:val="00F06DAC"/>
    <w:rsid w:val="00F318CD"/>
    <w:rsid w:val="00F652F4"/>
    <w:rsid w:val="00F736C5"/>
    <w:rsid w:val="00F77DCA"/>
    <w:rsid w:val="00F847C8"/>
    <w:rsid w:val="00F93ED1"/>
    <w:rsid w:val="00FA17DB"/>
    <w:rsid w:val="00FB4831"/>
    <w:rsid w:val="00FB4E61"/>
    <w:rsid w:val="00FB6AF0"/>
    <w:rsid w:val="00FB75F3"/>
    <w:rsid w:val="00FE1C6C"/>
    <w:rsid w:val="00FE2C73"/>
    <w:rsid w:val="00FF2A60"/>
    <w:rsid w:val="00FF784E"/>
    <w:rsid w:val="0487540F"/>
    <w:rsid w:val="15732E64"/>
    <w:rsid w:val="2EB27495"/>
    <w:rsid w:val="35D67FA0"/>
    <w:rsid w:val="38537E8A"/>
    <w:rsid w:val="42C83832"/>
    <w:rsid w:val="45DB79AB"/>
    <w:rsid w:val="4C27299B"/>
    <w:rsid w:val="5F760EDC"/>
    <w:rsid w:val="725E69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qFormat="1" w:unhideWhenUsed="0" w:uiPriority="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unhideWhenUsed="0" w:uiPriority="0" w:semiHidden="0"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nhideWhenUsed="0" w:uiPriority="0"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2"/>
    <w:qFormat/>
    <w:uiPriority w:val="0"/>
    <w:pPr>
      <w:keepNext/>
      <w:spacing w:before="120"/>
      <w:ind w:firstLine="945"/>
      <w:outlineLvl w:val="0"/>
    </w:pPr>
    <w:rPr>
      <w:b/>
      <w:sz w:val="24"/>
    </w:rPr>
  </w:style>
  <w:style w:type="paragraph" w:styleId="3">
    <w:name w:val="heading 2"/>
    <w:basedOn w:val="1"/>
    <w:next w:val="1"/>
    <w:link w:val="33"/>
    <w:unhideWhenUsed/>
    <w:qFormat/>
    <w:uiPriority w:val="0"/>
    <w:pPr>
      <w:keepNext/>
      <w:keepLines/>
      <w:spacing w:before="260" w:after="260" w:line="416" w:lineRule="auto"/>
      <w:outlineLvl w:val="1"/>
    </w:pPr>
    <w:rPr>
      <w:rFonts w:ascii="Calibri Light" w:hAnsi="Calibri Light"/>
      <w:b/>
      <w:bCs/>
      <w:sz w:val="32"/>
      <w:szCs w:val="32"/>
    </w:rPr>
  </w:style>
  <w:style w:type="paragraph" w:styleId="4">
    <w:name w:val="heading 3"/>
    <w:basedOn w:val="1"/>
    <w:next w:val="1"/>
    <w:link w:val="34"/>
    <w:qFormat/>
    <w:uiPriority w:val="0"/>
    <w:pPr>
      <w:keepNext/>
      <w:keepLines/>
      <w:spacing w:before="260" w:after="260" w:line="416" w:lineRule="auto"/>
      <w:outlineLvl w:val="2"/>
    </w:pPr>
    <w:rPr>
      <w:b/>
      <w:bCs/>
      <w:sz w:val="32"/>
      <w:szCs w:val="32"/>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ascii="Cambria" w:hAnsi="Cambria" w:eastAsia="黑体"/>
      <w:sz w:val="20"/>
      <w:szCs w:val="20"/>
    </w:rPr>
  </w:style>
  <w:style w:type="paragraph" w:styleId="6">
    <w:name w:val="Document Map"/>
    <w:basedOn w:val="1"/>
    <w:link w:val="53"/>
    <w:uiPriority w:val="0"/>
    <w:rPr>
      <w:rFonts w:ascii="宋体"/>
      <w:sz w:val="18"/>
      <w:szCs w:val="18"/>
    </w:rPr>
  </w:style>
  <w:style w:type="paragraph" w:styleId="7">
    <w:name w:val="annotation text"/>
    <w:basedOn w:val="1"/>
    <w:link w:val="49"/>
    <w:semiHidden/>
    <w:qFormat/>
    <w:uiPriority w:val="0"/>
    <w:pPr>
      <w:jc w:val="left"/>
    </w:pPr>
  </w:style>
  <w:style w:type="paragraph" w:styleId="8">
    <w:name w:val="Body Text"/>
    <w:basedOn w:val="1"/>
    <w:link w:val="41"/>
    <w:uiPriority w:val="0"/>
    <w:rPr>
      <w:rFonts w:ascii="仿宋_GB2312" w:hAnsi="宋体" w:eastAsia="仿宋_GB2312"/>
      <w:sz w:val="28"/>
    </w:rPr>
  </w:style>
  <w:style w:type="paragraph" w:styleId="9">
    <w:name w:val="Body Text Indent"/>
    <w:basedOn w:val="1"/>
    <w:link w:val="35"/>
    <w:uiPriority w:val="0"/>
    <w:pPr>
      <w:ind w:firstLine="640" w:firstLineChars="200"/>
    </w:pPr>
    <w:rPr>
      <w:rFonts w:ascii="仿宋_GB2312" w:eastAsia="仿宋_GB2312"/>
      <w:bCs/>
      <w:sz w:val="32"/>
    </w:rPr>
  </w:style>
  <w:style w:type="paragraph" w:styleId="10">
    <w:name w:val="Plain Text"/>
    <w:basedOn w:val="1"/>
    <w:link w:val="42"/>
    <w:qFormat/>
    <w:uiPriority w:val="0"/>
    <w:rPr>
      <w:rFonts w:ascii="宋体" w:hAnsi="Courier New"/>
      <w:szCs w:val="20"/>
    </w:rPr>
  </w:style>
  <w:style w:type="paragraph" w:styleId="11">
    <w:name w:val="Date"/>
    <w:basedOn w:val="1"/>
    <w:next w:val="1"/>
    <w:link w:val="46"/>
    <w:qFormat/>
    <w:uiPriority w:val="0"/>
    <w:pPr>
      <w:ind w:left="100" w:leftChars="2500"/>
    </w:pPr>
    <w:rPr>
      <w:rFonts w:ascii="宋体" w:hAnsi="宋体"/>
      <w:b/>
      <w:bCs/>
      <w:color w:val="000000"/>
      <w:sz w:val="72"/>
    </w:rPr>
  </w:style>
  <w:style w:type="paragraph" w:styleId="12">
    <w:name w:val="Body Text Indent 2"/>
    <w:basedOn w:val="1"/>
    <w:link w:val="36"/>
    <w:qFormat/>
    <w:uiPriority w:val="0"/>
    <w:pPr>
      <w:ind w:firstLine="640" w:firstLineChars="200"/>
    </w:pPr>
    <w:rPr>
      <w:rFonts w:ascii="仿宋_GB2312" w:eastAsia="仿宋_GB2312"/>
      <w:color w:val="FF0000"/>
      <w:sz w:val="32"/>
    </w:rPr>
  </w:style>
  <w:style w:type="paragraph" w:styleId="13">
    <w:name w:val="Balloon Text"/>
    <w:basedOn w:val="1"/>
    <w:link w:val="48"/>
    <w:semiHidden/>
    <w:qFormat/>
    <w:uiPriority w:val="99"/>
    <w:rPr>
      <w:sz w:val="18"/>
      <w:szCs w:val="18"/>
    </w:rPr>
  </w:style>
  <w:style w:type="paragraph" w:styleId="14">
    <w:name w:val="footer"/>
    <w:basedOn w:val="1"/>
    <w:link w:val="39"/>
    <w:qFormat/>
    <w:uiPriority w:val="99"/>
    <w:pPr>
      <w:tabs>
        <w:tab w:val="center" w:pos="4153"/>
        <w:tab w:val="right" w:pos="8306"/>
      </w:tabs>
      <w:snapToGrid w:val="0"/>
      <w:jc w:val="left"/>
    </w:pPr>
    <w:rPr>
      <w:sz w:val="18"/>
      <w:szCs w:val="18"/>
    </w:rPr>
  </w:style>
  <w:style w:type="paragraph" w:styleId="15">
    <w:name w:val="header"/>
    <w:basedOn w:val="1"/>
    <w:link w:val="40"/>
    <w:qFormat/>
    <w:uiPriority w:val="99"/>
    <w:pPr>
      <w:pBdr>
        <w:bottom w:val="single" w:color="auto" w:sz="6" w:space="0"/>
      </w:pBdr>
      <w:tabs>
        <w:tab w:val="center" w:pos="4153"/>
        <w:tab w:val="right" w:pos="8306"/>
      </w:tabs>
      <w:snapToGrid w:val="0"/>
    </w:pPr>
    <w:rPr>
      <w:sz w:val="18"/>
      <w:szCs w:val="18"/>
    </w:rPr>
  </w:style>
  <w:style w:type="paragraph" w:styleId="16">
    <w:name w:val="footnote text"/>
    <w:basedOn w:val="1"/>
    <w:link w:val="38"/>
    <w:semiHidden/>
    <w:qFormat/>
    <w:uiPriority w:val="0"/>
    <w:pPr>
      <w:snapToGrid w:val="0"/>
      <w:jc w:val="left"/>
    </w:pPr>
    <w:rPr>
      <w:sz w:val="18"/>
      <w:szCs w:val="18"/>
    </w:rPr>
  </w:style>
  <w:style w:type="paragraph" w:styleId="17">
    <w:name w:val="Body Text Indent 3"/>
    <w:basedOn w:val="1"/>
    <w:link w:val="37"/>
    <w:qFormat/>
    <w:uiPriority w:val="0"/>
    <w:pPr>
      <w:ind w:firstLine="643" w:firstLineChars="200"/>
    </w:pPr>
    <w:rPr>
      <w:rFonts w:ascii="仿宋_GB2312" w:eastAsia="仿宋_GB2312"/>
      <w:b/>
      <w:bCs/>
      <w:sz w:val="32"/>
    </w:rPr>
  </w:style>
  <w:style w:type="paragraph" w:styleId="18">
    <w:name w:val="Body Text 2"/>
    <w:basedOn w:val="1"/>
    <w:link w:val="47"/>
    <w:qFormat/>
    <w:uiPriority w:val="0"/>
    <w:pPr>
      <w:spacing w:line="440" w:lineRule="exact"/>
    </w:pPr>
    <w:rPr>
      <w:rFonts w:ascii="仿宋_GB2312" w:hAnsi="宋体" w:eastAsia="仿宋_GB2312"/>
      <w:color w:val="000000"/>
      <w:sz w:val="28"/>
    </w:rPr>
  </w:style>
  <w:style w:type="paragraph" w:styleId="19">
    <w:name w:val="HTML Preformatted"/>
    <w:basedOn w:val="1"/>
    <w:link w:val="5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0">
    <w:name w:val="Normal (Web)"/>
    <w:basedOn w:val="1"/>
    <w:unhideWhenUsed/>
    <w:qFormat/>
    <w:uiPriority w:val="0"/>
    <w:pPr>
      <w:widowControl/>
      <w:spacing w:before="100" w:beforeAutospacing="1" w:after="100" w:afterAutospacing="1"/>
      <w:jc w:val="left"/>
    </w:pPr>
    <w:rPr>
      <w:rFonts w:ascii="宋体" w:hAnsi="宋体" w:cs="宋体"/>
      <w:kern w:val="0"/>
      <w:sz w:val="24"/>
    </w:rPr>
  </w:style>
  <w:style w:type="paragraph" w:styleId="21">
    <w:name w:val="Title"/>
    <w:basedOn w:val="1"/>
    <w:next w:val="1"/>
    <w:link w:val="58"/>
    <w:qFormat/>
    <w:uiPriority w:val="99"/>
    <w:pPr>
      <w:spacing w:before="240" w:after="60"/>
      <w:jc w:val="center"/>
      <w:outlineLvl w:val="0"/>
    </w:pPr>
    <w:rPr>
      <w:rFonts w:ascii="Cambria" w:hAnsi="Cambria"/>
      <w:b/>
      <w:bCs/>
      <w:sz w:val="32"/>
      <w:szCs w:val="32"/>
    </w:rPr>
  </w:style>
  <w:style w:type="paragraph" w:styleId="22">
    <w:name w:val="annotation subject"/>
    <w:basedOn w:val="7"/>
    <w:next w:val="7"/>
    <w:link w:val="50"/>
    <w:semiHidden/>
    <w:qFormat/>
    <w:uiPriority w:val="0"/>
    <w:rPr>
      <w:b/>
      <w:bCs/>
    </w:rPr>
  </w:style>
  <w:style w:type="table" w:styleId="24">
    <w:name w:val="Table Grid"/>
    <w:basedOn w:val="23"/>
    <w:qFormat/>
    <w:uiPriority w:val="59"/>
    <w:rPr>
      <w:rFonts w:ascii="Calibri" w:hAnsi="Calibri"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page number"/>
    <w:basedOn w:val="25"/>
    <w:qFormat/>
    <w:uiPriority w:val="0"/>
  </w:style>
  <w:style w:type="character" w:styleId="27">
    <w:name w:val="FollowedHyperlink"/>
    <w:qFormat/>
    <w:uiPriority w:val="0"/>
    <w:rPr>
      <w:color w:val="800080"/>
      <w:u w:val="single"/>
    </w:rPr>
  </w:style>
  <w:style w:type="character" w:styleId="28">
    <w:name w:val="Emphasis"/>
    <w:qFormat/>
    <w:uiPriority w:val="20"/>
    <w:rPr>
      <w:rFonts w:ascii="华文仿宋" w:hAnsi="华文仿宋" w:eastAsia="华文仿宋"/>
      <w:iCs/>
      <w:sz w:val="18"/>
      <w:szCs w:val="18"/>
    </w:rPr>
  </w:style>
  <w:style w:type="character" w:styleId="29">
    <w:name w:val="Hyperlink"/>
    <w:qFormat/>
    <w:uiPriority w:val="99"/>
    <w:rPr>
      <w:color w:val="0000FF"/>
      <w:u w:val="single"/>
    </w:rPr>
  </w:style>
  <w:style w:type="character" w:styleId="30">
    <w:name w:val="annotation reference"/>
    <w:semiHidden/>
    <w:qFormat/>
    <w:uiPriority w:val="0"/>
    <w:rPr>
      <w:sz w:val="21"/>
      <w:szCs w:val="21"/>
    </w:rPr>
  </w:style>
  <w:style w:type="character" w:styleId="31">
    <w:name w:val="footnote reference"/>
    <w:semiHidden/>
    <w:qFormat/>
    <w:uiPriority w:val="0"/>
    <w:rPr>
      <w:vertAlign w:val="superscript"/>
    </w:rPr>
  </w:style>
  <w:style w:type="character" w:customStyle="1" w:styleId="32">
    <w:name w:val="标题 1 字符"/>
    <w:basedOn w:val="25"/>
    <w:link w:val="2"/>
    <w:qFormat/>
    <w:uiPriority w:val="0"/>
    <w:rPr>
      <w:rFonts w:ascii="Times New Roman" w:hAnsi="Times New Roman" w:eastAsia="宋体" w:cs="Times New Roman"/>
      <w:b/>
      <w:sz w:val="24"/>
      <w:szCs w:val="24"/>
    </w:rPr>
  </w:style>
  <w:style w:type="character" w:customStyle="1" w:styleId="33">
    <w:name w:val="标题 2 字符"/>
    <w:basedOn w:val="25"/>
    <w:link w:val="3"/>
    <w:semiHidden/>
    <w:qFormat/>
    <w:uiPriority w:val="0"/>
    <w:rPr>
      <w:rFonts w:ascii="Calibri Light" w:hAnsi="Calibri Light" w:eastAsia="宋体" w:cs="Times New Roman"/>
      <w:b/>
      <w:bCs/>
      <w:sz w:val="32"/>
      <w:szCs w:val="32"/>
    </w:rPr>
  </w:style>
  <w:style w:type="character" w:customStyle="1" w:styleId="34">
    <w:name w:val="标题 3 字符"/>
    <w:basedOn w:val="25"/>
    <w:link w:val="4"/>
    <w:qFormat/>
    <w:uiPriority w:val="0"/>
    <w:rPr>
      <w:rFonts w:ascii="Times New Roman" w:hAnsi="Times New Roman" w:eastAsia="宋体" w:cs="Times New Roman"/>
      <w:b/>
      <w:bCs/>
      <w:sz w:val="32"/>
      <w:szCs w:val="32"/>
    </w:rPr>
  </w:style>
  <w:style w:type="character" w:customStyle="1" w:styleId="35">
    <w:name w:val="正文文本缩进 字符"/>
    <w:basedOn w:val="25"/>
    <w:link w:val="9"/>
    <w:qFormat/>
    <w:uiPriority w:val="0"/>
    <w:rPr>
      <w:rFonts w:ascii="仿宋_GB2312" w:hAnsi="Times New Roman" w:eastAsia="仿宋_GB2312" w:cs="Times New Roman"/>
      <w:bCs/>
      <w:sz w:val="32"/>
      <w:szCs w:val="24"/>
    </w:rPr>
  </w:style>
  <w:style w:type="character" w:customStyle="1" w:styleId="36">
    <w:name w:val="正文文本缩进 2 字符"/>
    <w:basedOn w:val="25"/>
    <w:link w:val="12"/>
    <w:qFormat/>
    <w:uiPriority w:val="0"/>
    <w:rPr>
      <w:rFonts w:ascii="仿宋_GB2312" w:hAnsi="Times New Roman" w:eastAsia="仿宋_GB2312" w:cs="Times New Roman"/>
      <w:color w:val="FF0000"/>
      <w:sz w:val="32"/>
      <w:szCs w:val="24"/>
    </w:rPr>
  </w:style>
  <w:style w:type="character" w:customStyle="1" w:styleId="37">
    <w:name w:val="正文文本缩进 3 字符"/>
    <w:basedOn w:val="25"/>
    <w:link w:val="17"/>
    <w:qFormat/>
    <w:uiPriority w:val="0"/>
    <w:rPr>
      <w:rFonts w:ascii="仿宋_GB2312" w:hAnsi="Times New Roman" w:eastAsia="仿宋_GB2312" w:cs="Times New Roman"/>
      <w:b/>
      <w:bCs/>
      <w:sz w:val="32"/>
      <w:szCs w:val="24"/>
    </w:rPr>
  </w:style>
  <w:style w:type="character" w:customStyle="1" w:styleId="38">
    <w:name w:val="脚注文本 字符"/>
    <w:basedOn w:val="25"/>
    <w:link w:val="16"/>
    <w:semiHidden/>
    <w:qFormat/>
    <w:uiPriority w:val="0"/>
    <w:rPr>
      <w:rFonts w:ascii="Times New Roman" w:hAnsi="Times New Roman" w:eastAsia="宋体" w:cs="Times New Roman"/>
      <w:sz w:val="18"/>
      <w:szCs w:val="18"/>
    </w:rPr>
  </w:style>
  <w:style w:type="character" w:customStyle="1" w:styleId="39">
    <w:name w:val="页脚 字符"/>
    <w:basedOn w:val="25"/>
    <w:link w:val="14"/>
    <w:qFormat/>
    <w:uiPriority w:val="99"/>
    <w:rPr>
      <w:rFonts w:ascii="Times New Roman" w:hAnsi="Times New Roman" w:eastAsia="宋体" w:cs="Times New Roman"/>
      <w:sz w:val="18"/>
      <w:szCs w:val="18"/>
    </w:rPr>
  </w:style>
  <w:style w:type="character" w:customStyle="1" w:styleId="40">
    <w:name w:val="页眉 字符"/>
    <w:basedOn w:val="25"/>
    <w:link w:val="15"/>
    <w:qFormat/>
    <w:uiPriority w:val="99"/>
    <w:rPr>
      <w:rFonts w:ascii="Times New Roman" w:hAnsi="Times New Roman" w:eastAsia="宋体" w:cs="Times New Roman"/>
      <w:sz w:val="18"/>
      <w:szCs w:val="18"/>
    </w:rPr>
  </w:style>
  <w:style w:type="character" w:customStyle="1" w:styleId="41">
    <w:name w:val="正文文本 字符"/>
    <w:basedOn w:val="25"/>
    <w:link w:val="8"/>
    <w:qFormat/>
    <w:uiPriority w:val="0"/>
    <w:rPr>
      <w:rFonts w:ascii="仿宋_GB2312" w:hAnsi="宋体" w:eastAsia="仿宋_GB2312" w:cs="Times New Roman"/>
      <w:sz w:val="28"/>
      <w:szCs w:val="24"/>
    </w:rPr>
  </w:style>
  <w:style w:type="character" w:customStyle="1" w:styleId="42">
    <w:name w:val="纯文本 字符"/>
    <w:basedOn w:val="25"/>
    <w:link w:val="10"/>
    <w:uiPriority w:val="0"/>
    <w:rPr>
      <w:rFonts w:ascii="宋体" w:hAnsi="Courier New" w:eastAsia="宋体" w:cs="Times New Roman"/>
      <w:szCs w:val="20"/>
    </w:rPr>
  </w:style>
  <w:style w:type="character" w:customStyle="1" w:styleId="43">
    <w:name w:val="unnamed1"/>
    <w:basedOn w:val="25"/>
    <w:uiPriority w:val="0"/>
  </w:style>
  <w:style w:type="character" w:customStyle="1" w:styleId="44">
    <w:name w:val="unnamed11"/>
    <w:basedOn w:val="25"/>
    <w:qFormat/>
    <w:uiPriority w:val="0"/>
  </w:style>
  <w:style w:type="paragraph" w:customStyle="1" w:styleId="45">
    <w:name w:val="f-body"/>
    <w:basedOn w:val="1"/>
    <w:qFormat/>
    <w:uiPriority w:val="0"/>
    <w:pPr>
      <w:widowControl/>
      <w:spacing w:before="96" w:after="96"/>
      <w:jc w:val="left"/>
    </w:pPr>
    <w:rPr>
      <w:rFonts w:ascii="宋体" w:hAnsi="宋体"/>
      <w:color w:val="070088"/>
      <w:kern w:val="0"/>
      <w:sz w:val="22"/>
      <w:szCs w:val="22"/>
    </w:rPr>
  </w:style>
  <w:style w:type="character" w:customStyle="1" w:styleId="46">
    <w:name w:val="日期 字符"/>
    <w:basedOn w:val="25"/>
    <w:link w:val="11"/>
    <w:qFormat/>
    <w:uiPriority w:val="0"/>
    <w:rPr>
      <w:rFonts w:ascii="宋体" w:hAnsi="宋体" w:eastAsia="宋体" w:cs="Times New Roman"/>
      <w:b/>
      <w:bCs/>
      <w:color w:val="000000"/>
      <w:sz w:val="72"/>
      <w:szCs w:val="24"/>
    </w:rPr>
  </w:style>
  <w:style w:type="character" w:customStyle="1" w:styleId="47">
    <w:name w:val="正文文本 2 字符"/>
    <w:basedOn w:val="25"/>
    <w:link w:val="18"/>
    <w:qFormat/>
    <w:uiPriority w:val="0"/>
    <w:rPr>
      <w:rFonts w:ascii="仿宋_GB2312" w:hAnsi="宋体" w:eastAsia="仿宋_GB2312" w:cs="Times New Roman"/>
      <w:color w:val="000000"/>
      <w:sz w:val="28"/>
      <w:szCs w:val="24"/>
    </w:rPr>
  </w:style>
  <w:style w:type="character" w:customStyle="1" w:styleId="48">
    <w:name w:val="批注框文本 字符"/>
    <w:basedOn w:val="25"/>
    <w:link w:val="13"/>
    <w:semiHidden/>
    <w:qFormat/>
    <w:uiPriority w:val="99"/>
    <w:rPr>
      <w:rFonts w:ascii="Times New Roman" w:hAnsi="Times New Roman" w:eastAsia="宋体" w:cs="Times New Roman"/>
      <w:sz w:val="18"/>
      <w:szCs w:val="18"/>
    </w:rPr>
  </w:style>
  <w:style w:type="character" w:customStyle="1" w:styleId="49">
    <w:name w:val="批注文字 字符"/>
    <w:basedOn w:val="25"/>
    <w:link w:val="7"/>
    <w:semiHidden/>
    <w:uiPriority w:val="0"/>
    <w:rPr>
      <w:rFonts w:ascii="Times New Roman" w:hAnsi="Times New Roman" w:eastAsia="宋体" w:cs="Times New Roman"/>
      <w:szCs w:val="24"/>
    </w:rPr>
  </w:style>
  <w:style w:type="character" w:customStyle="1" w:styleId="50">
    <w:name w:val="批注主题 字符"/>
    <w:basedOn w:val="49"/>
    <w:link w:val="22"/>
    <w:semiHidden/>
    <w:qFormat/>
    <w:uiPriority w:val="0"/>
    <w:rPr>
      <w:rFonts w:ascii="Times New Roman" w:hAnsi="Times New Roman" w:eastAsia="宋体" w:cs="Times New Roman"/>
      <w:b/>
      <w:bCs/>
      <w:szCs w:val="24"/>
    </w:rPr>
  </w:style>
  <w:style w:type="character" w:customStyle="1" w:styleId="51">
    <w:name w:val="HTML 预设格式 字符"/>
    <w:basedOn w:val="25"/>
    <w:link w:val="19"/>
    <w:qFormat/>
    <w:uiPriority w:val="0"/>
    <w:rPr>
      <w:rFonts w:ascii="宋体" w:hAnsi="宋体" w:eastAsia="宋体" w:cs="宋体"/>
      <w:kern w:val="0"/>
      <w:sz w:val="24"/>
      <w:szCs w:val="24"/>
    </w:rPr>
  </w:style>
  <w:style w:type="character" w:customStyle="1" w:styleId="52">
    <w:name w:val="style41"/>
    <w:qFormat/>
    <w:uiPriority w:val="0"/>
    <w:rPr>
      <w:color w:val="FF0000"/>
    </w:rPr>
  </w:style>
  <w:style w:type="character" w:customStyle="1" w:styleId="53">
    <w:name w:val="文档结构图 字符"/>
    <w:basedOn w:val="25"/>
    <w:link w:val="6"/>
    <w:uiPriority w:val="0"/>
    <w:rPr>
      <w:rFonts w:ascii="宋体" w:hAnsi="Times New Roman" w:eastAsia="宋体" w:cs="Times New Roman"/>
      <w:sz w:val="18"/>
      <w:szCs w:val="18"/>
    </w:rPr>
  </w:style>
  <w:style w:type="paragraph" w:customStyle="1" w:styleId="54">
    <w:name w:val="Char"/>
    <w:basedOn w:val="1"/>
    <w:qFormat/>
    <w:uiPriority w:val="0"/>
    <w:rPr>
      <w:rFonts w:ascii="Tahoma" w:hAnsi="Tahoma"/>
      <w:sz w:val="24"/>
      <w:szCs w:val="20"/>
    </w:rPr>
  </w:style>
  <w:style w:type="paragraph" w:customStyle="1" w:styleId="55">
    <w:name w:val="yiv1411095706s17"/>
    <w:basedOn w:val="1"/>
    <w:uiPriority w:val="0"/>
    <w:pPr>
      <w:widowControl/>
      <w:spacing w:before="100" w:beforeAutospacing="1" w:after="100" w:afterAutospacing="1"/>
      <w:jc w:val="left"/>
    </w:pPr>
    <w:rPr>
      <w:rFonts w:ascii="宋体" w:hAnsi="宋体" w:cs="宋体"/>
      <w:kern w:val="0"/>
      <w:sz w:val="24"/>
    </w:rPr>
  </w:style>
  <w:style w:type="character" w:customStyle="1" w:styleId="56">
    <w:name w:val="yiv1411095706s16"/>
    <w:basedOn w:val="25"/>
    <w:uiPriority w:val="0"/>
  </w:style>
  <w:style w:type="character" w:customStyle="1" w:styleId="57">
    <w:name w:val="yiv1411095706s3"/>
    <w:basedOn w:val="25"/>
    <w:uiPriority w:val="0"/>
  </w:style>
  <w:style w:type="character" w:customStyle="1" w:styleId="58">
    <w:name w:val="标题 字符"/>
    <w:basedOn w:val="25"/>
    <w:link w:val="21"/>
    <w:qFormat/>
    <w:uiPriority w:val="99"/>
    <w:rPr>
      <w:rFonts w:ascii="Cambria" w:hAnsi="Cambria" w:eastAsia="宋体" w:cs="Times New Roman"/>
      <w:b/>
      <w:bCs/>
      <w:sz w:val="32"/>
      <w:szCs w:val="32"/>
    </w:rPr>
  </w:style>
  <w:style w:type="table" w:customStyle="1" w:styleId="59">
    <w:name w:val="网格型1"/>
    <w:basedOn w:val="23"/>
    <w:qFormat/>
    <w:uiPriority w:val="99"/>
    <w:rPr>
      <w:rFonts w:ascii="Calibri" w:hAnsi="Calibri"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60">
    <w:name w:val="List Paragraph"/>
    <w:basedOn w:val="1"/>
    <w:qFormat/>
    <w:uiPriority w:val="34"/>
    <w:pPr>
      <w:ind w:firstLine="420" w:firstLineChars="200"/>
    </w:pPr>
  </w:style>
  <w:style w:type="paragraph" w:customStyle="1" w:styleId="61">
    <w:name w:val="列出段落1"/>
    <w:basedOn w:val="1"/>
    <w:qFormat/>
    <w:uiPriority w:val="34"/>
    <w:pPr>
      <w:spacing w:before="10" w:after="10"/>
      <w:ind w:firstLine="420" w:firstLineChars="200"/>
    </w:pPr>
  </w:style>
  <w:style w:type="paragraph" w:customStyle="1" w:styleId="62">
    <w:name w:val="列表段落1"/>
    <w:basedOn w:val="1"/>
    <w:qFormat/>
    <w:uiPriority w:val="34"/>
    <w:pPr>
      <w:ind w:firstLine="420" w:firstLineChars="200"/>
    </w:pPr>
  </w:style>
  <w:style w:type="paragraph" w:customStyle="1" w:styleId="63">
    <w:name w:val="Revision"/>
    <w:hidden/>
    <w:semiHidden/>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2867</Words>
  <Characters>2952</Characters>
  <Lines>97</Lines>
  <Paragraphs>100</Paragraphs>
  <TotalTime>321</TotalTime>
  <ScaleCrop>false</ScaleCrop>
  <LinksUpToDate>false</LinksUpToDate>
  <CharactersWithSpaces>2978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2026-01-27T07:47:00Z</dcterms:created>
  <dc:creator>irobotq-sun</dc:creator>
  <cp:lastModifiedBy>珍惜</cp:lastModifiedBy>
  <cp:lastPrinted>2025-11-07T02:31:00Z</cp:lastPrinted>
  <dcterms:modified xsi:type="dcterms:W3CDTF">2026-03-01T14:10:26Z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eyJoZGlkIjoiNjU5MDcyMmRkNzg0MTQ5ZWM2ZmYwMDhhMGExOGExZmYiLCJ1c2VySWQiOiI0NDkyNDA4NDcifQ==</vt:lpwstr>
  </property>
  <property fmtid="{D5CDD505-2E9C-101B-9397-08002B2CF9AE}" pid="4" name="ICV">
    <vt:lpwstr>C135B614530246B189381AA83362C4E5_12</vt:lpwstr>
  </property>
</Properties>
</file>