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90" w:type="dxa"/>
        <w:tblInd w:w="-1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00"/>
        <w:gridCol w:w="749"/>
        <w:gridCol w:w="1875"/>
        <w:gridCol w:w="1380"/>
        <w:gridCol w:w="2100"/>
        <w:gridCol w:w="676"/>
        <w:gridCol w:w="675"/>
        <w:gridCol w:w="76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8"/>
                <w:szCs w:val="28"/>
                <w:lang w:val="en-US" w:eastAsia="zh-CN"/>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市场监管领域守信激励措施清单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激励项目名称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审批层级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政策依据            （文件名称及文号）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奖励（补贴、补助）标准</w:t>
            </w:r>
          </w:p>
        </w:tc>
        <w:tc>
          <w:tcPr>
            <w:tcW w:w="21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申领条件</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申报频次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是否适合公开（是/否）</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3.获得中国专利金奖的项目。           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3.获得广东专利金奖的项目。4.符合当年度申报指南的要求和条件。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获得广东杰出发明人奖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1.揭阳市户籍或工作单位在揭阳市的个人。2.获得广东杰出发明人奖的项目。3.符合当年度申报指南的要求和条件。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获得中国商标金奖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2.获得中国商标金奖的项目。3.符合当年度申报指南的要求和条件。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获得中国驰名商标认定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2.获得中国驰名商标认定的项目。3.符合当年度申报指南的要求和条件。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2.获得国家知识产权示范企业的项目。3.符合当年度申报指南的要求和条件。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获得国家知识产权优势企业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计、具有独立法人资格的企业单位。       2.获得国家知识产权优势企业的项目。3.符合当年度申报指南的要求和条件。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获得广东省知识产权示范企业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2.获得广东省知识产权示范企业的项目。3.符合当年度申报指南的要求和条件。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首次通过《企业知识产权管理规范》国家标准认证的企业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2.首次通过《企业知识产权管理规范》国家标准认证的企业。       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高质量（高价值）专利培育项目</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2.企业申报高质量（高价值）专利培育项目，通过形式审查及专家评审等规定程序，择优扶持企业核心技术专利项目，确定项目承担单位，给予资金支持。3.符合当年度申报指南的要求和条件。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专利权、商标权质押融资贴息资助</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1.单笔贷款最高不超过实际支付利息的50％给予一次性贴息资助，同一企业年度内享受的贷款贴息资助最高不超过15万元。            2.按照最高不超过单笔实际贷款额度的0.5％给予一次性评估费用资助，同一企业年度内享受的评估费用资助最高不超过5万元。      3.贷款保证保险费用或贷款担保费用资助，按照最高不超过单笔实际贷款额度的1.2％给予一次性费用资助，同一企业每年资助最高不超过10万元。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2.对专利权、商标权进行质押评估，并获得金融机构贷款且还本付息的企业。3.符合当年度申报指南的要求和条件。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购买专利保险补贴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对购买专利保险的企业按实际保费支出的50％给予补贴，同一单位每年资助不超2万元。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2.购买专利保险的企业。3.符合当年度申报指南的要求和条件。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首次获得国家知识产权局认定的地理标志保护产品扶持资金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首次获得国家知识产权局认定的地理标志保护产品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首次获得国家知识产权局成功核准注册的地理标志商标扶持资金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2.首次获得国家知识产权局成功核准注册的地理标志商标的项目。3.符合当年度申报指南的要求和条件。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首次获得国家知识产权局核准注册的集体商标、证明商标扶持资金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2.首次获得国家知识产权局成功核准注册的集体商标、证明商标的项目。3.符合当年度申报指南的要求和条件。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每主导制定（修订）1项国际标准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不超过25万元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每协助制定（修订）1项国际标准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每主导制定（修订）1项国家标准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每协助制定（修订）1项国家标准</w:t>
            </w:r>
          </w:p>
        </w:tc>
        <w:tc>
          <w:tcPr>
            <w:tcW w:w="74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不超过5万元</w:t>
            </w: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每主导制定（修订）1项地方标准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不超过8万元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每协助制定（修订）1项地方标准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不超过4万元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省政府质量奖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《广东省政府质量奖管理办法》（粤府办【2021】55号)、广东省政府质量奖评审委员会秘书处公布的申报要求。</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以公布的获奖单位所得奖励。</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符合公布的申报要求，并经市质量强市领导小组成员单位审核同意。</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每二年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注：1.依法依规被列入严重失信主体名单的市场主体限制申请财政性资金项目；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2.市市场监管局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w:t>
      </w:r>
      <w:bookmarkStart w:id="0" w:name="_GoBack"/>
      <w:bookmarkEnd w:id="0"/>
      <w:r>
        <w:rPr>
          <w:rFonts w:hint="eastAsia" w:ascii="仿宋_GB2312" w:hAnsi="仿宋_GB2312" w:eastAsia="仿宋_GB2312" w:cs="仿宋_GB2312"/>
          <w:sz w:val="28"/>
          <w:szCs w:val="28"/>
        </w:rPr>
        <w:t>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75F04816"/>
    <w:rsid w:val="0EAF6CE5"/>
    <w:rsid w:val="0ECB4F7F"/>
    <w:rsid w:val="12734C7F"/>
    <w:rsid w:val="160D7718"/>
    <w:rsid w:val="162404F1"/>
    <w:rsid w:val="258D2CF5"/>
    <w:rsid w:val="29025E52"/>
    <w:rsid w:val="2CCF3286"/>
    <w:rsid w:val="347914E6"/>
    <w:rsid w:val="3906306D"/>
    <w:rsid w:val="3F4E0843"/>
    <w:rsid w:val="4273590E"/>
    <w:rsid w:val="45680B66"/>
    <w:rsid w:val="4B09049C"/>
    <w:rsid w:val="4E3749E5"/>
    <w:rsid w:val="4F2B3894"/>
    <w:rsid w:val="647E3717"/>
    <w:rsid w:val="69A87860"/>
    <w:rsid w:val="6A494FDF"/>
    <w:rsid w:val="6AE3476C"/>
    <w:rsid w:val="6DFF0C38"/>
    <w:rsid w:val="713834AE"/>
    <w:rsid w:val="7387367E"/>
    <w:rsid w:val="75F0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 w:type="character" w:customStyle="1" w:styleId="5">
    <w:name w:val="font41"/>
    <w:basedOn w:val="3"/>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3863</Words>
  <Characters>4085</Characters>
  <Lines>0</Lines>
  <Paragraphs>0</Paragraphs>
  <TotalTime>0</TotalTime>
  <ScaleCrop>false</ScaleCrop>
  <LinksUpToDate>false</LinksUpToDate>
  <CharactersWithSpaces>4220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2022-09-06T02:23:00Z</dcterms:created>
  <dc:creator>魏岱筠</dc:creator>
  <cp:lastModifiedBy>林浩纯</cp:lastModifiedBy>
  <cp:lastPrinted>2022-09-08T09:59:00Z</cp:lastPrinted>
  <dcterms:modified xsi:type="dcterms:W3CDTF">2026-02-11T03:48:07Z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E984CC897BCD4F14AAB6F6B043BBDF36</vt:lpwstr>
  </property>
</Properties>
</file>