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关于开展20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sz w:val="44"/>
          <w:szCs w:val="44"/>
        </w:rPr>
        <w:t>年度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揭阳</w:t>
      </w:r>
      <w:r>
        <w:rPr>
          <w:rFonts w:hint="eastAsia" w:ascii="华文中宋" w:hAnsi="华文中宋" w:eastAsia="华文中宋" w:cs="华文中宋"/>
          <w:sz w:val="44"/>
          <w:szCs w:val="44"/>
        </w:rPr>
        <w:t>市拍卖企业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年度核查工作的通知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揭阳市拍卖企业：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为进一步规范拍卖行为，促进拍卖业健康、持续发展，根据《中华人民共和国拍卖法》和《拍卖管理办法》等有关规定，受商务厅委托，现就开展2025年度拍卖企业年度核查工作通知如下：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一、核查对象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注册地在揭阳市，经批准已于2025年12月31日前取得从事拍卖业务许可，并持有《拍卖经营批准证书》的企业及其分公司（以下简称拍卖企业）。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二、核查内容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（一）核查拍卖企业遵守《中华人民共和国拍卖法》和《拍卖管理办法》及有关法律法规等情况，重点核查是否按规定办理变更手续；有无存在擅自出租、转让拍卖企业经营资格情况；拍卖师聘用情况。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（二）核查拍卖企业经营情况。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（三）核查拍卖企业报送经营月报情况，是否按时、准确在《全国拍卖行业管理信息系统》填报相关数据。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三、核查相关要求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“广东省拍卖企业年度核查在线系统企业端”(网址：http://pmhc.gdaa.cn，用户名：批准证书编码（4400……），密码：123456（初始密码，登录后速修改并妥善保管）,按系统提示进行填报，在线打印附件1、2表格与相关材料形成年度核查报告并装订成册。具体操作详见广东省拍卖业协会网站通知（www.gdaa.cn）（联系人及电话：广东省拍卖业协会蔡健华020-87396612-8001  13926468885，传真：020-37579727）。详情可查阅平台首页“2025年度拍卖企业核查申报指引”。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四、核查时间及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请各拍卖企业于3月31日前完成网上申报，并将以下纸质材料（一式一份）装订成册（封面及目录参照附件3），连同《拍卖经营批准证书》正、副本原件，报送揭阳市商务局（地址：揭阳市榕城区临江北路市机关大院二号楼620房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（一）企业年度报告基本信息表（附表1）；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（二）2025年拍卖企业经营统计报表（附表2）；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（三）《拍卖经营批准证书》正、副本复印件；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（五）拍卖师执业资格证书复印件及中拍协网站企业注册拍卖师列表截图；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（六）2025年度企业会计报表（资产负债表、利润表）复印件；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（七）其他相关材料。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核查程序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根据《广东省人民政府关于调整实施一批省级权责清单事项的决定》（广东省人民政府令第270号），揭阳市商务局对辖区内拍卖企业年度核查材料进行核查，核查结果在揭阳市商务局网站进行公示，经公示无异议，通报核查结果，并报省商务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附件:1.企业年度核查基本信息表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     2.2025年拍卖企业经营统计报表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     3.拍卖企业年度核查报告书封面格式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800" w:firstLineChars="15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揭阳市商务局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2026年2月9日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（联系人：吴武佳  电话：8768012）</w:t>
      </w: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</w:p>
    <w:p>
      <w:pPr>
        <w:rPr>
          <w:rFonts w:hint="eastAsia" w:ascii="黑体" w:hAnsi="黑体" w:eastAsia="黑体"/>
          <w:sz w:val="30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bCs/>
          <w:sz w:val="36"/>
          <w:szCs w:val="44"/>
        </w:rPr>
      </w:pPr>
      <w:r>
        <w:rPr>
          <w:rFonts w:hint="eastAsia" w:ascii="方正大标宋简体" w:hAnsi="方正大标宋简体" w:eastAsia="方正大标宋简体"/>
          <w:bCs/>
          <w:sz w:val="36"/>
          <w:szCs w:val="44"/>
        </w:rPr>
        <w:t>企业年度核查基本信息表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/>
    <w:p>
      <w:r>
        <w:t xml:space="preserve">填报单位（盖章）：                                填报日期：    </w:t>
      </w:r>
      <w:r>
        <w:rPr>
          <w:rFonts w:hint="eastAsia"/>
        </w:rPr>
        <w:t xml:space="preserve">  </w:t>
      </w:r>
      <w:r>
        <w:t>年   月   日</w:t>
      </w:r>
    </w:p>
    <w:tbl>
      <w:tblPr>
        <w:tblStyle w:val="6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0"/>
        <w:gridCol w:w="798"/>
        <w:gridCol w:w="1856"/>
        <w:gridCol w:w="162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企业名称</w:t>
            </w:r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法定代表人</w:t>
            </w:r>
          </w:p>
        </w:tc>
        <w:tc>
          <w:tcPr>
            <w:tcW w:w="3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手机</w:t>
            </w:r>
          </w:p>
        </w:tc>
        <w:tc>
          <w:tcPr>
            <w:tcW w:w="3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通讯地址及</w:t>
            </w:r>
          </w:p>
          <w:p>
            <w:pPr>
              <w:spacing w:line="280" w:lineRule="exact"/>
              <w:jc w:val="center"/>
            </w:pPr>
            <w:r>
              <w:t>邮　　　编</w:t>
            </w:r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成立时间</w:t>
            </w:r>
          </w:p>
        </w:tc>
        <w:tc>
          <w:tcPr>
            <w:tcW w:w="3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注册资本（万元）</w:t>
            </w:r>
          </w:p>
        </w:tc>
        <w:tc>
          <w:tcPr>
            <w:tcW w:w="3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网　址 或</w:t>
            </w:r>
          </w:p>
          <w:p>
            <w:pPr>
              <w:spacing w:line="280" w:lineRule="exact"/>
              <w:jc w:val="center"/>
            </w:pPr>
            <w:r>
              <w:t>电子邮箱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t>资产情况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其中：净资产额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经营场地面积（</w:t>
            </w:r>
            <w:r>
              <w:rPr>
                <w:rFonts w:hAnsi="宋体"/>
              </w:rPr>
              <w:t>㎡</w:t>
            </w:r>
            <w:r>
              <w:t>）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80" w:lineRule="exact"/>
            </w:pPr>
            <w:r>
              <w:t>租赁：</w:t>
            </w: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固定资产原值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80" w:lineRule="exact"/>
            </w:pPr>
            <w:r>
              <w:t>自有：</w:t>
            </w: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固定资产净值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企业员工人数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固定资产折旧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t>持有相关证书</w:t>
            </w:r>
          </w:p>
          <w:p>
            <w:pPr>
              <w:spacing w:line="280" w:lineRule="exact"/>
              <w:jc w:val="center"/>
            </w:pPr>
            <w:r>
              <w:t>人数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拍卖师情况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姓 名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性 别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执业注册时间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证书管理号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联系电话</w:t>
            </w:r>
          </w:p>
          <w:p>
            <w:pPr>
              <w:spacing w:line="280" w:lineRule="exact"/>
              <w:jc w:val="center"/>
            </w:pPr>
            <w: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</w:pPr>
            <w:r>
              <w:t>企业经营情况（20</w:t>
            </w:r>
            <w:r>
              <w:rPr>
                <w:rFonts w:hint="eastAsia"/>
              </w:rPr>
              <w:t>19</w:t>
            </w:r>
            <w:r>
              <w:t>年度）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拍卖场次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营业税金及附加（万元）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成交金额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营业利润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主营业务收入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其他收入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注：表格内容须机打，不可手写（签名除外）。</w:t>
      </w:r>
    </w:p>
    <w:p>
      <w:pPr>
        <w:rPr>
          <w:szCs w:val="21"/>
        </w:rPr>
      </w:pPr>
      <w:r>
        <w:rPr>
          <w:rFonts w:hint="eastAsia"/>
          <w:szCs w:val="21"/>
        </w:rPr>
        <w:t>拍卖企业经办人：                         联系电话：</w:t>
      </w:r>
    </w:p>
    <w:p>
      <w:pPr>
        <w:rPr>
          <w:szCs w:val="21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247" w:right="1531" w:bottom="1383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/>
          <w:sz w:val="36"/>
          <w:szCs w:val="44"/>
        </w:rPr>
        <w:t>20</w:t>
      </w:r>
      <w:r>
        <w:rPr>
          <w:rFonts w:hint="eastAsia" w:ascii="方正大标宋简体" w:hAnsi="方正大标宋简体" w:eastAsia="方正大标宋简体"/>
          <w:sz w:val="36"/>
          <w:szCs w:val="44"/>
          <w:lang w:val="en-US" w:eastAsia="zh-CN"/>
        </w:rPr>
        <w:t>25</w:t>
      </w:r>
      <w:r>
        <w:rPr>
          <w:rFonts w:hint="eastAsia" w:ascii="方正大标宋简体" w:hAnsi="方正大标宋简体" w:eastAsia="方正大标宋简体"/>
          <w:sz w:val="36"/>
          <w:szCs w:val="44"/>
        </w:rPr>
        <w:t>年拍卖企业经营统计报表</w:t>
      </w:r>
    </w:p>
    <w:p>
      <w:pPr>
        <w:spacing w:line="360" w:lineRule="exact"/>
        <w:rPr>
          <w:sz w:val="24"/>
        </w:rPr>
      </w:pPr>
      <w:r>
        <w:rPr>
          <w:sz w:val="24"/>
        </w:rPr>
        <w:t>申报单位名称（并加盖公章）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sz w:val="24"/>
        </w:rPr>
        <w:t>联系电话：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   通讯地址和邮编：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</w:p>
    <w:p>
      <w:pPr>
        <w:spacing w:line="360" w:lineRule="exact"/>
        <w:rPr>
          <w:sz w:val="18"/>
          <w:szCs w:val="18"/>
        </w:rPr>
      </w:pPr>
      <w:r>
        <w:rPr>
          <w:sz w:val="24"/>
        </w:rPr>
        <w:t>员工总数：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（人）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具有拍卖行业</w:t>
      </w:r>
      <w:r>
        <w:rPr>
          <w:rFonts w:hint="eastAsia"/>
          <w:sz w:val="24"/>
        </w:rPr>
        <w:t>专业技术</w:t>
      </w:r>
      <w:r>
        <w:rPr>
          <w:sz w:val="24"/>
        </w:rPr>
        <w:t>人员</w:t>
      </w:r>
      <w:r>
        <w:rPr>
          <w:rFonts w:hint="eastAsia"/>
          <w:sz w:val="24"/>
        </w:rPr>
        <w:t>（拍卖师）</w:t>
      </w:r>
      <w:r>
        <w:rPr>
          <w:sz w:val="24"/>
        </w:rPr>
        <w:t>数量：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（人）</w:t>
      </w:r>
    </w:p>
    <w:tbl>
      <w:tblPr>
        <w:tblStyle w:val="6"/>
        <w:tblW w:w="160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47"/>
        <w:gridCol w:w="7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12" w:type="dxa"/>
            <w:vMerge w:val="restart"/>
            <w:tcBorders>
              <w:bottom w:val="single" w:color="000000" w:sz="12" w:space="0"/>
              <w:tl2br w:val="single" w:color="000000" w:sz="6" w:space="0"/>
            </w:tcBorders>
            <w:noWrap w:val="0"/>
            <w:vAlign w:val="top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分 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部 门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房地产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土地使用权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农副产品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债权、</w:t>
            </w:r>
            <w:r>
              <w:rPr>
                <w:szCs w:val="21"/>
              </w:rPr>
              <w:t>股权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文化艺术品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无形资产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  他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合  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2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场次</w:t>
            </w:r>
          </w:p>
        </w:tc>
        <w:tc>
          <w:tcPr>
            <w:tcW w:w="9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场次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法院委托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12" w:type="dxa"/>
            <w:noWrap w:val="0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政府部门委托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（包括土地、海关、公安、工商、税务、检察等）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12" w:type="dxa"/>
            <w:noWrap w:val="0"/>
            <w:vAlign w:val="top"/>
          </w:tcPr>
          <w:p>
            <w:pPr>
              <w:spacing w:line="240" w:lineRule="exact"/>
              <w:ind w:left="21" w:leftChars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金融资产机构委托（包括银行、资产管理公司等）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破产清算组委托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其它机构委托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12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   计</w:t>
            </w: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ind w:left="-840" w:leftChars="-600" w:right="-1161" w:rightChars="-553" w:hanging="420" w:hangingChars="200"/>
        <w:jc w:val="left"/>
        <w:rPr>
          <w:rFonts w:hint="eastAsia" w:ascii="宋体" w:hAnsi="宋体" w:eastAsia="宋体" w:cs="宋体"/>
          <w:sz w:val="18"/>
          <w:szCs w:val="18"/>
          <w:u w:val="single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其他数据：1、本年度最大单项标的名称</w:t>
      </w:r>
      <w:r>
        <w:rPr>
          <w:rFonts w:hint="eastAsia" w:ascii="宋体" w:hAnsi="宋体" w:eastAsia="宋体" w:cs="宋体"/>
          <w:sz w:val="18"/>
          <w:szCs w:val="18"/>
          <w:u w:val="single"/>
        </w:rPr>
        <w:t>（                                                     ）</w:t>
      </w:r>
      <w:r>
        <w:rPr>
          <w:rFonts w:hint="eastAsia" w:ascii="宋体" w:hAnsi="宋体" w:eastAsia="宋体" w:cs="宋体"/>
          <w:sz w:val="18"/>
          <w:szCs w:val="18"/>
        </w:rPr>
        <w:t>及成交额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</w:t>
      </w:r>
      <w:r>
        <w:rPr>
          <w:rFonts w:hint="eastAsia" w:ascii="宋体" w:hAnsi="宋体" w:eastAsia="宋体" w:cs="宋体"/>
          <w:sz w:val="18"/>
          <w:szCs w:val="18"/>
        </w:rPr>
        <w:t>万元。2、本年度较有影响、有特色的拍品名称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（                           </w:t>
      </w:r>
      <w:r>
        <w:rPr>
          <w:rFonts w:hint="eastAsia" w:ascii="宋体" w:hAnsi="宋体" w:eastAsia="宋体" w:cs="宋体"/>
          <w:sz w:val="18"/>
          <w:szCs w:val="1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</w:t>
      </w:r>
    </w:p>
    <w:p>
      <w:pPr>
        <w:spacing w:line="260" w:lineRule="exact"/>
        <w:ind w:left="-899" w:leftChars="-428" w:right="-1161" w:rightChars="-553" w:firstLine="0" w:firstLineChars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及成交额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</w:t>
      </w:r>
      <w:r>
        <w:rPr>
          <w:rFonts w:hint="eastAsia" w:ascii="宋体" w:hAnsi="宋体" w:eastAsia="宋体" w:cs="宋体"/>
          <w:sz w:val="18"/>
          <w:szCs w:val="18"/>
        </w:rPr>
        <w:t>万元。3、本年度进入各地公共资源拍卖中心交易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</w:t>
      </w:r>
      <w:r>
        <w:rPr>
          <w:rFonts w:hint="eastAsia" w:ascii="宋体" w:hAnsi="宋体" w:eastAsia="宋体" w:cs="宋体"/>
          <w:sz w:val="18"/>
          <w:szCs w:val="18"/>
        </w:rPr>
        <w:t>场次，成交额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</w:t>
      </w:r>
      <w:r>
        <w:rPr>
          <w:rFonts w:hint="eastAsia" w:ascii="宋体" w:hAnsi="宋体" w:eastAsia="宋体" w:cs="宋体"/>
          <w:sz w:val="18"/>
          <w:szCs w:val="18"/>
        </w:rPr>
        <w:t>万元。4、本年度慈善义拍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</w:t>
      </w:r>
      <w:r>
        <w:rPr>
          <w:rFonts w:hint="eastAsia" w:ascii="宋体" w:hAnsi="宋体" w:eastAsia="宋体" w:cs="宋体"/>
          <w:sz w:val="18"/>
          <w:szCs w:val="18"/>
        </w:rPr>
        <w:t>场，成交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</w:t>
      </w:r>
      <w:r>
        <w:rPr>
          <w:rFonts w:hint="eastAsia" w:ascii="宋体" w:hAnsi="宋体" w:eastAsia="宋体" w:cs="宋体"/>
          <w:sz w:val="18"/>
          <w:szCs w:val="18"/>
        </w:rPr>
        <w:t>万元，向社会捐赠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 w:eastAsia="宋体" w:cs="宋体"/>
          <w:sz w:val="18"/>
          <w:szCs w:val="18"/>
        </w:rPr>
        <w:t>万元。</w:t>
      </w:r>
    </w:p>
    <w:p>
      <w:pPr>
        <w:spacing w:line="260" w:lineRule="exact"/>
        <w:ind w:left="-156" w:leftChars="-428" w:hanging="743" w:hangingChars="413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填表说明：1、拍卖场次以拍卖公告的次数为准。2、填报金额单位为万元，小数保留二位。3、表格内容须机打，不可手写（签名除外）。   </w:t>
      </w:r>
    </w:p>
    <w:p>
      <w:pPr>
        <w:spacing w:line="260" w:lineRule="exact"/>
        <w:ind w:left="-156" w:leftChars="-428" w:right="-981" w:rightChars="-467" w:hanging="743" w:hangingChars="413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统计口径说明：1、无形资产：包括广告发布权、机动车牌照、知识产权、冠名权和特许经营权等。2、拍卖标的不属于上述分类的，请填其它类中，并在备注中说明。 </w:t>
      </w:r>
    </w:p>
    <w:p>
      <w:pPr>
        <w:spacing w:line="260" w:lineRule="exac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负责人签字：                                   填报人签字：                                       填报日期：</w:t>
      </w:r>
    </w:p>
    <w:p>
      <w:pPr>
        <w:rPr>
          <w:rFonts w:hint="eastAsia" w:ascii="宋体" w:hAnsi="宋体" w:eastAsia="宋体" w:cs="宋体"/>
          <w:sz w:val="18"/>
          <w:szCs w:val="18"/>
        </w:rPr>
        <w:sectPr>
          <w:pgSz w:w="16838" w:h="11906" w:orient="landscape"/>
          <w:pgMar w:top="1531" w:right="1440" w:bottom="1531" w:left="1304" w:header="851" w:footer="765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jc w:val="center"/>
        <w:rPr>
          <w:rFonts w:hint="eastAsia" w:eastAsia="文鼎CS大宋"/>
          <w:spacing w:val="50"/>
          <w:sz w:val="52"/>
        </w:rPr>
      </w:pPr>
    </w:p>
    <w:p>
      <w:pPr>
        <w:jc w:val="center"/>
        <w:rPr>
          <w:rFonts w:hint="eastAsia" w:eastAsia="文鼎CS大宋"/>
          <w:spacing w:val="50"/>
          <w:sz w:val="52"/>
        </w:rPr>
      </w:pPr>
    </w:p>
    <w:p>
      <w:pPr>
        <w:jc w:val="center"/>
        <w:rPr>
          <w:sz w:val="44"/>
        </w:rPr>
      </w:pP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广东省</w:t>
      </w:r>
      <w:r>
        <w:rPr>
          <w:rFonts w:hint="eastAsia" w:ascii="方正大标宋简体" w:hAnsi="方正大标宋简体" w:eastAsia="方正大标宋简体"/>
          <w:bCs/>
          <w:spacing w:val="50"/>
          <w:sz w:val="52"/>
          <w:lang w:val="en-US" w:eastAsia="zh-CN"/>
        </w:rPr>
        <w:t>揭阳</w:t>
      </w: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市拍卖企业年度核查报告书</w:t>
      </w:r>
    </w:p>
    <w:p>
      <w:pPr>
        <w:jc w:val="center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（</w:t>
      </w:r>
      <w:r>
        <w:rPr>
          <w:rFonts w:eastAsia="仿宋_GB2312"/>
          <w:sz w:val="36"/>
        </w:rPr>
        <w:t xml:space="preserve">       </w:t>
      </w:r>
      <w:r>
        <w:rPr>
          <w:rFonts w:hint="eastAsia" w:eastAsia="仿宋_GB2312"/>
          <w:sz w:val="36"/>
        </w:rPr>
        <w:t>年度）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企业名称：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联系人：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手机：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固定电话：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left="718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(公  章)</w:t>
      </w:r>
    </w:p>
    <w:p>
      <w:pPr>
        <w:spacing w:line="700" w:lineRule="exact"/>
        <w:ind w:left="718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填报日期：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      年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left="718"/>
        <w:jc w:val="center"/>
        <w:rPr>
          <w:rFonts w:hint="eastAsia" w:ascii="方正大标宋简体" w:hAnsi="方正大标宋简体" w:eastAsia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/>
          <w:bCs/>
          <w:sz w:val="44"/>
          <w:szCs w:val="44"/>
        </w:rPr>
        <w:t>目    录</w:t>
      </w:r>
    </w:p>
    <w:p>
      <w:pPr>
        <w:rPr>
          <w:rFonts w:eastAsia="仿宋_GB2312"/>
          <w:sz w:val="28"/>
        </w:rPr>
      </w:pPr>
    </w:p>
    <w:p>
      <w:pPr>
        <w:spacing w:line="7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1. 企业年度核查基本信息表</w:t>
      </w:r>
    </w:p>
    <w:p>
      <w:pPr>
        <w:spacing w:line="7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2. 20</w:t>
      </w:r>
      <w:r>
        <w:rPr>
          <w:rFonts w:hint="eastAsia" w:ascii="宋体" w:hAnsi="宋体"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sz w:val="30"/>
          <w:szCs w:val="30"/>
        </w:rPr>
        <w:t>年拍卖企业经营统计报表</w:t>
      </w:r>
    </w:p>
    <w:p>
      <w:pPr>
        <w:spacing w:line="7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3. 拍卖经营批准证书正、副本（复印件）</w:t>
      </w:r>
    </w:p>
    <w:p>
      <w:pPr>
        <w:spacing w:line="7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4. 企业营业执照（复印件）</w:t>
      </w:r>
    </w:p>
    <w:p>
      <w:pPr>
        <w:spacing w:line="7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5. 企业所属的拍卖师执业资格证书（复印件）</w:t>
      </w:r>
    </w:p>
    <w:p>
      <w:pPr>
        <w:spacing w:line="7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6.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2025年度企业会计报表</w:t>
      </w:r>
      <w:r>
        <w:rPr>
          <w:rFonts w:hint="eastAsia" w:ascii="宋体" w:hAnsi="宋体"/>
          <w:sz w:val="30"/>
          <w:szCs w:val="30"/>
        </w:rPr>
        <w:t>（复印件）</w:t>
      </w:r>
    </w:p>
    <w:p>
      <w:pPr>
        <w:spacing w:line="760" w:lineRule="exact"/>
        <w:ind w:firstLine="600" w:firstLineChars="20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7. 其他材料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rPr>
        <w:rStyle w:val="11"/>
        <w:rFonts w:ascii="宋体" w:hAnsi="宋体"/>
        <w:sz w:val="28"/>
        <w:szCs w:val="28"/>
      </w:rPr>
    </w:pPr>
    <w:r>
      <w:rPr>
        <w:sz w:val="24"/>
        <w:szCs w:val="28"/>
      </w:rPr>
      <w:fldChar w:fldCharType="begin"/>
    </w:r>
    <w:r>
      <w:rPr>
        <w:rStyle w:val="11"/>
        <w:sz w:val="24"/>
        <w:szCs w:val="28"/>
      </w:rPr>
      <w:instrText xml:space="preserve">PAGE  </w:instrText>
    </w:r>
    <w:r>
      <w:rPr>
        <w:sz w:val="24"/>
        <w:szCs w:val="28"/>
      </w:rPr>
      <w:fldChar w:fldCharType="separate"/>
    </w:r>
    <w:r>
      <w:rPr>
        <w:rStyle w:val="11"/>
        <w:sz w:val="24"/>
        <w:szCs w:val="28"/>
      </w:rPr>
      <w:t>- 1 -</w:t>
    </w:r>
    <w:r>
      <w:rPr>
        <w:sz w:val="24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- 3 -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- 3 -</w:t>
    </w:r>
    <w: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mNhYzk3MDhhZmEzNGY0MzQ4MTQyYmVjMDZiNDYifQ=="/>
  </w:docVars>
  <w:rsids>
    <w:rsidRoot w:val="66CE302F"/>
    <w:rsid w:val="000C7BDA"/>
    <w:rsid w:val="0519294E"/>
    <w:rsid w:val="0628636B"/>
    <w:rsid w:val="07313124"/>
    <w:rsid w:val="078A274B"/>
    <w:rsid w:val="08B11E2C"/>
    <w:rsid w:val="0B730BB1"/>
    <w:rsid w:val="0C9F6EB3"/>
    <w:rsid w:val="104F682B"/>
    <w:rsid w:val="12722CA0"/>
    <w:rsid w:val="13A76A53"/>
    <w:rsid w:val="13F84B2A"/>
    <w:rsid w:val="145304E8"/>
    <w:rsid w:val="17085900"/>
    <w:rsid w:val="179F14A5"/>
    <w:rsid w:val="1A253D43"/>
    <w:rsid w:val="1C975463"/>
    <w:rsid w:val="1F2C5AB4"/>
    <w:rsid w:val="1FD04EDD"/>
    <w:rsid w:val="203C5DF9"/>
    <w:rsid w:val="21C35B66"/>
    <w:rsid w:val="22425A15"/>
    <w:rsid w:val="22837077"/>
    <w:rsid w:val="28436FA3"/>
    <w:rsid w:val="2A8F12AE"/>
    <w:rsid w:val="2D7149AE"/>
    <w:rsid w:val="30BE5C79"/>
    <w:rsid w:val="331C372B"/>
    <w:rsid w:val="348E3C12"/>
    <w:rsid w:val="34984E14"/>
    <w:rsid w:val="36185ECF"/>
    <w:rsid w:val="36BA4E87"/>
    <w:rsid w:val="36D06CB7"/>
    <w:rsid w:val="37DA7F91"/>
    <w:rsid w:val="382829A2"/>
    <w:rsid w:val="382946C3"/>
    <w:rsid w:val="38CD5627"/>
    <w:rsid w:val="38E82B7D"/>
    <w:rsid w:val="3D0D4B86"/>
    <w:rsid w:val="3EA24DD8"/>
    <w:rsid w:val="3EF22AA2"/>
    <w:rsid w:val="40656E7B"/>
    <w:rsid w:val="40AF19DF"/>
    <w:rsid w:val="41AC1B95"/>
    <w:rsid w:val="44AB5B11"/>
    <w:rsid w:val="44AC55BA"/>
    <w:rsid w:val="4593609C"/>
    <w:rsid w:val="47094946"/>
    <w:rsid w:val="492C7BF9"/>
    <w:rsid w:val="495F24F4"/>
    <w:rsid w:val="49860A2C"/>
    <w:rsid w:val="4B7D43B2"/>
    <w:rsid w:val="4B997216"/>
    <w:rsid w:val="4B9E51A2"/>
    <w:rsid w:val="4C1526EF"/>
    <w:rsid w:val="4EE90729"/>
    <w:rsid w:val="4FE83A9E"/>
    <w:rsid w:val="52D6198D"/>
    <w:rsid w:val="55C178CD"/>
    <w:rsid w:val="577D3BF3"/>
    <w:rsid w:val="5A501900"/>
    <w:rsid w:val="5A857C32"/>
    <w:rsid w:val="5C622488"/>
    <w:rsid w:val="5F017529"/>
    <w:rsid w:val="5F2F124A"/>
    <w:rsid w:val="5F4D0642"/>
    <w:rsid w:val="60F75EFC"/>
    <w:rsid w:val="61E72A61"/>
    <w:rsid w:val="649015CE"/>
    <w:rsid w:val="66CE302F"/>
    <w:rsid w:val="68FB795E"/>
    <w:rsid w:val="6B955951"/>
    <w:rsid w:val="6D427729"/>
    <w:rsid w:val="6DB52A95"/>
    <w:rsid w:val="74661F91"/>
    <w:rsid w:val="75A51496"/>
    <w:rsid w:val="77146ABF"/>
    <w:rsid w:val="779C3BA1"/>
    <w:rsid w:val="77F1528A"/>
    <w:rsid w:val="79ED5CBD"/>
    <w:rsid w:val="7A150224"/>
    <w:rsid w:val="7AE81CD8"/>
    <w:rsid w:val="7B603202"/>
    <w:rsid w:val="7F6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880" w:firstLineChars="200"/>
      <w:jc w:val="center"/>
    </w:pPr>
    <w:rPr>
      <w:rFonts w:eastAsia="仿宋_GB2312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customStyle="1" w:styleId="10">
    <w:name w:val="p17"/>
    <w:basedOn w:val="1"/>
    <w:qFormat/>
    <w:uiPriority w:val="0"/>
    <w:pPr>
      <w:widowControl/>
      <w:jc w:val="center"/>
    </w:pPr>
    <w:rPr>
      <w:rFonts w:ascii="新宋体-18030" w:hAnsi="新宋体-18030" w:cs="宋体"/>
      <w:kern w:val="0"/>
      <w:sz w:val="44"/>
      <w:szCs w:val="44"/>
    </w:rPr>
  </w:style>
  <w:style w:type="character" w:customStyle="1" w:styleId="11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揭阳市商务局</Company>
  <Pages>7</Pages>
  <Words>1005</Words>
  <Characters>1124</Characters>
  <Lines>0</Lines>
  <Paragraphs>0</Paragraphs>
  <TotalTime>389</TotalTime>
  <ScaleCrop>false</ScaleCrop>
  <LinksUpToDate>false</LinksUpToDate>
  <CharactersWithSpaces>1221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2020-03-30T01:35:00Z</dcterms:created>
  <dc:creator>lenovo</dc:creator>
  <cp:lastModifiedBy>Lenovo</cp:lastModifiedBy>
  <cp:lastPrinted>2025-03-04T07:52:00Z</cp:lastPrinted>
  <dcterms:modified xsi:type="dcterms:W3CDTF">2026-02-09T01:46:48Z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FF5FB949022547A49E9A53A6DEA098F2_13</vt:lpwstr>
  </property>
  <property fmtid="{D5CDD505-2E9C-101B-9397-08002B2CF9AE}" pid="4" name="KSOTemplateDocerSaveRecord">
    <vt:lpwstr>eyJoZGlkIjoiZTZlYmNhYzk3MDhhZmEzNGY0MzQ4MTQyYmVjMDZiNDYiLCJ1c2VySWQiOiI2MDczOTA0NzkifQ==</vt:lpwstr>
  </property>
</Properties>
</file>