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bookmarkStart w:id="0" w:name="_GoBack"/>
      <w:bookmarkEnd w:id="0"/>
    </w:p>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揭阳市工程建设项目审批制度</w:t>
      </w:r>
    </w:p>
    <w:p>
      <w:pPr>
        <w:spacing w:line="500" w:lineRule="exact"/>
        <w:jc w:val="center"/>
        <w:rPr>
          <w:rFonts w:hint="eastAsia"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44"/>
          <w:szCs w:val="44"/>
        </w:rPr>
        <w:t>改革工作任务分解表</w:t>
      </w:r>
    </w:p>
    <w:p>
      <w:pPr>
        <w:spacing w:line="500" w:lineRule="exact"/>
        <w:rPr>
          <w:rFonts w:ascii="宋体" w:hAnsi="宋体" w:cs="宋体"/>
          <w:sz w:val="15"/>
          <w:szCs w:val="15"/>
        </w:rPr>
      </w:pPr>
    </w:p>
    <w:tbl>
      <w:tblPr>
        <w:tblStyle w:val="6"/>
        <w:tblW w:w="10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8"/>
        <w:gridCol w:w="875"/>
        <w:gridCol w:w="4684"/>
        <w:gridCol w:w="16"/>
        <w:gridCol w:w="32"/>
        <w:gridCol w:w="981"/>
        <w:gridCol w:w="51"/>
        <w:gridCol w:w="16"/>
        <w:gridCol w:w="16"/>
        <w:gridCol w:w="1558"/>
        <w:gridCol w:w="13"/>
        <w:gridCol w:w="16"/>
        <w:gridCol w:w="15"/>
        <w:gridCol w:w="1326"/>
        <w:gridCol w:w="1"/>
        <w:gridCol w:w="12"/>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54" w:hRule="atLeast"/>
          <w:tblHeader/>
          <w:jc w:val="center"/>
        </w:trPr>
        <w:tc>
          <w:tcPr>
            <w:tcW w:w="1448" w:type="dxa"/>
            <w:gridSpan w:val="3"/>
            <w:vAlign w:val="center"/>
          </w:tcPr>
          <w:p>
            <w:pPr>
              <w:widowControl/>
              <w:adjustRightInd w:val="0"/>
              <w:snapToGrid w:val="0"/>
              <w:jc w:val="center"/>
              <w:rPr>
                <w:rFonts w:ascii="黑体" w:hAnsi="黑体" w:eastAsia="黑体" w:cs="宋体"/>
                <w:kern w:val="0"/>
                <w:szCs w:val="21"/>
              </w:rPr>
            </w:pPr>
            <w:r>
              <w:rPr>
                <w:rFonts w:hint="eastAsia" w:ascii="黑体" w:hAnsi="黑体" w:eastAsia="黑体" w:cs="宋体"/>
                <w:kern w:val="0"/>
                <w:szCs w:val="21"/>
              </w:rPr>
              <w:t>工作任务</w:t>
            </w:r>
          </w:p>
        </w:tc>
        <w:tc>
          <w:tcPr>
            <w:tcW w:w="4684" w:type="dxa"/>
            <w:vAlign w:val="center"/>
          </w:tcPr>
          <w:p>
            <w:pPr>
              <w:widowControl/>
              <w:adjustRightInd w:val="0"/>
              <w:snapToGrid w:val="0"/>
              <w:jc w:val="center"/>
              <w:rPr>
                <w:rFonts w:ascii="黑体" w:hAnsi="黑体" w:eastAsia="黑体" w:cs="宋体"/>
                <w:kern w:val="0"/>
                <w:szCs w:val="21"/>
              </w:rPr>
            </w:pPr>
            <w:r>
              <w:rPr>
                <w:rFonts w:hint="eastAsia" w:ascii="黑体" w:hAnsi="黑体" w:eastAsia="黑体" w:cs="宋体"/>
                <w:kern w:val="0"/>
                <w:szCs w:val="21"/>
              </w:rPr>
              <w:t>具体内容</w:t>
            </w:r>
          </w:p>
        </w:tc>
        <w:tc>
          <w:tcPr>
            <w:tcW w:w="1080" w:type="dxa"/>
            <w:gridSpan w:val="4"/>
            <w:vAlign w:val="center"/>
          </w:tcPr>
          <w:p>
            <w:pPr>
              <w:widowControl/>
              <w:adjustRightInd w:val="0"/>
              <w:snapToGrid w:val="0"/>
              <w:jc w:val="center"/>
              <w:rPr>
                <w:rFonts w:ascii="黑体" w:hAnsi="黑体" w:eastAsia="黑体" w:cs="宋体"/>
                <w:kern w:val="0"/>
                <w:szCs w:val="21"/>
              </w:rPr>
            </w:pPr>
            <w:r>
              <w:rPr>
                <w:rFonts w:hint="eastAsia" w:ascii="黑体" w:hAnsi="黑体" w:eastAsia="黑体" w:cs="宋体"/>
                <w:kern w:val="0"/>
                <w:szCs w:val="21"/>
              </w:rPr>
              <w:t>责任单位</w:t>
            </w:r>
          </w:p>
        </w:tc>
        <w:tc>
          <w:tcPr>
            <w:tcW w:w="1619" w:type="dxa"/>
            <w:gridSpan w:val="5"/>
            <w:vAlign w:val="center"/>
          </w:tcPr>
          <w:p>
            <w:pPr>
              <w:widowControl/>
              <w:adjustRightInd w:val="0"/>
              <w:snapToGrid w:val="0"/>
              <w:jc w:val="center"/>
              <w:rPr>
                <w:rFonts w:ascii="黑体" w:hAnsi="黑体" w:eastAsia="黑体" w:cs="宋体"/>
                <w:kern w:val="0"/>
                <w:szCs w:val="21"/>
              </w:rPr>
            </w:pPr>
            <w:r>
              <w:rPr>
                <w:rFonts w:hint="eastAsia" w:ascii="黑体" w:hAnsi="黑体" w:eastAsia="黑体" w:cs="宋体"/>
                <w:kern w:val="0"/>
                <w:szCs w:val="21"/>
              </w:rPr>
              <w:t>配合单位</w:t>
            </w:r>
          </w:p>
        </w:tc>
        <w:tc>
          <w:tcPr>
            <w:tcW w:w="1341" w:type="dxa"/>
            <w:gridSpan w:val="2"/>
            <w:vAlign w:val="center"/>
          </w:tcPr>
          <w:p>
            <w:pPr>
              <w:widowControl/>
              <w:adjustRightInd w:val="0"/>
              <w:snapToGrid w:val="0"/>
              <w:jc w:val="center"/>
              <w:rPr>
                <w:rFonts w:ascii="黑体" w:hAnsi="黑体" w:eastAsia="黑体" w:cs="宋体"/>
                <w:kern w:val="0"/>
                <w:szCs w:val="21"/>
                <w:u w:val="single" w:color="FF0000"/>
              </w:rPr>
            </w:pPr>
            <w:r>
              <w:rPr>
                <w:rFonts w:hint="eastAsia" w:ascii="黑体" w:hAnsi="黑体" w:eastAsia="黑体" w:cs="宋体"/>
                <w:kern w:val="0"/>
                <w:szCs w:val="21"/>
              </w:rPr>
              <w:t>实施与完成时间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54" w:hRule="atLeast"/>
          <w:jc w:val="center"/>
        </w:trPr>
        <w:tc>
          <w:tcPr>
            <w:tcW w:w="10172" w:type="dxa"/>
            <w:gridSpan w:val="15"/>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b/>
                <w:bCs/>
                <w:kern w:val="0"/>
                <w:szCs w:val="21"/>
              </w:rPr>
              <w:t>一、加强项目前期策划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1967" w:hRule="atLeast"/>
          <w:jc w:val="center"/>
        </w:trPr>
        <w:tc>
          <w:tcPr>
            <w:tcW w:w="525" w:type="dxa"/>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１</w:t>
            </w:r>
          </w:p>
        </w:tc>
        <w:tc>
          <w:tcPr>
            <w:tcW w:w="923" w:type="dxa"/>
            <w:gridSpan w:val="2"/>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多规合一，统筹空间规划</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搭建揭阳市“多规合一”管理平台，整合各类专项规划，以空间战略规划为引领，实现国民经济和社会发展规划、城乡规划、土地利用总体规划、环境保护规划等涉及空间的各类规划相互衔接、相互协调及规划信息共享共用。</w:t>
            </w:r>
          </w:p>
        </w:tc>
        <w:tc>
          <w:tcPr>
            <w:tcW w:w="1064" w:type="dxa"/>
            <w:gridSpan w:val="4"/>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02" w:type="dxa"/>
            <w:gridSpan w:val="4"/>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、城管执法局、公共资源交易中心等行业主管部门，各县（市、区）人民政府</w:t>
            </w:r>
          </w:p>
        </w:tc>
        <w:tc>
          <w:tcPr>
            <w:tcW w:w="1326" w:type="dxa"/>
            <w:vMerge w:val="restart"/>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6</w:t>
            </w:r>
            <w:r>
              <w:rPr>
                <w:rFonts w:hint="eastAsia" w:ascii="仿宋_GB2312" w:hAnsi="宋体" w:eastAsia="仿宋_GB2312" w:cs="宋体"/>
                <w:kern w:val="0"/>
                <w:szCs w:val="21"/>
              </w:rPr>
              <w:t>月启动建设，</w:t>
            </w:r>
            <w:r>
              <w:rPr>
                <w:rFonts w:ascii="仿宋_GB2312" w:hAnsi="宋体" w:eastAsia="仿宋_GB2312" w:cs="宋体"/>
                <w:kern w:val="0"/>
                <w:szCs w:val="21"/>
              </w:rPr>
              <w:t>2019</w:t>
            </w:r>
            <w:r>
              <w:rPr>
                <w:rFonts w:hint="eastAsia" w:ascii="仿宋_GB2312" w:hAnsi="宋体" w:eastAsia="仿宋_GB2312" w:cs="宋体"/>
                <w:kern w:val="0"/>
                <w:szCs w:val="21"/>
              </w:rPr>
              <w:t>年10月初步建成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644"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制定《揭阳市“多规合一”平台运行规则》。形成年度项目空间实施计划的工作机制，通过各级政府及相关部门的提前介入和充分沟通，提出下一年度规划实施的目标指标、策划项目并落实用地，支撑全市空间规划体系“一张蓝图”的协同管理和各部门业务的协同办理。</w:t>
            </w:r>
          </w:p>
        </w:tc>
        <w:tc>
          <w:tcPr>
            <w:tcW w:w="1064" w:type="dxa"/>
            <w:gridSpan w:val="4"/>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1602" w:type="dxa"/>
            <w:gridSpan w:val="4"/>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1326" w:type="dxa"/>
            <w:vMerge w:val="continue"/>
            <w:vAlign w:val="center"/>
          </w:tcPr>
          <w:p>
            <w:pPr>
              <w:widowControl/>
              <w:adjustRightInd w:val="0"/>
              <w:snapToGrid w:val="0"/>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324"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建立《揭阳市“多规合一”综合技术标准》，基本形成“多规合一”的“一张蓝图”，在满足数据安全保密要求的前提下，应一次性提供包括总体规划、土地利用总体规划和控制性详细规划在内的规划控制要求，同步向建设单位提供地下管线图和地形图。</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等行业主管部门，各县（市、区）人民政府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年10初步建成，与市建设工程审批平台对接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623" w:hRule="atLeast"/>
          <w:jc w:val="center"/>
        </w:trPr>
        <w:tc>
          <w:tcPr>
            <w:tcW w:w="525" w:type="dxa"/>
            <w:vMerge w:val="restart"/>
            <w:vAlign w:val="center"/>
          </w:tcPr>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w:t>
            </w: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w:t>
            </w:r>
          </w:p>
        </w:tc>
        <w:tc>
          <w:tcPr>
            <w:tcW w:w="923" w:type="dxa"/>
            <w:gridSpan w:val="2"/>
            <w:vMerge w:val="restart"/>
            <w:vAlign w:val="center"/>
          </w:tcPr>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多评合一，启动区域评估</w:t>
            </w: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adjustRightInd w:val="0"/>
              <w:snapToGrid w:val="0"/>
              <w:spacing w:line="32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多评合一，启动区域评估</w:t>
            </w:r>
          </w:p>
          <w:p>
            <w:pPr>
              <w:adjustRightInd w:val="0"/>
              <w:snapToGrid w:val="0"/>
              <w:spacing w:line="32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逐步推进区域评估，鼓励先行在经济技术开发区、高新技术开发区、产业园区（或集聚区）等功能片区，由园区管委会等区域管理机构牵头统筹组织对地震安全性评价、地质灾害危险性评估、环境影响评价、节能评价等事项实行区域评估；我市其他区域由各县（市、区）政府结合试点经验统一组织按计划逐步开展区域评估工作。</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各县（市、区）人民政府各园区管委会、市自然资源局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市城管执法局、住建局、发展改革局、水利局等行业主管部门</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54" w:hRule="atLeast"/>
          <w:jc w:val="center"/>
        </w:trPr>
        <w:tc>
          <w:tcPr>
            <w:tcW w:w="525" w:type="dxa"/>
            <w:vMerge w:val="continue"/>
            <w:vAlign w:val="center"/>
          </w:tcPr>
          <w:p>
            <w:pPr>
              <w:adjustRightInd w:val="0"/>
              <w:snapToGrid w:val="0"/>
              <w:spacing w:line="320" w:lineRule="exact"/>
              <w:rPr>
                <w:rFonts w:ascii="仿宋_GB2312" w:hAnsi="宋体" w:eastAsia="仿宋_GB2312" w:cs="宋体"/>
                <w:kern w:val="0"/>
                <w:szCs w:val="21"/>
              </w:rPr>
            </w:pPr>
          </w:p>
        </w:tc>
        <w:tc>
          <w:tcPr>
            <w:tcW w:w="923" w:type="dxa"/>
            <w:gridSpan w:val="2"/>
            <w:vMerge w:val="continue"/>
            <w:vAlign w:val="center"/>
          </w:tcPr>
          <w:p>
            <w:pPr>
              <w:adjustRightInd w:val="0"/>
              <w:snapToGrid w:val="0"/>
              <w:spacing w:line="32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实行区域评估的片区，不再对项目单独进行相关评价评估。明确项目准入标准和要求并纳入用地建设条件，各专项评估数据免费向建设单位提供，实现区域内建设项目共享评估成果。</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各县（市、区）人民政府，各园区管委，市自然资源局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市交通运输局、住建局、发展改革局、水利局等行业主管部门</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809" w:hRule="atLeast"/>
          <w:jc w:val="center"/>
        </w:trPr>
        <w:tc>
          <w:tcPr>
            <w:tcW w:w="525" w:type="dxa"/>
            <w:vMerge w:val="continue"/>
            <w:vAlign w:val="center"/>
          </w:tcPr>
          <w:p>
            <w:pPr>
              <w:adjustRightInd w:val="0"/>
              <w:snapToGrid w:val="0"/>
              <w:spacing w:line="320" w:lineRule="exact"/>
              <w:rPr>
                <w:rFonts w:ascii="仿宋_GB2312" w:hAnsi="宋体" w:eastAsia="仿宋_GB2312" w:cs="宋体"/>
                <w:kern w:val="0"/>
                <w:szCs w:val="21"/>
              </w:rPr>
            </w:pPr>
          </w:p>
        </w:tc>
        <w:tc>
          <w:tcPr>
            <w:tcW w:w="923" w:type="dxa"/>
            <w:gridSpan w:val="2"/>
            <w:vMerge w:val="continue"/>
            <w:vAlign w:val="center"/>
          </w:tcPr>
          <w:p>
            <w:pPr>
              <w:adjustRightInd w:val="0"/>
              <w:snapToGrid w:val="0"/>
              <w:spacing w:line="32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区域评估范围内满足相关评估要求的工程建设项目，建设单位对相应的审批事项可实行告知承诺制，审批部门可以直接作出审批决定。未实施区域评估的地区，由立项用地规划许可阶段牵头部门统筹有关部门对各类评价评估事项进行联合审批。</w:t>
            </w:r>
          </w:p>
        </w:tc>
        <w:tc>
          <w:tcPr>
            <w:tcW w:w="981"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市政务服务数据管理局、发展改革局、自然资源局</w:t>
            </w:r>
          </w:p>
        </w:tc>
        <w:tc>
          <w:tcPr>
            <w:tcW w:w="1670" w:type="dxa"/>
            <w:gridSpan w:val="6"/>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市城管执法局局、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、水利局等行业主管部门，各县（市、区）人民政府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175" w:hRule="atLeast"/>
          <w:jc w:val="center"/>
        </w:trPr>
        <w:tc>
          <w:tcPr>
            <w:tcW w:w="525" w:type="dxa"/>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各行业主管部门应制定计划并按计划对城乡建设用地范围内的文物单位、历史建筑保护、古树名木、危化品安全、地下管线（包括供水、供电、供气、通讯线路及雨水、污水分流管道等）等开展现状普查。</w:t>
            </w:r>
          </w:p>
        </w:tc>
        <w:tc>
          <w:tcPr>
            <w:tcW w:w="981"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各县（市、区）人民政府</w:t>
            </w:r>
          </w:p>
        </w:tc>
        <w:tc>
          <w:tcPr>
            <w:tcW w:w="1670" w:type="dxa"/>
            <w:gridSpan w:val="6"/>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市各行业主管部门</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6</w:t>
            </w:r>
            <w:r>
              <w:rPr>
                <w:rFonts w:hint="eastAsia" w:ascii="仿宋_GB2312" w:hAnsi="宋体" w:eastAsia="仿宋_GB2312" w:cs="宋体"/>
                <w:kern w:val="0"/>
                <w:szCs w:val="21"/>
              </w:rPr>
              <w:t>月开始进行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186" w:hRule="atLeast"/>
          <w:jc w:val="center"/>
        </w:trPr>
        <w:tc>
          <w:tcPr>
            <w:tcW w:w="525" w:type="dxa"/>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项目意向确定后，土地出让或划拨前，由自然资源管理部门统一牵头收集评估评价和现状普查的资料，由发展改革、商务、自然资源、环境保护等部门结合以上资料共同制定“土地资源和技术控制指标清单”，汇总技术控制指标和要求。</w:t>
            </w:r>
          </w:p>
        </w:tc>
        <w:tc>
          <w:tcPr>
            <w:tcW w:w="981"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70" w:type="dxa"/>
            <w:gridSpan w:val="6"/>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市住建局、发展改革局、水利局等行业主管部门，各县（市、区）人民政府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3016" w:hRule="atLeast"/>
          <w:jc w:val="center"/>
        </w:trPr>
        <w:tc>
          <w:tcPr>
            <w:tcW w:w="525" w:type="dxa"/>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各行业主管部门、公共服务企业应当结合出让或划拨土地的普查情况，以及报建或验收环节必须遵循的管理标准，提出“清单式”管理要求。自然资源部门在组织土地出让或实施划拨时，将“土地资源和技术控制指标清单”在土地出让合同或划拨决定书中予以明确一并交付项目建设单位，并作为项目后续行政管理、技术审查的主要依据。</w:t>
            </w:r>
          </w:p>
        </w:tc>
        <w:tc>
          <w:tcPr>
            <w:tcW w:w="981"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70" w:type="dxa"/>
            <w:gridSpan w:val="6"/>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市住建局、发展改革局、水利局等行业主管部门，各县（市、区）人民政府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与工程建设项目申报同步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1652" w:hRule="atLeast"/>
          <w:jc w:val="center"/>
        </w:trPr>
        <w:tc>
          <w:tcPr>
            <w:tcW w:w="525" w:type="dxa"/>
            <w:vMerge w:val="restart"/>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3</w:t>
            </w:r>
          </w:p>
        </w:tc>
        <w:tc>
          <w:tcPr>
            <w:tcW w:w="923" w:type="dxa"/>
            <w:gridSpan w:val="2"/>
            <w:vMerge w:val="restart"/>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建库建表，逐步实施项目储备</w:t>
            </w:r>
          </w:p>
        </w:tc>
        <w:tc>
          <w:tcPr>
            <w:tcW w:w="4732" w:type="dxa"/>
            <w:gridSpan w:val="3"/>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研究制定政府投资项目储备管理政策，各行业主管部门协调推进项目建议书编制，明确建设边界条件和建设规模，提前开展规划、土地等手续办理的准备工作。</w:t>
            </w:r>
          </w:p>
        </w:tc>
        <w:tc>
          <w:tcPr>
            <w:tcW w:w="981" w:type="dxa"/>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p>
        </w:tc>
        <w:tc>
          <w:tcPr>
            <w:tcW w:w="1670" w:type="dxa"/>
            <w:gridSpan w:val="6"/>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市自然资源局、住建局、城管执法局等行业主管部门，各县（市、区）人民政府</w:t>
            </w:r>
          </w:p>
        </w:tc>
        <w:tc>
          <w:tcPr>
            <w:tcW w:w="1341" w:type="dxa"/>
            <w:gridSpan w:val="2"/>
            <w:vMerge w:val="restart"/>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1820" w:hRule="atLeast"/>
          <w:jc w:val="center"/>
        </w:trPr>
        <w:tc>
          <w:tcPr>
            <w:tcW w:w="525" w:type="dxa"/>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2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针对政府投资类项目，建立项目储备库并制定运行规则，会同自然资源部门、住建部门、各行业主管部门制定项目入库、出库条件，统一项目编码，加强统筹协调，落实前期研究经费。</w:t>
            </w:r>
          </w:p>
        </w:tc>
        <w:tc>
          <w:tcPr>
            <w:tcW w:w="981"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1670" w:type="dxa"/>
            <w:gridSpan w:val="6"/>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1341"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7" w:hRule="atLeast"/>
          <w:jc w:val="center"/>
        </w:trPr>
        <w:tc>
          <w:tcPr>
            <w:tcW w:w="525" w:type="dxa"/>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4</w:t>
            </w:r>
          </w:p>
        </w:tc>
        <w:tc>
          <w:tcPr>
            <w:tcW w:w="923" w:type="dxa"/>
            <w:gridSpan w:val="2"/>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健全年度计划管理制度</w:t>
            </w:r>
          </w:p>
        </w:tc>
        <w:tc>
          <w:tcPr>
            <w:tcW w:w="4732" w:type="dxa"/>
            <w:gridSpan w:val="3"/>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加强揭阳市政府投资项目管理，完善政府投资类工程建设项目申报和计划编制的管理，项目申报单位应充分论证项目建设的必要性，分析项目建设的可行性和合理性。纳入政府投资计划前，应依托“多规合一”平台对意向选址开展规划符合性论证。对纳入政府投资计划或经市政府审定的专项规划、行动计划、市政府常务会议纪要等文件中明确的项目，及经市政府同意的近期实施计划中的项目，视同于已批复项目建议书，建设单位可依据上述规划、计划、纪要等文件先行开展设计招标工作，做到工程方案阶段深度。征地拆迁摸查工作同步开展。</w:t>
            </w:r>
          </w:p>
        </w:tc>
        <w:tc>
          <w:tcPr>
            <w:tcW w:w="1064" w:type="dxa"/>
            <w:gridSpan w:val="4"/>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p>
        </w:tc>
        <w:tc>
          <w:tcPr>
            <w:tcW w:w="1587" w:type="dxa"/>
            <w:gridSpan w:val="3"/>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市城管执法局、市自然资源局、住建局等行业主管部门，市司法局，各县（市、区）人民政府</w:t>
            </w:r>
          </w:p>
        </w:tc>
        <w:tc>
          <w:tcPr>
            <w:tcW w:w="1369" w:type="dxa"/>
            <w:gridSpan w:val="5"/>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每年拟定一次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0" w:hRule="atLeast"/>
          <w:jc w:val="center"/>
        </w:trPr>
        <w:tc>
          <w:tcPr>
            <w:tcW w:w="525" w:type="dxa"/>
            <w:vMerge w:val="restart"/>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923" w:type="dxa"/>
            <w:gridSpan w:val="2"/>
            <w:vMerge w:val="restart"/>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构建项目策划生成机制</w:t>
            </w:r>
          </w:p>
        </w:tc>
        <w:tc>
          <w:tcPr>
            <w:tcW w:w="4732" w:type="dxa"/>
            <w:gridSpan w:val="3"/>
            <w:vMerge w:val="restart"/>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制定《揭阳市工程建设出让用地管理细则》，鼓励有条件的地区在项目策划生成阶段由指定机构通过政府购买服务，采购项目建设工程设计方案及方案的技术审查等技术服务，在土地出让前将稳定的建设工程设计方案会同“土地资源和技术控制指标清单”提交土地储备机构，作为用地出让条件纳入土地出让合同附件；建设单位取得土地后须依据约定按附件的建设工程设计方案进行开发建设，项目不再进行设计方案审查。</w:t>
            </w:r>
          </w:p>
        </w:tc>
        <w:tc>
          <w:tcPr>
            <w:tcW w:w="1064" w:type="dxa"/>
            <w:gridSpan w:val="4"/>
            <w:vMerge w:val="restart"/>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587" w:type="dxa"/>
            <w:gridSpan w:val="3"/>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市发展改革局、住建局等行业主管部门，市司法局，各县（市、区）人民政府</w:t>
            </w:r>
          </w:p>
        </w:tc>
        <w:tc>
          <w:tcPr>
            <w:tcW w:w="1369" w:type="dxa"/>
            <w:gridSpan w:val="5"/>
          </w:tcPr>
          <w:p>
            <w:pPr>
              <w:widowControl/>
              <w:adjustRightInd w:val="0"/>
              <w:snapToGrid w:val="0"/>
              <w:spacing w:line="350" w:lineRule="exact"/>
              <w:rPr>
                <w:rFonts w:ascii="仿宋_GB2312" w:hAnsi="宋体" w:eastAsia="仿宋_GB2312" w:cs="宋体"/>
                <w:kern w:val="0"/>
                <w:szCs w:val="21"/>
              </w:rPr>
            </w:pPr>
          </w:p>
          <w:p>
            <w:pPr>
              <w:widowControl/>
              <w:adjustRightInd w:val="0"/>
              <w:snapToGrid w:val="0"/>
              <w:spacing w:line="350" w:lineRule="exact"/>
              <w:rPr>
                <w:rFonts w:ascii="仿宋_GB2312" w:hAnsi="宋体" w:eastAsia="仿宋_GB2312" w:cs="宋体"/>
                <w:kern w:val="0"/>
                <w:szCs w:val="21"/>
              </w:rPr>
            </w:pPr>
          </w:p>
          <w:p>
            <w:pPr>
              <w:widowControl/>
              <w:adjustRightInd w:val="0"/>
              <w:snapToGrid w:val="0"/>
              <w:spacing w:line="35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年9月完成政策出台</w:t>
            </w:r>
          </w:p>
          <w:p>
            <w:pPr>
              <w:widowControl/>
              <w:adjustRightInd w:val="0"/>
              <w:snapToGrid w:val="0"/>
              <w:spacing w:line="35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jc w:val="center"/>
        </w:trPr>
        <w:tc>
          <w:tcPr>
            <w:tcW w:w="525" w:type="dxa"/>
            <w:vMerge w:val="continue"/>
            <w:vAlign w:val="center"/>
          </w:tcPr>
          <w:p>
            <w:pPr>
              <w:widowControl/>
              <w:adjustRightInd w:val="0"/>
              <w:snapToGrid w:val="0"/>
              <w:spacing w:line="35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50" w:lineRule="exact"/>
              <w:rPr>
                <w:rFonts w:ascii="仿宋_GB2312" w:hAnsi="宋体" w:eastAsia="仿宋_GB2312" w:cs="宋体"/>
                <w:kern w:val="0"/>
                <w:szCs w:val="21"/>
              </w:rPr>
            </w:pPr>
          </w:p>
        </w:tc>
        <w:tc>
          <w:tcPr>
            <w:tcW w:w="4732" w:type="dxa"/>
            <w:gridSpan w:val="3"/>
            <w:vMerge w:val="continue"/>
            <w:vAlign w:val="center"/>
          </w:tcPr>
          <w:p>
            <w:pPr>
              <w:widowControl/>
              <w:adjustRightInd w:val="0"/>
              <w:snapToGrid w:val="0"/>
              <w:spacing w:line="350" w:lineRule="exact"/>
              <w:rPr>
                <w:rFonts w:ascii="仿宋_GB2312" w:hAnsi="宋体" w:eastAsia="仿宋_GB2312" w:cs="宋体"/>
                <w:kern w:val="0"/>
                <w:szCs w:val="21"/>
              </w:rPr>
            </w:pPr>
          </w:p>
        </w:tc>
        <w:tc>
          <w:tcPr>
            <w:tcW w:w="1064" w:type="dxa"/>
            <w:gridSpan w:val="4"/>
            <w:vMerge w:val="continue"/>
            <w:vAlign w:val="center"/>
          </w:tcPr>
          <w:p>
            <w:pPr>
              <w:widowControl/>
              <w:adjustRightInd w:val="0"/>
              <w:snapToGrid w:val="0"/>
              <w:spacing w:line="350" w:lineRule="exact"/>
              <w:rPr>
                <w:rFonts w:ascii="仿宋_GB2312" w:hAnsi="宋体" w:eastAsia="仿宋_GB2312" w:cs="宋体"/>
                <w:kern w:val="0"/>
                <w:szCs w:val="21"/>
              </w:rPr>
            </w:pPr>
          </w:p>
        </w:tc>
        <w:tc>
          <w:tcPr>
            <w:tcW w:w="1587" w:type="dxa"/>
            <w:gridSpan w:val="3"/>
            <w:vMerge w:val="restart"/>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市发展改革局、城管执法局、住建局等行业主管部门，市司法局，各县（市、区）人民政府</w:t>
            </w:r>
          </w:p>
        </w:tc>
        <w:tc>
          <w:tcPr>
            <w:tcW w:w="1369" w:type="dxa"/>
            <w:gridSpan w:val="5"/>
            <w:vMerge w:val="restart"/>
            <w:vAlign w:val="center"/>
          </w:tcPr>
          <w:p>
            <w:pPr>
              <w:widowControl/>
              <w:adjustRightInd w:val="0"/>
              <w:snapToGrid w:val="0"/>
              <w:spacing w:line="35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9</w:t>
            </w:r>
            <w:r>
              <w:rPr>
                <w:rFonts w:hint="eastAsia" w:ascii="仿宋_GB2312" w:hAnsi="宋体" w:eastAsia="仿宋_GB2312" w:cs="宋体"/>
                <w:kern w:val="0"/>
                <w:szCs w:val="21"/>
              </w:rPr>
              <w:t>月开始试行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1" w:hRule="atLeast"/>
          <w:jc w:val="center"/>
        </w:trPr>
        <w:tc>
          <w:tcPr>
            <w:tcW w:w="525" w:type="dxa"/>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c>
          <w:tcPr>
            <w:tcW w:w="4732" w:type="dxa"/>
            <w:gridSpan w:val="3"/>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对于划拨用地项目，强化项目储备，进一步深化前期工作。做深做细项目策划生成阶段“多评合一”工作；自然资源部门、各县（市、区）政府提前开展农用地转用、征地拆迁等工作，将“生地”转变为“熟地”。经策划生成的项目，在审批阶段不允许擅自改变建设条件。</w:t>
            </w:r>
          </w:p>
        </w:tc>
        <w:tc>
          <w:tcPr>
            <w:tcW w:w="1064" w:type="dxa"/>
            <w:gridSpan w:val="4"/>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c>
          <w:tcPr>
            <w:tcW w:w="1587" w:type="dxa"/>
            <w:gridSpan w:val="3"/>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c>
          <w:tcPr>
            <w:tcW w:w="1369" w:type="dxa"/>
            <w:gridSpan w:val="5"/>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0" w:hRule="atLeast"/>
          <w:jc w:val="center"/>
        </w:trPr>
        <w:tc>
          <w:tcPr>
            <w:tcW w:w="525" w:type="dxa"/>
            <w:vMerge w:val="continue"/>
            <w:vAlign w:val="center"/>
          </w:tcPr>
          <w:p>
            <w:pPr>
              <w:widowControl/>
              <w:adjustRightInd w:val="0"/>
              <w:snapToGrid w:val="0"/>
              <w:spacing w:line="350" w:lineRule="exact"/>
              <w:jc w:val="center"/>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50" w:lineRule="exact"/>
              <w:jc w:val="center"/>
              <w:rPr>
                <w:rFonts w:ascii="仿宋_GB2312" w:hAnsi="宋体" w:eastAsia="仿宋_GB2312" w:cs="宋体"/>
                <w:kern w:val="0"/>
                <w:szCs w:val="21"/>
              </w:rPr>
            </w:pPr>
          </w:p>
        </w:tc>
        <w:tc>
          <w:tcPr>
            <w:tcW w:w="4732" w:type="dxa"/>
            <w:gridSpan w:val="3"/>
            <w:vAlign w:val="center"/>
          </w:tcPr>
          <w:p>
            <w:pPr>
              <w:widowControl/>
              <w:adjustRightInd w:val="0"/>
              <w:snapToGrid w:val="0"/>
              <w:spacing w:line="350" w:lineRule="exact"/>
              <w:rPr>
                <w:rFonts w:ascii="仿宋_GB2312" w:hAnsi="宋体" w:eastAsia="仿宋_GB2312" w:cs="宋体"/>
                <w:kern w:val="0"/>
                <w:szCs w:val="21"/>
              </w:rPr>
            </w:pPr>
            <w:r>
              <w:rPr>
                <w:rFonts w:hint="eastAsia" w:ascii="仿宋_GB2312" w:hAnsi="宋体" w:eastAsia="仿宋_GB2312" w:cs="宋体"/>
                <w:kern w:val="0"/>
                <w:szCs w:val="21"/>
              </w:rPr>
              <w:t>对于公开出让国有建设用地的项目，强化土地出让前指标控制。在用地出让前，各职能部门须对用地指标要求进行细化分解，并将“土地资源和技术控制指标清单”作为用地出让条件纳入土地出让合同，将用地建设条件和各类管控要求一次性集成告知建设单位；公开出让用地项目的“用地规划许可证”不再作为独立申请办理的事项，与土地出让合同一并核发给项目建设单位。</w:t>
            </w:r>
          </w:p>
        </w:tc>
        <w:tc>
          <w:tcPr>
            <w:tcW w:w="1064" w:type="dxa"/>
            <w:gridSpan w:val="4"/>
            <w:vMerge w:val="continue"/>
            <w:vAlign w:val="center"/>
          </w:tcPr>
          <w:p>
            <w:pPr>
              <w:widowControl/>
              <w:adjustRightInd w:val="0"/>
              <w:snapToGrid w:val="0"/>
              <w:spacing w:line="350" w:lineRule="exact"/>
              <w:jc w:val="center"/>
              <w:rPr>
                <w:rFonts w:ascii="仿宋_GB2312" w:hAnsi="宋体" w:eastAsia="仿宋_GB2312" w:cs="宋体"/>
                <w:kern w:val="0"/>
                <w:szCs w:val="21"/>
              </w:rPr>
            </w:pPr>
          </w:p>
        </w:tc>
        <w:tc>
          <w:tcPr>
            <w:tcW w:w="1587" w:type="dxa"/>
            <w:gridSpan w:val="3"/>
            <w:vMerge w:val="continue"/>
            <w:vAlign w:val="center"/>
          </w:tcPr>
          <w:p>
            <w:pPr>
              <w:widowControl/>
              <w:adjustRightInd w:val="0"/>
              <w:snapToGrid w:val="0"/>
              <w:spacing w:line="350" w:lineRule="exact"/>
              <w:jc w:val="center"/>
              <w:rPr>
                <w:rFonts w:ascii="仿宋_GB2312" w:hAnsi="宋体" w:eastAsia="仿宋_GB2312" w:cs="宋体"/>
                <w:kern w:val="0"/>
                <w:szCs w:val="21"/>
              </w:rPr>
            </w:pPr>
          </w:p>
        </w:tc>
        <w:tc>
          <w:tcPr>
            <w:tcW w:w="1369" w:type="dxa"/>
            <w:gridSpan w:val="5"/>
            <w:vMerge w:val="continue"/>
            <w:vAlign w:val="center"/>
          </w:tcPr>
          <w:p>
            <w:pPr>
              <w:widowControl/>
              <w:adjustRightInd w:val="0"/>
              <w:snapToGrid w:val="0"/>
              <w:spacing w:line="35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10172" w:type="dxa"/>
            <w:gridSpan w:val="15"/>
            <w:vAlign w:val="center"/>
          </w:tcPr>
          <w:p>
            <w:pPr>
              <w:widowControl/>
              <w:adjustRightInd w:val="0"/>
              <w:snapToGrid w:val="0"/>
              <w:spacing w:line="340" w:lineRule="exact"/>
              <w:rPr>
                <w:rFonts w:ascii="仿宋_GB2312" w:hAnsi="宋体" w:eastAsia="仿宋_GB2312" w:cs="宋体"/>
                <w:bCs/>
                <w:kern w:val="0"/>
                <w:szCs w:val="21"/>
              </w:rPr>
            </w:pPr>
            <w:r>
              <w:rPr>
                <w:rFonts w:hint="eastAsia" w:ascii="仿宋_GB2312" w:hAnsi="宋体" w:eastAsia="仿宋_GB2312" w:cs="宋体"/>
                <w:b/>
                <w:kern w:val="0"/>
                <w:szCs w:val="21"/>
              </w:rPr>
              <w:t>二、优化项目中期审批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253" w:hRule="atLeast"/>
          <w:jc w:val="center"/>
        </w:trPr>
        <w:tc>
          <w:tcPr>
            <w:tcW w:w="525" w:type="dxa"/>
            <w:vAlign w:val="center"/>
          </w:tcPr>
          <w:p>
            <w:pPr>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6</w:t>
            </w:r>
          </w:p>
        </w:tc>
        <w:tc>
          <w:tcPr>
            <w:tcW w:w="923" w:type="dxa"/>
            <w:gridSpan w:val="2"/>
            <w:vAlign w:val="center"/>
          </w:tcPr>
          <w:p>
            <w:pPr>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构建工程建设项目审批服务平台</w:t>
            </w:r>
          </w:p>
        </w:tc>
        <w:tc>
          <w:tcPr>
            <w:tcW w:w="4700" w:type="dxa"/>
            <w:gridSpan w:val="2"/>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搭建揭阳市工程建设项目审批服务平台，与省住建厅审批平台联网，与市“多规合一”平台对接，接受市政务服务数据管理局统一平台监管。推进全市统一应用揭阳市工程建设项目审批服务平台，形成“横向到边、纵向到底”的管理系统，覆盖各部门和市、县（区）各层级。</w:t>
            </w:r>
          </w:p>
        </w:tc>
        <w:tc>
          <w:tcPr>
            <w:tcW w:w="1080"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市住建局、市政务服务数据管理局</w:t>
            </w:r>
          </w:p>
        </w:tc>
        <w:tc>
          <w:tcPr>
            <w:tcW w:w="1618" w:type="dxa"/>
            <w:gridSpan w:val="5"/>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市自然资源局、发改局、市公共资源交易中心等行业管理部门</w:t>
            </w:r>
          </w:p>
        </w:tc>
        <w:tc>
          <w:tcPr>
            <w:tcW w:w="1326" w:type="dxa"/>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9</w:t>
            </w:r>
            <w:r>
              <w:rPr>
                <w:rFonts w:hint="eastAsia" w:ascii="仿宋_GB2312" w:hAnsi="宋体" w:eastAsia="仿宋_GB2312" w:cs="宋体"/>
                <w:kern w:val="0"/>
                <w:szCs w:val="21"/>
              </w:rPr>
              <w:t>月实现平台试运行，2019年12月底初步建成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3316" w:hRule="atLeast"/>
          <w:jc w:val="center"/>
        </w:trPr>
        <w:tc>
          <w:tcPr>
            <w:tcW w:w="525" w:type="dxa"/>
            <w:vMerge w:val="restart"/>
            <w:vAlign w:val="center"/>
          </w:tcPr>
          <w:p>
            <w:pPr>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7</w:t>
            </w:r>
          </w:p>
        </w:tc>
        <w:tc>
          <w:tcPr>
            <w:tcW w:w="923" w:type="dxa"/>
            <w:gridSpan w:val="2"/>
            <w:vMerge w:val="restart"/>
            <w:vAlign w:val="center"/>
          </w:tcPr>
          <w:p>
            <w:pPr>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分类梳理审批流程</w:t>
            </w:r>
          </w:p>
        </w:tc>
        <w:tc>
          <w:tcPr>
            <w:tcW w:w="4700" w:type="dxa"/>
            <w:gridSpan w:val="2"/>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按照项目分类梳理公布《揭阳市政府投资工程建设项目分类审批流程图》、《揭阳市社会投资工程建设项目分类审批流程图》，将市政公用服务和施工过程中按需办理的各类审批一并纳入流程管理。政府投资类项目划分为房屋建筑项目、市政类线性项目、交通类线性项目、小型政府投资项目等四类；社会投资类项目划分为工业项目、带方案出让用地项目、小型社会投资项目、其他项目等四类；单列装饰装修工程。</w:t>
            </w:r>
          </w:p>
        </w:tc>
        <w:tc>
          <w:tcPr>
            <w:tcW w:w="1080"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市住建局</w:t>
            </w:r>
          </w:p>
        </w:tc>
        <w:tc>
          <w:tcPr>
            <w:tcW w:w="1618" w:type="dxa"/>
            <w:gridSpan w:val="5"/>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市自然资源局、政务服务数据管理局、发展改革局等行业主管部门，各县（市、区）人民政府</w:t>
            </w:r>
          </w:p>
        </w:tc>
        <w:tc>
          <w:tcPr>
            <w:tcW w:w="1326" w:type="dxa"/>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年8月完成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525" w:type="dxa"/>
            <w:vMerge w:val="continue"/>
            <w:vAlign w:val="center"/>
          </w:tcPr>
          <w:p>
            <w:pPr>
              <w:adjustRightInd w:val="0"/>
              <w:snapToGrid w:val="0"/>
              <w:spacing w:line="340" w:lineRule="exact"/>
              <w:rPr>
                <w:rFonts w:ascii="仿宋_GB2312" w:hAnsi="宋体" w:eastAsia="仿宋_GB2312" w:cs="宋体"/>
                <w:kern w:val="0"/>
                <w:szCs w:val="21"/>
              </w:rPr>
            </w:pPr>
          </w:p>
        </w:tc>
        <w:tc>
          <w:tcPr>
            <w:tcW w:w="923" w:type="dxa"/>
            <w:gridSpan w:val="2"/>
            <w:vMerge w:val="continue"/>
            <w:vAlign w:val="center"/>
          </w:tcPr>
          <w:p>
            <w:pPr>
              <w:adjustRightInd w:val="0"/>
              <w:snapToGrid w:val="0"/>
              <w:spacing w:line="340" w:lineRule="exact"/>
              <w:rPr>
                <w:rFonts w:ascii="仿宋_GB2312" w:hAnsi="宋体" w:eastAsia="仿宋_GB2312" w:cs="宋体"/>
                <w:kern w:val="0"/>
                <w:szCs w:val="21"/>
              </w:rPr>
            </w:pPr>
          </w:p>
        </w:tc>
        <w:tc>
          <w:tcPr>
            <w:tcW w:w="4700" w:type="dxa"/>
            <w:gridSpan w:val="2"/>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交通类线性项目梳理公布专项审批流程图。</w:t>
            </w:r>
          </w:p>
        </w:tc>
        <w:tc>
          <w:tcPr>
            <w:tcW w:w="1080"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市交通运输局</w:t>
            </w:r>
          </w:p>
        </w:tc>
        <w:tc>
          <w:tcPr>
            <w:tcW w:w="1618" w:type="dxa"/>
            <w:gridSpan w:val="5"/>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市自然资源局、住建局、发展改革局等行业主管部门，各县（市、区）人民政府</w:t>
            </w:r>
          </w:p>
        </w:tc>
        <w:tc>
          <w:tcPr>
            <w:tcW w:w="1326" w:type="dxa"/>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896" w:hRule="atLeast"/>
          <w:jc w:val="center"/>
        </w:trPr>
        <w:tc>
          <w:tcPr>
            <w:tcW w:w="525" w:type="dxa"/>
            <w:vMerge w:val="continue"/>
            <w:vAlign w:val="center"/>
          </w:tcPr>
          <w:p>
            <w:pPr>
              <w:widowControl/>
              <w:adjustRightInd w:val="0"/>
              <w:snapToGrid w:val="0"/>
              <w:spacing w:line="34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40" w:lineRule="exact"/>
              <w:rPr>
                <w:rFonts w:ascii="仿宋_GB2312" w:hAnsi="宋体" w:eastAsia="仿宋_GB2312" w:cs="宋体"/>
                <w:kern w:val="0"/>
                <w:szCs w:val="21"/>
              </w:rPr>
            </w:pPr>
          </w:p>
        </w:tc>
        <w:tc>
          <w:tcPr>
            <w:tcW w:w="4700" w:type="dxa"/>
            <w:gridSpan w:val="2"/>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按照工程建设项目审批阶段编制办事指南，细化“一张表单”，整合“一套材料”。工程建设项目审批的基本流程划分为立项用地规划、工程建设许可、施工许可、竣工验收等四个审批阶段；小型项目的审批流程划分为工程建设许可、施工许可、竣工验收等三个审批阶段；带方案出让用地项目和装饰装修工程的审批流程划分为施工许可、竣工验收等两个审批阶段。</w:t>
            </w:r>
          </w:p>
        </w:tc>
        <w:tc>
          <w:tcPr>
            <w:tcW w:w="1080"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w:t>
            </w:r>
          </w:p>
        </w:tc>
        <w:tc>
          <w:tcPr>
            <w:tcW w:w="1618" w:type="dxa"/>
            <w:gridSpan w:val="5"/>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、市</w:t>
            </w:r>
            <w:r>
              <w:rPr>
                <w:rFonts w:hint="eastAsia" w:ascii="仿宋_GB2312" w:hAnsi="宋体" w:eastAsia="仿宋_GB2312" w:cs="宋体"/>
                <w:kern w:val="0"/>
                <w:szCs w:val="21"/>
                <w:lang w:eastAsia="zh-CN"/>
              </w:rPr>
              <w:t>应急管理局</w:t>
            </w:r>
            <w:r>
              <w:rPr>
                <w:rFonts w:hint="eastAsia" w:ascii="仿宋_GB2312" w:hAnsi="宋体" w:eastAsia="仿宋_GB2312" w:cs="宋体"/>
                <w:kern w:val="0"/>
                <w:szCs w:val="21"/>
              </w:rPr>
              <w:t>、市政务服务数据管理局，各县（市、区）人民政府等行业主管部门</w:t>
            </w:r>
          </w:p>
        </w:tc>
        <w:tc>
          <w:tcPr>
            <w:tcW w:w="1326" w:type="dxa"/>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年8月完成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271" w:hRule="atLeast"/>
          <w:jc w:val="center"/>
        </w:trPr>
        <w:tc>
          <w:tcPr>
            <w:tcW w:w="525" w:type="dxa"/>
            <w:vMerge w:val="restart"/>
            <w:vAlign w:val="center"/>
          </w:tcPr>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8</w:t>
            </w: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8</w:t>
            </w:r>
          </w:p>
          <w:p>
            <w:pPr>
              <w:widowControl/>
              <w:adjustRightInd w:val="0"/>
              <w:snapToGrid w:val="0"/>
              <w:spacing w:line="340" w:lineRule="exact"/>
              <w:rPr>
                <w:rFonts w:ascii="仿宋_GB2312" w:hAnsi="宋体" w:eastAsia="仿宋_GB2312" w:cs="宋体"/>
                <w:kern w:val="0"/>
                <w:szCs w:val="21"/>
              </w:rPr>
            </w:pPr>
          </w:p>
        </w:tc>
        <w:tc>
          <w:tcPr>
            <w:tcW w:w="923" w:type="dxa"/>
            <w:gridSpan w:val="2"/>
            <w:vMerge w:val="restart"/>
            <w:vAlign w:val="center"/>
          </w:tcPr>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强化并联审批</w:t>
            </w: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强化并联审批</w:t>
            </w:r>
          </w:p>
          <w:p>
            <w:pPr>
              <w:widowControl/>
              <w:adjustRightInd w:val="0"/>
              <w:snapToGrid w:val="0"/>
              <w:spacing w:line="340" w:lineRule="exact"/>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每个并联审批阶段均实行“一家牵头、一口受理、并联审批、依次发证、告知承诺、限时办结”的工作机制。工程施工过程中涉及占用、迁改市政基础设施、排水设施、道路、公路、绿地（由市政府终审的除外）的审批，由建设单位按需提出申请，各行业主管部门并联审批，限时办结。</w:t>
            </w:r>
          </w:p>
        </w:tc>
        <w:tc>
          <w:tcPr>
            <w:tcW w:w="1064"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p>
        </w:tc>
        <w:tc>
          <w:tcPr>
            <w:tcW w:w="1602"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市自然资源局、住建局、发展改革局等行业主管部门，市司法局，各县（市、区）人民政府</w:t>
            </w:r>
          </w:p>
        </w:tc>
        <w:tc>
          <w:tcPr>
            <w:tcW w:w="1326" w:type="dxa"/>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年12月初步实施平台管理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54"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工程建设项目在首个审批阶段前，由自然资源部门逐步推行内部征询相关部门意见，明确建设条件、审批方式以及管理指标要求，细化涉及风貌保护、基础设施保护、安全保护项目特别论证的标准、程序和路径，被征询部门的建设条件、审批要求，一并纳入土地合同，实现“一次征询、一文告知”。</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市交通运输局、</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3128" w:hRule="atLeast"/>
          <w:jc w:val="center"/>
        </w:trPr>
        <w:tc>
          <w:tcPr>
            <w:tcW w:w="525" w:type="dxa"/>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建设工程规划许可证核发时一并进行设计方案审查，自然资源部门在设计方案审查时，按需统一限时征询交通（含轨道交通保护及道路设计衔接）、军民融合办等部门意见，其他部门和公共服务企业意见按需征询，各部门对设计方案进行复核、限时答复，不再对设计方案进行单独审批，审查通过后由自然资源部门会同有关部门同步开展各项许可批前公示，并直接核发《建设工程规划许可证》。</w:t>
            </w:r>
          </w:p>
        </w:tc>
        <w:tc>
          <w:tcPr>
            <w:tcW w:w="1064" w:type="dxa"/>
            <w:gridSpan w:val="4"/>
            <w:vAlign w:val="center"/>
          </w:tcPr>
          <w:p>
            <w:pPr>
              <w:widowControl/>
              <w:adjustRightInd w:val="0"/>
              <w:snapToGrid w:val="0"/>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02" w:type="dxa"/>
            <w:gridSpan w:val="4"/>
            <w:vAlign w:val="center"/>
          </w:tcPr>
          <w:p>
            <w:pPr>
              <w:widowControl/>
              <w:adjustRightInd w:val="0"/>
              <w:snapToGrid w:val="0"/>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市相关行业主管部门、各县（市、区）人民政府</w:t>
            </w:r>
          </w:p>
        </w:tc>
        <w:tc>
          <w:tcPr>
            <w:tcW w:w="1326" w:type="dxa"/>
            <w:vAlign w:val="center"/>
          </w:tcPr>
          <w:p>
            <w:pPr>
              <w:widowControl/>
              <w:adjustRightInd w:val="0"/>
              <w:snapToGrid w:val="0"/>
              <w:spacing w:line="360" w:lineRule="exact"/>
              <w:jc w:val="lef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487" w:hRule="atLeast"/>
          <w:jc w:val="center"/>
        </w:trPr>
        <w:tc>
          <w:tcPr>
            <w:tcW w:w="525" w:type="dxa"/>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9</w:t>
            </w:r>
          </w:p>
        </w:tc>
        <w:tc>
          <w:tcPr>
            <w:tcW w:w="923" w:type="dxa"/>
            <w:gridSpan w:val="2"/>
            <w:vMerge w:val="restart"/>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精简审批事项和条件</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取消事项和前置条件。取消建筑节能设计审查备案、施工合同备案、物业管理招标前备案等</w:t>
            </w:r>
            <w:r>
              <w:rPr>
                <w:rFonts w:ascii="仿宋_GB2312" w:hAnsi="宋体" w:eastAsia="仿宋_GB2312" w:cs="宋体"/>
                <w:kern w:val="0"/>
                <w:szCs w:val="21"/>
              </w:rPr>
              <w:t>3</w:t>
            </w:r>
            <w:r>
              <w:rPr>
                <w:rFonts w:hint="eastAsia" w:ascii="仿宋_GB2312" w:hAnsi="宋体" w:eastAsia="仿宋_GB2312" w:cs="宋体"/>
                <w:kern w:val="0"/>
                <w:szCs w:val="21"/>
              </w:rPr>
              <w:t>个事项。取消业主工程款支付保函、承包商履约保函、工人工资保证金缴存证明文件（或银行保函）和工人工资支付分账管理证明等作为施工许可办理前置条件，改由住建部门建立专项核查机制，并在项目施工过程中通过事中事后监管予以核查。建设项目的附属绿化工程设计方案审查，由行业主管部门负责。</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r>
              <w:rPr>
                <w:rFonts w:hint="eastAsia" w:ascii="仿宋_GB2312" w:hAnsi="宋体" w:eastAsia="仿宋_GB2312" w:cs="宋体"/>
                <w:kern w:val="0"/>
                <w:szCs w:val="21"/>
                <w:lang w:eastAsia="zh-CN"/>
              </w:rPr>
              <w:t>等</w:t>
            </w:r>
            <w:r>
              <w:rPr>
                <w:rFonts w:hint="eastAsia" w:ascii="仿宋_GB2312" w:hAnsi="宋体" w:eastAsia="仿宋_GB2312" w:cs="宋体"/>
                <w:kern w:val="0"/>
                <w:szCs w:val="21"/>
              </w:rPr>
              <w:t>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1998"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合并审批事项。对于政府投资类项目，要求按照初步设计深度编制工程可行性研究报告。对于土地储备项目，选址意见书、用地规划许可合并办理；对于划拨土地项目，属于同一审批主体的，选址意见书、用地预审合并办理。</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1661" w:hRule="atLeast"/>
          <w:jc w:val="center"/>
        </w:trPr>
        <w:tc>
          <w:tcPr>
            <w:tcW w:w="525" w:type="dxa"/>
            <w:vMerge w:val="restart"/>
            <w:vAlign w:val="center"/>
          </w:tcPr>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10</w:t>
            </w: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10</w:t>
            </w:r>
          </w:p>
          <w:p>
            <w:pPr>
              <w:widowControl/>
              <w:adjustRightInd w:val="0"/>
              <w:snapToGrid w:val="0"/>
              <w:spacing w:line="360" w:lineRule="exact"/>
              <w:rPr>
                <w:rFonts w:ascii="仿宋_GB2312" w:hAnsi="宋体" w:eastAsia="仿宋_GB2312" w:cs="宋体"/>
                <w:kern w:val="0"/>
                <w:szCs w:val="21"/>
              </w:rPr>
            </w:pPr>
          </w:p>
        </w:tc>
        <w:tc>
          <w:tcPr>
            <w:tcW w:w="923" w:type="dxa"/>
            <w:gridSpan w:val="2"/>
            <w:vMerge w:val="restart"/>
            <w:vAlign w:val="center"/>
          </w:tcPr>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调整审批时序</w:t>
            </w: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调整审批时序</w:t>
            </w:r>
          </w:p>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涉及新增建设用地的建设项目，可将用地预审意见作为建设设计方案审查时须提交的土地使用的有关证明文件，用地批准手续在建设规划许可前完成即可。</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市发展改革局，各县（市、区）人民政府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684"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未实施区域评估的地区，环境影响评价、节能评价、地震安全性评价等评价事项不作为项目核准条件，地震安全性评价可在施工图设计前完成，其他评价事项可在施工许可前完成。固定资产投资项目节能审查可在开工前完成。</w:t>
            </w:r>
          </w:p>
        </w:tc>
        <w:tc>
          <w:tcPr>
            <w:tcW w:w="1080"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p>
        </w:tc>
        <w:tc>
          <w:tcPr>
            <w:tcW w:w="1634" w:type="dxa"/>
            <w:gridSpan w:val="6"/>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、住建局、水利局、地震局等行业主管部门，各县（市、区）人民政府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704"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684"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在市政路桥、轨道交通和综合管廊等线性工程技术方案稳定、确保工程结构质量安全的前提下，按照“成熟一段，报建一段”的原则，建设单位可分阶段或分标段办理施工许可。</w:t>
            </w:r>
          </w:p>
        </w:tc>
        <w:tc>
          <w:tcPr>
            <w:tcW w:w="1080"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市交通运输局</w:t>
            </w:r>
          </w:p>
        </w:tc>
        <w:tc>
          <w:tcPr>
            <w:tcW w:w="1634" w:type="dxa"/>
            <w:gridSpan w:val="6"/>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市发展改革局、城管执法局、住建局、自然资源局、</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3379"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684"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制定《揭阳市工程建设项目市政公用基础设施接入实施办法》，供水、供电、燃气、排水、通信等市政公用基础设施迁改、连接设计要求在土地出让或划拨前明确，用地红线范围内免予审批，报装提前到施工许可证核发前办理，在工程施工阶段同步完成相关设施建设，竣工验收后直接办理接入事宜。</w:t>
            </w:r>
          </w:p>
        </w:tc>
        <w:tc>
          <w:tcPr>
            <w:tcW w:w="1080"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市城管执法局</w:t>
            </w:r>
          </w:p>
        </w:tc>
        <w:tc>
          <w:tcPr>
            <w:tcW w:w="1634" w:type="dxa"/>
            <w:gridSpan w:val="6"/>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市自然资源局等行业主管部门，供水、供电、燃气、通信等公共服务企业，市司法局，各县（市、区）人民政府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330" w:hRule="atLeast"/>
          <w:jc w:val="center"/>
        </w:trPr>
        <w:tc>
          <w:tcPr>
            <w:tcW w:w="525" w:type="dxa"/>
            <w:vMerge w:val="restart"/>
            <w:vAlign w:val="center"/>
          </w:tcPr>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11</w:t>
            </w: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11</w:t>
            </w:r>
          </w:p>
          <w:p>
            <w:pPr>
              <w:widowControl/>
              <w:adjustRightInd w:val="0"/>
              <w:snapToGrid w:val="0"/>
              <w:spacing w:line="360" w:lineRule="exact"/>
              <w:rPr>
                <w:rFonts w:ascii="仿宋_GB2312" w:hAnsi="宋体" w:eastAsia="仿宋_GB2312" w:cs="宋体"/>
                <w:kern w:val="0"/>
                <w:szCs w:val="21"/>
              </w:rPr>
            </w:pPr>
          </w:p>
        </w:tc>
        <w:tc>
          <w:tcPr>
            <w:tcW w:w="923" w:type="dxa"/>
            <w:gridSpan w:val="2"/>
            <w:vMerge w:val="restart"/>
            <w:vAlign w:val="center"/>
          </w:tcPr>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推行告知承诺</w:t>
            </w: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推行告知承诺</w:t>
            </w:r>
          </w:p>
          <w:p>
            <w:pPr>
              <w:widowControl/>
              <w:adjustRightInd w:val="0"/>
              <w:snapToGrid w:val="0"/>
              <w:spacing w:line="360" w:lineRule="exact"/>
              <w:rPr>
                <w:rFonts w:ascii="仿宋_GB2312" w:hAnsi="宋体" w:eastAsia="仿宋_GB2312" w:cs="宋体"/>
                <w:kern w:val="0"/>
                <w:szCs w:val="21"/>
              </w:rPr>
            </w:pPr>
          </w:p>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制定《揭阳市工程建设项目审批告知承诺制管理办法》，明确告知承诺制的实施范围、工作方式及监管措施。对实施区域综合评估的工程建设项目，相应的审批事项试行审批告知承诺制。对于申请人申办立项手续，符合容缺受理条件并作出书面承诺的，立项部门可先行作出审批决定，即来即办。审批部门继续选取有条件的审批服务事项实行审批告知承诺制，公布承诺事项清单及承诺事项的具体要求。</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市政务服务数据管理局、市发展改革局、市自然资源局、市住建局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应急管理局、市委</w:t>
            </w:r>
            <w:r>
              <w:rPr>
                <w:rFonts w:hint="eastAsia" w:ascii="仿宋_GB2312" w:hAnsi="宋体" w:eastAsia="仿宋_GB2312" w:cs="宋体"/>
                <w:kern w:val="0"/>
                <w:szCs w:val="21"/>
              </w:rPr>
              <w:t>军民融合办等相关行业主管部门，各县（市、区）人民政府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自然资源部门梳理公布《揭阳市建设工程规划许可实行审批制及告知承诺制的项目分类清单》。</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市住建局、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应急管理局、市委</w:t>
            </w:r>
            <w:r>
              <w:rPr>
                <w:rFonts w:hint="eastAsia" w:ascii="仿宋_GB2312" w:hAnsi="宋体" w:eastAsia="仿宋_GB2312" w:cs="宋体"/>
                <w:kern w:val="0"/>
                <w:szCs w:val="21"/>
              </w:rPr>
              <w:t>军民融合办等相关行业主管部门，各县（市、区）人民政府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年8月完成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559"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施工许可阶段，可凭建设单位和设计单位联合出具的方案稳定承诺说明或施工图审查意见先行办理施工许可手续，建设单位在领取施工许可证前提供正式图审合格书,实施事中事后监督检查。</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市住建局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、安全监管局</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1391"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推进新建、扩建产业园区规划环评及规划环评结论清单式管理。</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各县（市、区）人民政府及园区管委会</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各行业主管部门</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789" w:hRule="atLeast"/>
          <w:jc w:val="center"/>
        </w:trPr>
        <w:tc>
          <w:tcPr>
            <w:tcW w:w="52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对符合产业园区规划环评结论清单式管理要求的建设项目和城市基础设施项目、民生工程项目，实行环评文件审批告知承诺制，即来即办。</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，各县（市、区）人民政府</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各行业主管部门</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307" w:hRule="atLeast"/>
          <w:jc w:val="center"/>
        </w:trPr>
        <w:tc>
          <w:tcPr>
            <w:tcW w:w="525" w:type="dxa"/>
            <w:vAlign w:val="center"/>
          </w:tcPr>
          <w:p>
            <w:pPr>
              <w:widowControl/>
              <w:adjustRightInd w:val="0"/>
              <w:snapToGrid w:val="0"/>
              <w:spacing w:line="340" w:lineRule="exact"/>
              <w:jc w:val="center"/>
              <w:rPr>
                <w:rFonts w:ascii="仿宋_GB2312" w:hAnsi="宋体" w:eastAsia="仿宋_GB2312" w:cs="宋体"/>
                <w:kern w:val="0"/>
                <w:szCs w:val="21"/>
              </w:rPr>
            </w:pPr>
          </w:p>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12</w:t>
            </w:r>
          </w:p>
        </w:tc>
        <w:tc>
          <w:tcPr>
            <w:tcW w:w="923" w:type="dxa"/>
            <w:gridSpan w:val="2"/>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技术评审社会化</w:t>
            </w:r>
          </w:p>
        </w:tc>
        <w:tc>
          <w:tcPr>
            <w:tcW w:w="4732" w:type="dxa"/>
            <w:gridSpan w:val="3"/>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制定《揭阳市技术评审社会化管理制度》，由各行业主管部门根据项目设计深度，明确相关设计指标要求，政府部门不再直接介入技术评审工作。政府部门不再组织大中型建设项目初步设计审查，改由建设单位自行组织或者委托相关中介服务机构组织评审，强化建设单位质量主体责任。</w:t>
            </w:r>
          </w:p>
        </w:tc>
        <w:tc>
          <w:tcPr>
            <w:tcW w:w="1064"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市住建局</w:t>
            </w:r>
          </w:p>
        </w:tc>
        <w:tc>
          <w:tcPr>
            <w:tcW w:w="1602"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市发展改革局、自然资源局、交通运输局、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、水利局</w:t>
            </w:r>
            <w:r>
              <w:rPr>
                <w:rFonts w:hint="eastAsia" w:ascii="仿宋_GB2312" w:hAnsi="宋体" w:eastAsia="仿宋_GB2312" w:cs="宋体"/>
                <w:kern w:val="0"/>
                <w:szCs w:val="21"/>
                <w:lang w:eastAsia="zh-CN"/>
              </w:rPr>
              <w:t>、应急管理局、市委</w:t>
            </w:r>
            <w:r>
              <w:rPr>
                <w:rFonts w:hint="eastAsia" w:ascii="仿宋_GB2312" w:hAnsi="宋体" w:eastAsia="仿宋_GB2312" w:cs="宋体"/>
                <w:kern w:val="0"/>
                <w:szCs w:val="21"/>
              </w:rPr>
              <w:t>军民融合办等相关行业主管部门，市司法局，各县（市、区）人民政府</w:t>
            </w:r>
          </w:p>
        </w:tc>
        <w:tc>
          <w:tcPr>
            <w:tcW w:w="1326" w:type="dxa"/>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830" w:hRule="atLeast"/>
          <w:jc w:val="center"/>
        </w:trPr>
        <w:tc>
          <w:tcPr>
            <w:tcW w:w="573" w:type="dxa"/>
            <w:gridSpan w:val="2"/>
            <w:vAlign w:val="center"/>
          </w:tcPr>
          <w:p>
            <w:pPr>
              <w:widowControl/>
              <w:adjustRightInd w:val="0"/>
              <w:snapToGrid w:val="0"/>
              <w:spacing w:line="3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p>
            <w:pPr>
              <w:widowControl/>
              <w:adjustRightInd w:val="0"/>
              <w:snapToGrid w:val="0"/>
              <w:spacing w:line="340" w:lineRule="exact"/>
              <w:rPr>
                <w:rFonts w:ascii="仿宋_GB2312" w:hAnsi="宋体" w:eastAsia="仿宋_GB2312" w:cs="宋体"/>
                <w:kern w:val="0"/>
                <w:szCs w:val="21"/>
              </w:rPr>
            </w:pPr>
          </w:p>
        </w:tc>
        <w:tc>
          <w:tcPr>
            <w:tcW w:w="875" w:type="dxa"/>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组织政府投资项目联合评审</w:t>
            </w:r>
          </w:p>
        </w:tc>
        <w:tc>
          <w:tcPr>
            <w:tcW w:w="4732" w:type="dxa"/>
            <w:gridSpan w:val="3"/>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制定《揭阳市政府投资类工程建设项目联合评审实施细则》，政府投资类项目由行业主管部门牵头，建设单位组织，会同发展改革、自然资源、财政、住建、交通、环保、水利等相关部门，邀请相关行业专家对项目建设内容、建设标准、建设规模、建设投资及合规性情况等内容进行联合评审，重大项目可报市政府审定。其中房屋建筑类项目由自然资源部门组织设计方案审查。依据经审定的设计方案及投资，发展改革、自然资源等部门不再组织类似的技术评审工作，在发展改革部门批复项目建议书、可行性研究报告的同时，自然资源部门批复建设项目选址意见书、用地预审意见和建设用地规划许可证。</w:t>
            </w:r>
          </w:p>
        </w:tc>
        <w:tc>
          <w:tcPr>
            <w:tcW w:w="1064"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p>
        </w:tc>
        <w:tc>
          <w:tcPr>
            <w:tcW w:w="1587" w:type="dxa"/>
            <w:gridSpan w:val="3"/>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市自然资源局、财政局、住建局、城管执法局、交通运输局、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、水利局等相关行业主管部门，各县（市、区）人民政府</w:t>
            </w:r>
          </w:p>
        </w:tc>
        <w:tc>
          <w:tcPr>
            <w:tcW w:w="1341" w:type="dxa"/>
            <w:gridSpan w:val="2"/>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8</w:t>
            </w:r>
            <w:r>
              <w:rPr>
                <w:rFonts w:hint="eastAsia" w:ascii="仿宋_GB2312" w:hAnsi="宋体" w:eastAsia="仿宋_GB2312" w:cs="宋体"/>
                <w:kern w:val="0"/>
                <w:szCs w:val="21"/>
              </w:rPr>
              <w:t>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573" w:type="dxa"/>
            <w:gridSpan w:val="2"/>
            <w:vMerge w:val="restart"/>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14</w:t>
            </w:r>
          </w:p>
        </w:tc>
        <w:tc>
          <w:tcPr>
            <w:tcW w:w="875" w:type="dxa"/>
            <w:vMerge w:val="restart"/>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推行多图联审</w:t>
            </w:r>
          </w:p>
        </w:tc>
        <w:tc>
          <w:tcPr>
            <w:tcW w:w="4732" w:type="dxa"/>
            <w:gridSpan w:val="3"/>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根据省住建厅“联合审图”管理平台的要求，将消防、人防等技术评审并入施工图设计文件审查，由建设单位委托同一家具备资质的施工图审查机构对规划、建筑、消防、人防、市政等专业进行联合技术审查。各审批部门要对施工图技术审查进行业务指导，并根据施工图审查合格意见书进行行政审批，将确认审查合格后的施工图设计文件、审查意见等上传全市统一的审批监管平台，加强审查质量监管。</w:t>
            </w:r>
          </w:p>
        </w:tc>
        <w:tc>
          <w:tcPr>
            <w:tcW w:w="1064" w:type="dxa"/>
            <w:gridSpan w:val="4"/>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市住建局</w:t>
            </w:r>
          </w:p>
        </w:tc>
        <w:tc>
          <w:tcPr>
            <w:tcW w:w="1587" w:type="dxa"/>
            <w:gridSpan w:val="3"/>
            <w:vAlign w:val="center"/>
          </w:tcPr>
          <w:p>
            <w:pPr>
              <w:widowControl/>
              <w:adjustRightInd w:val="0"/>
              <w:snapToGrid w:val="0"/>
              <w:spacing w:line="34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r>
              <w:rPr>
                <w:rFonts w:hint="eastAsia" w:ascii="仿宋_GB2312" w:hAnsi="宋体" w:eastAsia="仿宋_GB2312" w:cs="宋体"/>
                <w:kern w:val="0"/>
                <w:szCs w:val="21"/>
                <w:lang w:eastAsia="zh-CN"/>
              </w:rPr>
              <w:t>应急管理局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军民融合办等相关行业主管部门，各县（市、区）人民政府</w:t>
            </w:r>
          </w:p>
        </w:tc>
        <w:tc>
          <w:tcPr>
            <w:tcW w:w="1341" w:type="dxa"/>
            <w:gridSpan w:val="2"/>
            <w:vAlign w:val="center"/>
          </w:tcPr>
          <w:p>
            <w:pPr>
              <w:widowControl/>
              <w:adjustRightInd w:val="0"/>
              <w:snapToGrid w:val="0"/>
              <w:spacing w:line="34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573" w:type="dxa"/>
            <w:gridSpan w:val="2"/>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875" w:type="dxa"/>
            <w:vMerge w:val="continue"/>
            <w:vAlign w:val="center"/>
          </w:tcPr>
          <w:p>
            <w:pPr>
              <w:widowControl/>
              <w:adjustRightInd w:val="0"/>
              <w:snapToGrid w:val="0"/>
              <w:spacing w:line="36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编制统一的《揭阳市施工图审查要点》，明确审查内容并对社会公布。推行政府购买服务的方式开展施工图审查，施工图审查机构按照统一审查标准进行审查，承担技术评审责任。</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市住建局</w:t>
            </w:r>
          </w:p>
        </w:tc>
        <w:tc>
          <w:tcPr>
            <w:tcW w:w="1587"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r>
              <w:rPr>
                <w:rFonts w:hint="eastAsia" w:ascii="仿宋_GB2312" w:hAnsi="宋体" w:eastAsia="仿宋_GB2312" w:cs="宋体"/>
                <w:kern w:val="0"/>
                <w:szCs w:val="21"/>
                <w:lang w:eastAsia="zh-CN"/>
              </w:rPr>
              <w:t>应急管理局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军民融合办等相关行业主管部门，各县（市、区）人民政府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9</w:t>
            </w:r>
            <w:r>
              <w:rPr>
                <w:rFonts w:hint="eastAsia" w:ascii="仿宋_GB2312" w:hAnsi="宋体" w:eastAsia="仿宋_GB2312" w:cs="宋体"/>
                <w:kern w:val="0"/>
                <w:szCs w:val="21"/>
              </w:rPr>
              <w:t>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573" w:type="dxa"/>
            <w:gridSpan w:val="2"/>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875"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实行多测合一</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将竣工验收事项涉及的规划条件核实验收测量、人防测量、不动产测绘等合并为一个综合性联合测绘事项，由自然资源部门制定《揭阳市联合测绘实施方案》，梳理制定全市统一的技术标准和测绘成果要求，明确操作流程并组织实施，委托具有国家相应测绘资质的测绘机构进行测绘，出具相应测量成果，成果共享，满足相关行政审批的要求。</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w:t>
            </w:r>
          </w:p>
        </w:tc>
        <w:tc>
          <w:tcPr>
            <w:tcW w:w="1587"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相关行业主管部门，各县（市、区）人民政府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9</w:t>
            </w:r>
            <w:r>
              <w:rPr>
                <w:rFonts w:hint="eastAsia" w:ascii="仿宋_GB2312" w:hAnsi="宋体" w:eastAsia="仿宋_GB2312" w:cs="宋体"/>
                <w:kern w:val="0"/>
                <w:szCs w:val="21"/>
              </w:rPr>
              <w:t>月试行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567" w:hRule="atLeast"/>
          <w:jc w:val="center"/>
        </w:trPr>
        <w:tc>
          <w:tcPr>
            <w:tcW w:w="525"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16</w:t>
            </w:r>
          </w:p>
        </w:tc>
        <w:tc>
          <w:tcPr>
            <w:tcW w:w="923" w:type="dxa"/>
            <w:gridSpan w:val="2"/>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开展前期辅导</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由各级政务服务数据管理局会同各审批阶段牵头部门组建工程建设项目审批前期辅导团队，依托揭阳市工程建设项目审批服务平台和各级服务大厅为投资者提供线上线下的前期咨询辅导服务。</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各级政务服务数据管理局</w:t>
            </w:r>
          </w:p>
        </w:tc>
        <w:tc>
          <w:tcPr>
            <w:tcW w:w="1587"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市住建局、自然资源局、发展改革局、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应急管理局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军民融合办等相关行业主管部门，各县（市、区）人民政府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9</w:t>
            </w:r>
            <w:r>
              <w:rPr>
                <w:rFonts w:hint="eastAsia" w:ascii="仿宋_GB2312" w:hAnsi="宋体" w:eastAsia="仿宋_GB2312" w:cs="宋体"/>
                <w:kern w:val="0"/>
                <w:szCs w:val="21"/>
              </w:rPr>
              <w:t>月试运行</w:t>
            </w:r>
            <w:r>
              <w:rPr>
                <w:rFonts w:ascii="仿宋_GB2312" w:hAnsi="宋体" w:eastAsia="仿宋_GB2312" w:cs="宋体"/>
                <w:kern w:val="0"/>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3334" w:hRule="atLeast"/>
          <w:jc w:val="center"/>
        </w:trPr>
        <w:tc>
          <w:tcPr>
            <w:tcW w:w="525"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17</w:t>
            </w:r>
          </w:p>
        </w:tc>
        <w:tc>
          <w:tcPr>
            <w:tcW w:w="923" w:type="dxa"/>
            <w:gridSpan w:val="2"/>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实施容缺受理</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出台《揭阳市工程建设项目容缺受理实施办法》，分批公布容缺受理事项目录。项目报审过程中，对于容缺受理适用事项，在主要材料齐全且符合法定条件、次要材料有缺有误的情况下，由工程建设综合服务窗口先行“容缺受理”并一次性告知补正材料，审批部门同步开展审查并在承诺时限内作出审批决定，待申请人补正材料后正式颁发许可证件或相关批文。</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p>
        </w:tc>
        <w:tc>
          <w:tcPr>
            <w:tcW w:w="1587"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市自然资源局、交通运输局、住建局、</w:t>
            </w:r>
            <w:r>
              <w:rPr>
                <w:rFonts w:hint="eastAsia" w:ascii="仿宋_GB2312" w:hAnsi="宋体" w:eastAsia="仿宋_GB2312" w:cs="宋体"/>
                <w:kern w:val="0"/>
                <w:szCs w:val="21"/>
                <w:lang w:eastAsia="zh-CN"/>
              </w:rPr>
              <w:t>应急管理局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军民融合办等相关行业主管部门，各县（市、区）人民政府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647" w:hRule="atLeast"/>
          <w:jc w:val="center"/>
        </w:trPr>
        <w:tc>
          <w:tcPr>
            <w:tcW w:w="525"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18</w:t>
            </w:r>
          </w:p>
        </w:tc>
        <w:tc>
          <w:tcPr>
            <w:tcW w:w="923" w:type="dxa"/>
            <w:gridSpan w:val="2"/>
            <w:vAlign w:val="center"/>
          </w:tcPr>
          <w:p>
            <w:pPr>
              <w:widowControl/>
              <w:adjustRightInd w:val="0"/>
              <w:snapToGrid w:val="0"/>
              <w:spacing w:line="360" w:lineRule="exact"/>
              <w:rPr>
                <w:rFonts w:ascii="仿宋_GB2312" w:hAnsi="宋体" w:eastAsia="仿宋_GB2312" w:cs="宋体"/>
                <w:kern w:val="0"/>
                <w:szCs w:val="21"/>
                <w:u w:val="none" w:color="auto"/>
              </w:rPr>
            </w:pPr>
            <w:r>
              <w:rPr>
                <w:rFonts w:hint="eastAsia" w:ascii="仿宋_GB2312" w:hAnsi="宋体" w:eastAsia="仿宋_GB2312" w:cs="宋体"/>
                <w:kern w:val="0"/>
                <w:szCs w:val="21"/>
                <w:u w:val="none" w:color="auto"/>
              </w:rPr>
              <w:t>推行绿色通道办理</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u w:val="single" w:color="FF0000"/>
              </w:rPr>
            </w:pPr>
            <w:r>
              <w:rPr>
                <w:rFonts w:hint="eastAsia" w:ascii="仿宋_GB2312" w:hAnsi="宋体" w:eastAsia="仿宋_GB2312" w:cs="宋体"/>
                <w:kern w:val="0"/>
                <w:szCs w:val="21"/>
                <w:u w:val="none" w:color="auto"/>
              </w:rPr>
              <w:t>对列入家、省及市委市政府重点工程建设项目的审批，启用重大工程项目绿色通道工作机制，针对重点工程建设项目提供全流程“一条龙”高效服务。</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p>
        </w:tc>
        <w:tc>
          <w:tcPr>
            <w:tcW w:w="1587"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市自然资源局、住建局、交通运输局、</w:t>
            </w:r>
            <w:r>
              <w:rPr>
                <w:rFonts w:hint="eastAsia" w:ascii="仿宋_GB2312" w:hAnsi="宋体" w:eastAsia="仿宋_GB2312" w:cs="宋体"/>
                <w:kern w:val="0"/>
                <w:szCs w:val="21"/>
                <w:lang w:eastAsia="zh-CN"/>
              </w:rPr>
              <w:t>应急管理局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军民融合办等相关行业主管部门，各县（市、区）人民政府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年9月开始试行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4379" w:hRule="atLeast"/>
          <w:jc w:val="center"/>
        </w:trPr>
        <w:tc>
          <w:tcPr>
            <w:tcW w:w="525"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19</w:t>
            </w:r>
          </w:p>
        </w:tc>
        <w:tc>
          <w:tcPr>
            <w:tcW w:w="923" w:type="dxa"/>
            <w:gridSpan w:val="2"/>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实行全程网办</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全市工程建设项目审批统一通过揭阳市政务服务网在线自助申办平台申请办理，申请需采用实名制并注明统一项目代码，以项目统一代码作为项目唯一身份，受理、审批、建设、监管业务，项目审批文件、招投标、公共资源交易、监督检查、后评价、行政处理、行政处罚等项目信息统一绑定项目代码。依托材料实例库减少存量申请材料的提交，依托电子证照库实现存量批文及新增批文的电子证照生成及调用，大力推动电子图纸等其他电子材料的应用，逐步实现全流程网上无纸化审批，推行城建档案全面数字化。</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p>
        </w:tc>
        <w:tc>
          <w:tcPr>
            <w:tcW w:w="1602"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市自然资源局、住建局、交通运输局、</w:t>
            </w:r>
            <w:r>
              <w:rPr>
                <w:rFonts w:hint="eastAsia" w:ascii="仿宋_GB2312" w:hAnsi="宋体" w:eastAsia="仿宋_GB2312" w:cs="宋体"/>
                <w:kern w:val="0"/>
                <w:szCs w:val="21"/>
                <w:lang w:eastAsia="zh-CN"/>
              </w:rPr>
              <w:t>应急管理局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市委</w:t>
            </w:r>
            <w:r>
              <w:rPr>
                <w:rFonts w:hint="eastAsia" w:ascii="仿宋_GB2312" w:hAnsi="宋体" w:eastAsia="仿宋_GB2312" w:cs="宋体"/>
                <w:kern w:val="0"/>
                <w:szCs w:val="21"/>
              </w:rPr>
              <w:t>军民融合办等相关行业主管部门，各县（市、区）人民政府</w:t>
            </w:r>
          </w:p>
        </w:tc>
        <w:tc>
          <w:tcPr>
            <w:tcW w:w="1326" w:type="dxa"/>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967" w:hRule="atLeast"/>
          <w:jc w:val="center"/>
        </w:trPr>
        <w:tc>
          <w:tcPr>
            <w:tcW w:w="525" w:type="dxa"/>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20</w:t>
            </w:r>
          </w:p>
        </w:tc>
        <w:tc>
          <w:tcPr>
            <w:tcW w:w="923" w:type="dxa"/>
            <w:gridSpan w:val="2"/>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构建“一个平台”，实施统一管理</w:t>
            </w:r>
          </w:p>
        </w:tc>
        <w:tc>
          <w:tcPr>
            <w:tcW w:w="4732"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在我市工程建设项目“一门式一网式”综合受理系统基础上，进一步构建集政务服务、部门审批、在线监督为一体的工程建设项目审批服务平台，提升平台功能，进一步满足前期辅导、容缺受理、并联审批、业务协同、审批信息及数据共享、在线监管等改革业务需求。</w:t>
            </w:r>
          </w:p>
        </w:tc>
        <w:tc>
          <w:tcPr>
            <w:tcW w:w="1064" w:type="dxa"/>
            <w:gridSpan w:val="4"/>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p>
        </w:tc>
        <w:tc>
          <w:tcPr>
            <w:tcW w:w="1587" w:type="dxa"/>
            <w:gridSpan w:val="3"/>
            <w:vAlign w:val="center"/>
          </w:tcPr>
          <w:p>
            <w:pPr>
              <w:widowControl/>
              <w:adjustRightInd w:val="0"/>
              <w:snapToGrid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市自然资源局、住建局、发展改革局、公共资源交易中心等相关行业主管部门，各县（市、区）人民政府</w:t>
            </w:r>
          </w:p>
        </w:tc>
        <w:tc>
          <w:tcPr>
            <w:tcW w:w="1341" w:type="dxa"/>
            <w:gridSpan w:val="2"/>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6</w:t>
            </w:r>
            <w:r>
              <w:rPr>
                <w:rFonts w:hint="eastAsia" w:ascii="仿宋_GB2312" w:hAnsi="宋体" w:eastAsia="仿宋_GB2312" w:cs="宋体"/>
                <w:kern w:val="0"/>
                <w:szCs w:val="21"/>
              </w:rPr>
              <w:t>月启动建设</w:t>
            </w:r>
            <w:r>
              <w:rPr>
                <w:rFonts w:ascii="仿宋_GB2312" w:hAnsi="宋体" w:eastAsia="仿宋_GB2312" w:cs="宋体"/>
                <w:kern w:val="0"/>
                <w:szCs w:val="21"/>
              </w:rPr>
              <w:br w:type="textWrapping"/>
            </w:r>
            <w:r>
              <w:rPr>
                <w:rFonts w:ascii="仿宋_GB2312" w:hAnsi="宋体" w:eastAsia="仿宋_GB2312" w:cs="宋体"/>
                <w:kern w:val="0"/>
                <w:szCs w:val="21"/>
              </w:rPr>
              <w:t>2019</w:t>
            </w:r>
            <w:r>
              <w:rPr>
                <w:rFonts w:hint="eastAsia" w:ascii="仿宋_GB2312" w:hAnsi="宋体" w:eastAsia="仿宋_GB2312" w:cs="宋体"/>
                <w:kern w:val="0"/>
                <w:szCs w:val="21"/>
              </w:rPr>
              <w:t>年10月试行“一个窗口”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2310" w:hRule="atLeast"/>
          <w:jc w:val="center"/>
        </w:trPr>
        <w:tc>
          <w:tcPr>
            <w:tcW w:w="525" w:type="dxa"/>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21</w:t>
            </w:r>
          </w:p>
        </w:tc>
        <w:tc>
          <w:tcPr>
            <w:tcW w:w="923" w:type="dxa"/>
            <w:gridSpan w:val="2"/>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强化“一个窗口”，提升综合服务</w:t>
            </w: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整合各部门和各市政公用服务企业分散设立的服务窗口，进一步完善“前台受理、后台审核”的工作机制，真正做到“一窗入件、一次告知、一窗出件”，提升“一个窗口”服务水平。</w:t>
            </w:r>
          </w:p>
        </w:tc>
        <w:tc>
          <w:tcPr>
            <w:tcW w:w="1064" w:type="dxa"/>
            <w:gridSpan w:val="4"/>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p>
        </w:tc>
        <w:tc>
          <w:tcPr>
            <w:tcW w:w="1587"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市自然资源局、住建局、发展改革局等行业主管部门，各县（市、区）人民政府</w:t>
            </w:r>
          </w:p>
        </w:tc>
        <w:tc>
          <w:tcPr>
            <w:tcW w:w="1341" w:type="dxa"/>
            <w:gridSpan w:val="2"/>
            <w:vAlign w:val="center"/>
          </w:tcPr>
          <w:p>
            <w:pPr>
              <w:widowControl/>
              <w:adjustRightInd w:val="0"/>
              <w:snapToGrid w:val="0"/>
              <w:spacing w:line="31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6</w:t>
            </w:r>
            <w:r>
              <w:rPr>
                <w:rFonts w:hint="eastAsia" w:ascii="仿宋_GB2312" w:hAnsi="宋体" w:eastAsia="仿宋_GB2312" w:cs="宋体"/>
                <w:kern w:val="0"/>
                <w:szCs w:val="21"/>
              </w:rPr>
              <w:t>月启动建设，</w:t>
            </w: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8" w:type="dxa"/>
          <w:cantSplit/>
          <w:trHeight w:val="3129" w:hRule="atLeast"/>
          <w:jc w:val="center"/>
        </w:trPr>
        <w:tc>
          <w:tcPr>
            <w:tcW w:w="525" w:type="dxa"/>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22</w:t>
            </w:r>
          </w:p>
        </w:tc>
        <w:tc>
          <w:tcPr>
            <w:tcW w:w="923" w:type="dxa"/>
            <w:gridSpan w:val="2"/>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组建“一支队伍”，提升专项服务</w:t>
            </w: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根据各级工程建设项目业务需要，招收专门人员，引进高级人才，轮流抽调重点审批部门业务骨干，组建专兼职结合的审批服务团队。围绕工程建设项目申报审批，建立分工协作、上下联动、机制健全的审批服务网络，为投资者提供综合咨询、前期辅导、综合受理服务。</w:t>
            </w:r>
          </w:p>
        </w:tc>
        <w:tc>
          <w:tcPr>
            <w:tcW w:w="1064" w:type="dxa"/>
            <w:gridSpan w:val="4"/>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市政务服务数据管理局</w:t>
            </w:r>
          </w:p>
        </w:tc>
        <w:tc>
          <w:tcPr>
            <w:tcW w:w="1587"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市自然资源局、住建局、发展改革局等行业主管部门，各县（市、区）人民政府</w:t>
            </w:r>
          </w:p>
        </w:tc>
        <w:tc>
          <w:tcPr>
            <w:tcW w:w="1341" w:type="dxa"/>
            <w:gridSpan w:val="2"/>
            <w:vAlign w:val="center"/>
          </w:tcPr>
          <w:p>
            <w:pPr>
              <w:widowControl/>
              <w:adjustRightInd w:val="0"/>
              <w:snapToGrid w:val="0"/>
              <w:spacing w:line="31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cantSplit/>
          <w:trHeight w:val="1270" w:hRule="atLeast"/>
          <w:jc w:val="center"/>
        </w:trPr>
        <w:tc>
          <w:tcPr>
            <w:tcW w:w="525" w:type="dxa"/>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23</w:t>
            </w:r>
          </w:p>
        </w:tc>
        <w:tc>
          <w:tcPr>
            <w:tcW w:w="923" w:type="dxa"/>
            <w:gridSpan w:val="2"/>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完善“一套机制”，规范审批运行</w:t>
            </w: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完善相关法规制度文件，起草与改革相关的地方性法规，制定、完善与改革相关的配套政策文件。</w:t>
            </w:r>
          </w:p>
        </w:tc>
        <w:tc>
          <w:tcPr>
            <w:tcW w:w="1064" w:type="dxa"/>
            <w:gridSpan w:val="4"/>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各行业主管部门</w:t>
            </w:r>
          </w:p>
        </w:tc>
        <w:tc>
          <w:tcPr>
            <w:tcW w:w="1602" w:type="dxa"/>
            <w:gridSpan w:val="4"/>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市司法局，各县（市、区）人民政府</w:t>
            </w:r>
          </w:p>
        </w:tc>
        <w:tc>
          <w:tcPr>
            <w:tcW w:w="1327" w:type="dxa"/>
            <w:gridSpan w:val="2"/>
            <w:vAlign w:val="center"/>
          </w:tcPr>
          <w:p>
            <w:pPr>
              <w:widowControl/>
              <w:adjustRightInd w:val="0"/>
              <w:snapToGrid w:val="0"/>
              <w:spacing w:line="31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7" w:type="dxa"/>
          <w:cantSplit/>
          <w:trHeight w:val="2319" w:hRule="atLeast"/>
          <w:jc w:val="center"/>
        </w:trPr>
        <w:tc>
          <w:tcPr>
            <w:tcW w:w="525" w:type="dxa"/>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制定《揭阳市政府投资类工程项目审批实施细则》、《揭阳市社会投资类工程项目审批实施细则》。</w:t>
            </w: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p>
            <w:pPr>
              <w:widowControl/>
              <w:adjustRightInd w:val="0"/>
              <w:snapToGrid w:val="0"/>
              <w:spacing w:line="310" w:lineRule="exact"/>
              <w:rPr>
                <w:rFonts w:ascii="仿宋_GB2312" w:hAnsi="宋体" w:eastAsia="仿宋_GB2312" w:cs="宋体"/>
                <w:kern w:val="0"/>
                <w:szCs w:val="21"/>
              </w:rPr>
            </w:pPr>
          </w:p>
        </w:tc>
        <w:tc>
          <w:tcPr>
            <w:tcW w:w="1064" w:type="dxa"/>
            <w:gridSpan w:val="4"/>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市发展改革局</w:t>
            </w:r>
          </w:p>
        </w:tc>
        <w:tc>
          <w:tcPr>
            <w:tcW w:w="1602" w:type="dxa"/>
            <w:gridSpan w:val="4"/>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市自然资源局、住建局、政务服务数据管理局等行业主管部门，各县（市、区）人民政府</w:t>
            </w:r>
          </w:p>
        </w:tc>
        <w:tc>
          <w:tcPr>
            <w:tcW w:w="1327" w:type="dxa"/>
            <w:gridSpan w:val="2"/>
            <w:vAlign w:val="center"/>
          </w:tcPr>
          <w:p>
            <w:pPr>
              <w:widowControl/>
              <w:adjustRightInd w:val="0"/>
              <w:snapToGrid w:val="0"/>
              <w:spacing w:line="31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w:t>
            </w:r>
            <w:r>
              <w:rPr>
                <w:rFonts w:ascii="仿宋_GB2312" w:hAnsi="宋体" w:eastAsia="仿宋_GB2312" w:cs="宋体"/>
                <w:kern w:val="0"/>
                <w:szCs w:val="21"/>
              </w:rPr>
              <w:t>9</w:t>
            </w:r>
            <w:r>
              <w:rPr>
                <w:rFonts w:hint="eastAsia" w:ascii="仿宋_GB2312" w:hAnsi="宋体" w:eastAsia="仿宋_GB2312" w:cs="宋体"/>
                <w:kern w:val="0"/>
                <w:szCs w:val="21"/>
              </w:rPr>
              <w:t>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620" w:hRule="atLeast"/>
          <w:jc w:val="center"/>
        </w:trPr>
        <w:tc>
          <w:tcPr>
            <w:tcW w:w="10185" w:type="dxa"/>
            <w:gridSpan w:val="17"/>
            <w:vAlign w:val="center"/>
          </w:tcPr>
          <w:p>
            <w:pPr>
              <w:widowControl/>
              <w:numPr>
                <w:ilvl w:val="0"/>
                <w:numId w:val="1"/>
              </w:numPr>
              <w:adjustRightInd w:val="0"/>
              <w:snapToGrid w:val="0"/>
              <w:spacing w:line="310" w:lineRule="exact"/>
              <w:rPr>
                <w:rFonts w:hint="eastAsia" w:ascii="仿宋_GB2312" w:hAnsi="宋体" w:eastAsia="仿宋_GB2312" w:cs="宋体"/>
                <w:b/>
                <w:kern w:val="0"/>
                <w:szCs w:val="21"/>
              </w:rPr>
            </w:pPr>
            <w:r>
              <w:rPr>
                <w:rFonts w:hint="eastAsia" w:ascii="仿宋_GB2312" w:hAnsi="宋体" w:eastAsia="仿宋_GB2312" w:cs="宋体"/>
                <w:b/>
                <w:kern w:val="0"/>
                <w:szCs w:val="21"/>
              </w:rPr>
              <w:t>强化项目后续监管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3620" w:hRule="atLeast"/>
          <w:jc w:val="center"/>
        </w:trPr>
        <w:tc>
          <w:tcPr>
            <w:tcW w:w="525" w:type="dxa"/>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24</w:t>
            </w:r>
          </w:p>
        </w:tc>
        <w:tc>
          <w:tcPr>
            <w:tcW w:w="923" w:type="dxa"/>
            <w:gridSpan w:val="2"/>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强化事中事后监管</w:t>
            </w: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建立揭阳市投资建设在线监管平台，建立与工程建设项目审批制度改革相适应的监管体系，从重前置审批向重事中事后监管转变，按照“谁审批谁监管，谁主管谁监管”的原则，全面推行“双随机、一公开”监管制度，加大监督检查力度，严肃查处违法违规行为。以告知承诺事项为重点，建立完善审核、记录、抽查和惩戒的事中事后监管制度。进一步落实建设各方的主体责任，经发现存在承诺不兑现或弄虚作假等行为并查实的，记入企业和个人诚信档案，采取整改、撤销许可或禁止选择告知承诺制的惩戒；情节严重的，列入严重失信企业名单，增加违规和失信成本。</w:t>
            </w:r>
          </w:p>
        </w:tc>
        <w:tc>
          <w:tcPr>
            <w:tcW w:w="981" w:type="dxa"/>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市发展改革局，市政务服务数据管理局</w:t>
            </w:r>
          </w:p>
        </w:tc>
        <w:tc>
          <w:tcPr>
            <w:tcW w:w="1654" w:type="dxa"/>
            <w:gridSpan w:val="5"/>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市住建局、自然资源局、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、公安局、</w:t>
            </w:r>
            <w:r>
              <w:rPr>
                <w:rFonts w:hint="eastAsia" w:ascii="仿宋_GB2312" w:hAnsi="宋体" w:eastAsia="仿宋_GB2312" w:cs="宋体"/>
                <w:kern w:val="0"/>
                <w:szCs w:val="21"/>
                <w:lang w:eastAsia="zh-CN"/>
              </w:rPr>
              <w:t>市场监管</w:t>
            </w:r>
            <w:r>
              <w:rPr>
                <w:rFonts w:hint="eastAsia" w:ascii="仿宋_GB2312" w:hAnsi="宋体" w:eastAsia="仿宋_GB2312" w:cs="宋体"/>
                <w:kern w:val="0"/>
                <w:szCs w:val="21"/>
              </w:rPr>
              <w:t>局等行业主管部门，各县（市、区）人民政府</w:t>
            </w:r>
          </w:p>
        </w:tc>
        <w:tc>
          <w:tcPr>
            <w:tcW w:w="1370" w:type="dxa"/>
            <w:gridSpan w:val="5"/>
            <w:vAlign w:val="center"/>
          </w:tcPr>
          <w:p>
            <w:pPr>
              <w:widowControl/>
              <w:adjustRightInd w:val="0"/>
              <w:snapToGrid w:val="0"/>
              <w:spacing w:line="31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年9月试运行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1340" w:hRule="atLeast"/>
          <w:jc w:val="center"/>
        </w:trPr>
        <w:tc>
          <w:tcPr>
            <w:tcW w:w="525" w:type="dxa"/>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25</w:t>
            </w:r>
          </w:p>
        </w:tc>
        <w:tc>
          <w:tcPr>
            <w:tcW w:w="923" w:type="dxa"/>
            <w:gridSpan w:val="2"/>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加强信用体系建设</w:t>
            </w: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汇集各审批监管部门记录的信用信息，建立健全覆盖建设单位、工程勘察、设计、施工、监理、检测等各类企业和从业人员信用档案，完善全市公共信用信息服务平台的信息共享机制，加强跨部门的失信联合惩戒。</w:t>
            </w:r>
          </w:p>
        </w:tc>
        <w:tc>
          <w:tcPr>
            <w:tcW w:w="981" w:type="dxa"/>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市发展改革局、商务局、市场监管局</w:t>
            </w:r>
          </w:p>
        </w:tc>
        <w:tc>
          <w:tcPr>
            <w:tcW w:w="1641" w:type="dxa"/>
            <w:gridSpan w:val="4"/>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市住建局、自然资源局、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、公安局等相关行业主管部门，市政务服务数据管理局、司法局，各县（市、区）人民政府</w:t>
            </w:r>
          </w:p>
        </w:tc>
        <w:tc>
          <w:tcPr>
            <w:tcW w:w="1383" w:type="dxa"/>
            <w:gridSpan w:val="6"/>
            <w:vMerge w:val="restart"/>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2200" w:hRule="atLeast"/>
          <w:jc w:val="center"/>
        </w:trPr>
        <w:tc>
          <w:tcPr>
            <w:tcW w:w="525" w:type="dxa"/>
            <w:vMerge w:val="continue"/>
            <w:vAlign w:val="center"/>
          </w:tcPr>
          <w:p>
            <w:pPr>
              <w:widowControl/>
              <w:adjustRightInd w:val="0"/>
              <w:snapToGrid w:val="0"/>
              <w:spacing w:line="310" w:lineRule="exact"/>
              <w:jc w:val="center"/>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10" w:lineRule="exact"/>
              <w:jc w:val="center"/>
              <w:rPr>
                <w:rFonts w:ascii="仿宋_GB2312" w:hAnsi="宋体" w:eastAsia="仿宋_GB2312" w:cs="宋体"/>
                <w:kern w:val="0"/>
                <w:szCs w:val="21"/>
              </w:rPr>
            </w:pP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出台《揭阳市建立完善守信联合激励和失信联合惩戒制度实施方案》，构建“一处失信、处处受限”的联合惩戒机制。扩大实行信用评价的企业和注册执业人员范围，强化守信激励和失信惩戒措施，扩大信用评价结果在项目审批、招投标、资质资格准入等环节或领域的应用。建立黑名单制度，对存在承诺不履行、弄虚作假等不良行为且情节严重的，列入黑名单，清出本市建设市场。</w:t>
            </w:r>
          </w:p>
        </w:tc>
        <w:tc>
          <w:tcPr>
            <w:tcW w:w="981" w:type="dxa"/>
            <w:vMerge w:val="continue"/>
            <w:vAlign w:val="center"/>
          </w:tcPr>
          <w:p>
            <w:pPr>
              <w:widowControl/>
              <w:adjustRightInd w:val="0"/>
              <w:snapToGrid w:val="0"/>
              <w:spacing w:line="310" w:lineRule="exact"/>
              <w:jc w:val="center"/>
              <w:rPr>
                <w:rFonts w:ascii="仿宋_GB2312" w:hAnsi="宋体" w:eastAsia="仿宋_GB2312" w:cs="宋体"/>
                <w:kern w:val="0"/>
                <w:szCs w:val="21"/>
              </w:rPr>
            </w:pPr>
          </w:p>
        </w:tc>
        <w:tc>
          <w:tcPr>
            <w:tcW w:w="1641" w:type="dxa"/>
            <w:gridSpan w:val="4"/>
            <w:vMerge w:val="continue"/>
            <w:vAlign w:val="center"/>
          </w:tcPr>
          <w:p>
            <w:pPr>
              <w:widowControl/>
              <w:adjustRightInd w:val="0"/>
              <w:snapToGrid w:val="0"/>
              <w:spacing w:line="310" w:lineRule="exact"/>
              <w:jc w:val="center"/>
              <w:rPr>
                <w:rFonts w:ascii="仿宋_GB2312" w:hAnsi="宋体" w:eastAsia="仿宋_GB2312" w:cs="宋体"/>
                <w:kern w:val="0"/>
                <w:szCs w:val="21"/>
              </w:rPr>
            </w:pPr>
          </w:p>
        </w:tc>
        <w:tc>
          <w:tcPr>
            <w:tcW w:w="1383" w:type="dxa"/>
            <w:gridSpan w:val="6"/>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495" w:hRule="atLeast"/>
          <w:jc w:val="center"/>
        </w:trPr>
        <w:tc>
          <w:tcPr>
            <w:tcW w:w="525" w:type="dxa"/>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26</w:t>
            </w:r>
          </w:p>
        </w:tc>
        <w:tc>
          <w:tcPr>
            <w:tcW w:w="923" w:type="dxa"/>
            <w:gridSpan w:val="2"/>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规范中介服务管理</w:t>
            </w: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健全中介服务管理制度，规范行业服务标准、流程、收费，实现对我市工程建设项目审批中介服务全方位监管。</w:t>
            </w:r>
          </w:p>
        </w:tc>
        <w:tc>
          <w:tcPr>
            <w:tcW w:w="981" w:type="dxa"/>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政务服务和数据管理局、发展改革局（市资管办）</w:t>
            </w:r>
          </w:p>
        </w:tc>
        <w:tc>
          <w:tcPr>
            <w:tcW w:w="1641" w:type="dxa"/>
            <w:gridSpan w:val="4"/>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各相关行业主管部门，各县（市、区）人民政府</w:t>
            </w:r>
          </w:p>
        </w:tc>
        <w:tc>
          <w:tcPr>
            <w:tcW w:w="1383" w:type="dxa"/>
            <w:gridSpan w:val="6"/>
            <w:vMerge w:val="restart"/>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207" w:hRule="atLeast"/>
          <w:jc w:val="center"/>
        </w:trPr>
        <w:tc>
          <w:tcPr>
            <w:tcW w:w="525" w:type="dxa"/>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4732" w:type="dxa"/>
            <w:gridSpan w:val="3"/>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提升完善网上中介服务超市功能，扩大中介事项管理范围，引导鼓励社会投资项目进入网上中介服务超市运行。</w:t>
            </w:r>
          </w:p>
        </w:tc>
        <w:tc>
          <w:tcPr>
            <w:tcW w:w="981" w:type="dxa"/>
            <w:vMerge w:val="continue"/>
            <w:vAlign w:val="center"/>
          </w:tcPr>
          <w:p>
            <w:pPr>
              <w:widowControl/>
              <w:adjustRightInd w:val="0"/>
              <w:snapToGrid w:val="0"/>
              <w:spacing w:line="310" w:lineRule="exact"/>
              <w:jc w:val="center"/>
              <w:rPr>
                <w:rFonts w:ascii="仿宋_GB2312" w:hAnsi="宋体" w:eastAsia="仿宋_GB2312" w:cs="宋体"/>
                <w:kern w:val="0"/>
                <w:szCs w:val="21"/>
              </w:rPr>
            </w:pPr>
          </w:p>
        </w:tc>
        <w:tc>
          <w:tcPr>
            <w:tcW w:w="1641" w:type="dxa"/>
            <w:gridSpan w:val="4"/>
            <w:vMerge w:val="continue"/>
            <w:vAlign w:val="center"/>
          </w:tcPr>
          <w:p>
            <w:pPr>
              <w:widowControl/>
              <w:adjustRightInd w:val="0"/>
              <w:snapToGrid w:val="0"/>
              <w:spacing w:line="310" w:lineRule="exact"/>
              <w:jc w:val="center"/>
              <w:rPr>
                <w:rFonts w:ascii="仿宋_GB2312" w:hAnsi="宋体" w:eastAsia="仿宋_GB2312" w:cs="宋体"/>
                <w:kern w:val="0"/>
                <w:szCs w:val="21"/>
              </w:rPr>
            </w:pPr>
          </w:p>
        </w:tc>
        <w:tc>
          <w:tcPr>
            <w:tcW w:w="1383" w:type="dxa"/>
            <w:gridSpan w:val="6"/>
            <w:vMerge w:val="continue"/>
            <w:vAlign w:val="center"/>
          </w:tcPr>
          <w:p>
            <w:pPr>
              <w:widowControl/>
              <w:adjustRightInd w:val="0"/>
              <w:snapToGrid w:val="0"/>
              <w:spacing w:line="36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1660" w:hRule="atLeast"/>
          <w:jc w:val="center"/>
        </w:trPr>
        <w:tc>
          <w:tcPr>
            <w:tcW w:w="525" w:type="dxa"/>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27</w:t>
            </w:r>
          </w:p>
        </w:tc>
        <w:tc>
          <w:tcPr>
            <w:tcW w:w="923" w:type="dxa"/>
            <w:gridSpan w:val="2"/>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强化质量安全风险管控</w:t>
            </w:r>
          </w:p>
        </w:tc>
        <w:tc>
          <w:tcPr>
            <w:tcW w:w="4732" w:type="dxa"/>
            <w:gridSpan w:val="3"/>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建立与工程建设项目审批制度改革相适应的质量安全监管体系。明确工程建设项目检查事项清单和检查工作细则，实施重点检查和专项检查，严肃查处违法违规行为。建立基于不同风险级别的项目监管检查机制，加大对高风险项目的监管力度。第三方机构的委托部门要建立健全事中事后监管机制，提高工程建设项目评估审查质量。</w:t>
            </w:r>
          </w:p>
        </w:tc>
        <w:tc>
          <w:tcPr>
            <w:tcW w:w="981" w:type="dxa"/>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市住建局</w:t>
            </w:r>
          </w:p>
        </w:tc>
        <w:tc>
          <w:tcPr>
            <w:tcW w:w="1641" w:type="dxa"/>
            <w:gridSpan w:val="4"/>
            <w:vMerge w:val="restart"/>
            <w:vAlign w:val="center"/>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市发展改革局、自然资源局、</w:t>
            </w:r>
            <w:r>
              <w:rPr>
                <w:rFonts w:hint="eastAsia" w:ascii="仿宋_GB2312" w:hAnsi="宋体" w:eastAsia="仿宋_GB2312" w:cs="宋体"/>
                <w:kern w:val="0"/>
                <w:szCs w:val="21"/>
                <w:lang w:eastAsia="zh-CN"/>
              </w:rPr>
              <w:t>生态环境局</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应急管理局、市委</w:t>
            </w:r>
            <w:r>
              <w:rPr>
                <w:rFonts w:hint="eastAsia" w:ascii="仿宋_GB2312" w:hAnsi="宋体" w:eastAsia="仿宋_GB2312" w:cs="宋体"/>
                <w:kern w:val="0"/>
                <w:szCs w:val="21"/>
              </w:rPr>
              <w:t>军民融合办等相关行业主管部门，各县（市、区）人民政府</w:t>
            </w:r>
          </w:p>
        </w:tc>
        <w:tc>
          <w:tcPr>
            <w:tcW w:w="1383" w:type="dxa"/>
            <w:gridSpan w:val="6"/>
            <w:vMerge w:val="restart"/>
            <w:vAlign w:val="center"/>
          </w:tcPr>
          <w:p>
            <w:pPr>
              <w:widowControl/>
              <w:adjustRightInd w:val="0"/>
              <w:snapToGrid w:val="0"/>
              <w:spacing w:line="360" w:lineRule="exact"/>
              <w:rPr>
                <w:rFonts w:ascii="仿宋_GB2312" w:hAnsi="宋体" w:eastAsia="仿宋_GB2312" w:cs="宋体"/>
                <w:kern w:val="0"/>
                <w:szCs w:val="21"/>
              </w:rPr>
            </w:pPr>
            <w:r>
              <w:rPr>
                <w:rFonts w:ascii="仿宋_GB2312" w:hAnsi="宋体" w:eastAsia="仿宋_GB2312" w:cs="宋体"/>
                <w:kern w:val="0"/>
                <w:szCs w:val="21"/>
              </w:rPr>
              <w:t>2019</w:t>
            </w:r>
            <w:r>
              <w:rPr>
                <w:rFonts w:hint="eastAsia" w:ascii="仿宋_GB2312" w:hAnsi="宋体" w:eastAsia="仿宋_GB2312" w:cs="宋体"/>
                <w:kern w:val="0"/>
                <w:szCs w:val="21"/>
              </w:rPr>
              <w:t>年12月开始实施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525" w:hRule="atLeast"/>
          <w:jc w:val="center"/>
        </w:trPr>
        <w:tc>
          <w:tcPr>
            <w:tcW w:w="525" w:type="dxa"/>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923" w:type="dxa"/>
            <w:gridSpan w:val="2"/>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4732" w:type="dxa"/>
            <w:gridSpan w:val="3"/>
          </w:tcPr>
          <w:p>
            <w:pPr>
              <w:widowControl/>
              <w:adjustRightInd w:val="0"/>
              <w:snapToGrid w:val="0"/>
              <w:spacing w:line="310" w:lineRule="exact"/>
              <w:rPr>
                <w:rFonts w:ascii="仿宋_GB2312" w:hAnsi="宋体" w:eastAsia="仿宋_GB2312" w:cs="宋体"/>
                <w:kern w:val="0"/>
                <w:szCs w:val="21"/>
              </w:rPr>
            </w:pPr>
            <w:r>
              <w:rPr>
                <w:rFonts w:hint="eastAsia" w:ascii="仿宋_GB2312" w:hAnsi="宋体" w:eastAsia="仿宋_GB2312" w:cs="宋体"/>
                <w:kern w:val="0"/>
                <w:szCs w:val="21"/>
              </w:rPr>
              <w:t>大力推进工程质量潜在缺陷保险，通过保险公司聘请的第三方风险管理机构，为工程建设项目提供全流程质量风险管控服务。</w:t>
            </w:r>
          </w:p>
        </w:tc>
        <w:tc>
          <w:tcPr>
            <w:tcW w:w="981" w:type="dxa"/>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1641" w:type="dxa"/>
            <w:gridSpan w:val="4"/>
            <w:vMerge w:val="continue"/>
            <w:vAlign w:val="center"/>
          </w:tcPr>
          <w:p>
            <w:pPr>
              <w:widowControl/>
              <w:adjustRightInd w:val="0"/>
              <w:snapToGrid w:val="0"/>
              <w:spacing w:line="310" w:lineRule="exact"/>
              <w:rPr>
                <w:rFonts w:ascii="仿宋_GB2312" w:hAnsi="宋体" w:eastAsia="仿宋_GB2312" w:cs="宋体"/>
                <w:kern w:val="0"/>
                <w:szCs w:val="21"/>
              </w:rPr>
            </w:pPr>
          </w:p>
        </w:tc>
        <w:tc>
          <w:tcPr>
            <w:tcW w:w="1383" w:type="dxa"/>
            <w:gridSpan w:val="6"/>
            <w:vMerge w:val="continue"/>
            <w:vAlign w:val="center"/>
          </w:tcPr>
          <w:p>
            <w:pPr>
              <w:widowControl/>
              <w:adjustRightInd w:val="0"/>
              <w:snapToGrid w:val="0"/>
              <w:spacing w:line="360" w:lineRule="exact"/>
              <w:rPr>
                <w:rFonts w:ascii="仿宋_GB2312" w:hAnsi="宋体" w:eastAsia="仿宋_GB2312" w:cs="宋体"/>
                <w:kern w:val="0"/>
                <w:szCs w:val="21"/>
                <w:u w:val="single" w:color="FF0000"/>
              </w:rPr>
            </w:pPr>
          </w:p>
        </w:tc>
      </w:tr>
    </w:tbl>
    <w:p/>
    <w:sectPr>
      <w:footerReference r:id="rId3" w:type="default"/>
      <w:pgSz w:w="11906" w:h="16838"/>
      <w:pgMar w:top="1021" w:right="1134" w:bottom="1021" w:left="1134" w:header="851" w:footer="992" w:gutter="0"/>
      <w:pgBorders>
        <w:top w:val="none" w:sz="0" w:space="0"/>
        <w:left w:val="none" w:sz="0" w:space="0"/>
        <w:bottom w:val="none" w:sz="0" w:space="0"/>
        <w:right w:val="none" w:sz="0" w:space="0"/>
      </w:pgBorders>
      <w:pgNumType w:fmt="numberInDash" w:start="26"/>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中雅宋_GBK">
    <w:altName w:val="宋体"/>
    <w:panose1 w:val="02000000000000000000"/>
    <w:charset w:val="86"/>
    <w:family w:val="auto"/>
    <w:pitch w:val="default"/>
    <w:sig w:usb0="00000000" w:usb1="00000000" w:usb2="00000000" w:usb3="00000000" w:csb0="00040000" w:csb1="00000000"/>
  </w:font>
  <w:font w:name="经典黑体繁">
    <w:altName w:val="黑体"/>
    <w:panose1 w:val="02010609000101010101"/>
    <w:charset w:val="86"/>
    <w:family w:val="auto"/>
    <w:pitch w:val="default"/>
    <w:sig w:usb0="00000000" w:usb1="00000000" w:usb2="0000001E" w:usb3="00000000" w:csb0="2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文鼎CS">
    <w:altName w:val="Lucida Console"/>
    <w:panose1 w:val="02010609010101010101"/>
    <w:charset w:val="00"/>
    <w:family w:val="auto"/>
    <w:pitch w:val="default"/>
    <w:sig w:usb0="00000000" w:usb1="00000000" w:usb2="00000000" w:usb3="00000000" w:csb0="00000000" w:csb1="00000000"/>
  </w:font>
  <w:font w:name="文鼎CS_x0007_">
    <w:altName w:val="Lucida Console"/>
    <w:panose1 w:val="02010609010101010101"/>
    <w:charset w:val="00"/>
    <w:family w:val="auto"/>
    <w:pitch w:val="default"/>
    <w:sig w:usb0="00000000" w:usb1="00000000" w:usb2="00000000" w:usb3="00000000" w:csb0="00000000" w:csb1="00000000"/>
  </w:font>
  <w:font w:name="文鼎CS!">
    <w:altName w:val="Lucida Console"/>
    <w:panose1 w:val="02010609010101010101"/>
    <w:charset w:val="00"/>
    <w:family w:val="auto"/>
    <w:pitch w:val="default"/>
    <w:sig w:usb0="00000000" w:usb1="00000000" w:usb2="00000000" w:usb3="00000000" w:csb0="00000000" w:csb1="00000000"/>
  </w:font>
  <w:font w:name="文鼎报ar">
    <w:altName w:val="Lucida Console"/>
    <w:panose1 w:val="02010609010101010101"/>
    <w:charset w:val="00"/>
    <w:family w:val="auto"/>
    <w:pitch w:val="default"/>
    <w:sig w:usb0="00000000" w:usb1="00000000" w:usb2="00000000" w:usb3="00000000" w:csb0="00000000" w:csb1="00000000"/>
  </w:font>
  <w:font w:name="文鼎细">
    <w:altName w:val="Lucida Console"/>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中黑_GBK">
    <w:altName w:val="黑体"/>
    <w:panose1 w:val="02000000000000000000"/>
    <w:charset w:val="86"/>
    <w:family w:val="auto"/>
    <w:pitch w:val="default"/>
    <w:sig w:usb0="00000000" w:usb1="00000000" w:usb2="00000000" w:usb3="00000000" w:csb0="00040000" w:csb1="00000000"/>
  </w:font>
  <w:font w:name="方正兰亭特黑扁_GBK">
    <w:altName w:val="黑体"/>
    <w:panose1 w:val="02010600010101010101"/>
    <w:charset w:val="86"/>
    <w:family w:val="auto"/>
    <w:pitch w:val="default"/>
    <w:sig w:usb0="00000000" w:usb1="00000000" w:usb2="00000000" w:usb3="00000000" w:csb0="00040000" w:csb1="00000000"/>
  </w:font>
  <w:font w:name="方正兰亭特黑扁繁体">
    <w:altName w:val="黑体"/>
    <w:panose1 w:val="02010600010101010101"/>
    <w:charset w:val="86"/>
    <w:family w:val="auto"/>
    <w:pitch w:val="default"/>
    <w:sig w:usb0="00000000" w:usb1="00000000" w:usb2="00000000" w:usb3="00000000" w:csb0="00040000" w:csb1="00000000"/>
  </w:font>
  <w:font w:name="方正兰亭特黑繁体">
    <w:altName w:val="黑体"/>
    <w:panose1 w:val="02000000000000000000"/>
    <w:charset w:val="86"/>
    <w:family w:val="auto"/>
    <w:pitch w:val="default"/>
    <w:sig w:usb0="00000000" w:usb1="00000000" w:usb2="00000000" w:usb3="00000000" w:csb0="00040000" w:csb1="00000000"/>
  </w:font>
  <w:font w:name="方正兰亭粗黑_GBK">
    <w:altName w:val="黑体"/>
    <w:panose1 w:val="02000000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博雅刊宋_GBK">
    <w:altName w:val="宋体"/>
    <w:panose1 w:val="02000000000000000000"/>
    <w:charset w:val="86"/>
    <w:family w:val="auto"/>
    <w:pitch w:val="default"/>
    <w:sig w:usb0="00000000" w:usb1="0000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悠黑简体">
    <w:altName w:val="黑体"/>
    <w:panose1 w:val="00000500000000000000"/>
    <w:charset w:val="86"/>
    <w:family w:val="auto"/>
    <w:pitch w:val="default"/>
    <w:sig w:usb0="00000000" w:usb1="00000000" w:usb2="00000016" w:usb3="00000000" w:csb0="00060007" w:csb1="00000000"/>
  </w:font>
  <w:font w:name="方正粗雅宋扁简体">
    <w:altName w:val="宋体"/>
    <w:panose1 w:val="02010600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雅宋长简体">
    <w:altName w:val="宋体"/>
    <w:panose1 w:val="02010600000000000000"/>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方正隶变繁体">
    <w:altName w:val="宋体"/>
    <w:panose1 w:val="02010601030101010101"/>
    <w:charset w:val="86"/>
    <w:family w:val="auto"/>
    <w:pitch w:val="default"/>
    <w:sig w:usb0="00000000" w:usb1="00000000" w:usb2="00000000" w:usb3="00000000" w:csb0="00040000" w:csb1="00000000"/>
  </w:font>
  <w:font w:name="经典等线繁">
    <w:altName w:val="宋体"/>
    <w:panose1 w:val="02010609000101010101"/>
    <w:charset w:val="86"/>
    <w:family w:val="auto"/>
    <w:pitch w:val="default"/>
    <w:sig w:usb0="00000000" w:usb1="00000000" w:usb2="0000001E" w:usb3="00000000" w:csb0="20040000" w:csb1="00000000"/>
  </w:font>
  <w:font w:name="经典繁仿黑">
    <w:altName w:val="黑体"/>
    <w:panose1 w:val="02010609000101010101"/>
    <w:charset w:val="86"/>
    <w:family w:val="auto"/>
    <w:pitch w:val="default"/>
    <w:sig w:usb0="00000000" w:usb1="00000000" w:usb2="0000001E" w:usb3="00000000" w:csb0="20040000" w:csb1="00000000"/>
  </w:font>
  <w:font w:name="经典繁古印">
    <w:altName w:val="宋体"/>
    <w:panose1 w:val="02010609010101010101"/>
    <w:charset w:val="86"/>
    <w:family w:val="auto"/>
    <w:pitch w:val="default"/>
    <w:sig w:usb0="00000000" w:usb1="00000000" w:usb2="0000001E" w:usb3="00000000" w:csb0="20040000" w:csb1="00000000"/>
  </w:font>
  <w:font w:name="经典繁广告">
    <w:altName w:val="宋体"/>
    <w:panose1 w:val="02010609010101010101"/>
    <w:charset w:val="86"/>
    <w:family w:val="auto"/>
    <w:pitch w:val="default"/>
    <w:sig w:usb0="00000000" w:usb1="00000000" w:usb2="0000001E" w:usb3="00000000" w:csb0="20040000" w:csb1="00000000"/>
  </w:font>
  <w:font w:name="经典繁淡古">
    <w:altName w:val="宋体"/>
    <w:panose1 w:val="02010609000101010101"/>
    <w:charset w:val="86"/>
    <w:family w:val="auto"/>
    <w:pitch w:val="default"/>
    <w:sig w:usb0="00000000" w:usb1="00000000" w:usb2="0000001E" w:usb3="00000000" w:csb0="20040000" w:csb1="00000000"/>
  </w:font>
  <w:font w:name="经典美黑繁">
    <w:altName w:val="黑体"/>
    <w:panose1 w:val="02010609000101010101"/>
    <w:charset w:val="86"/>
    <w:family w:val="auto"/>
    <w:pitch w:val="default"/>
    <w:sig w:usb0="00000000" w:usb1="00000000" w:usb2="0000001E" w:usb3="00000000" w:csb0="20040000" w:csb1="00000000"/>
  </w:font>
  <w:font w:name="ＤＦ中太楷書体">
    <w:altName w:val="楷体_GB2312"/>
    <w:panose1 w:val="02010609010101010101"/>
    <w:charset w:val="80"/>
    <w:family w:val="auto"/>
    <w:pitch w:val="default"/>
    <w:sig w:usb0="00000000" w:usb1="00000000" w:usb2="00000010" w:usb3="00000000" w:csb0="00020000" w:csb1="00000000"/>
  </w:font>
  <w:font w:name="DFMincho-UB">
    <w:altName w:val="MS UI Gothic"/>
    <w:panose1 w:val="02010609010101010101"/>
    <w:charset w:val="80"/>
    <w:family w:val="auto"/>
    <w:pitch w:val="default"/>
    <w:sig w:usb0="00000000" w:usb1="00000000" w:usb2="00000010" w:usb3="00000000" w:csb0="00020000" w:csb1="00000000"/>
  </w:font>
  <w:font w:name="DFMincho-SU">
    <w:altName w:val="MS UI Gothic"/>
    <w:panose1 w:val="02010609010101010101"/>
    <w:charset w:val="80"/>
    <w:family w:val="auto"/>
    <w:pitch w:val="default"/>
    <w:sig w:usb0="00000000" w:usb1="00000000" w:usb2="00000010" w:usb3="00000000" w:csb0="00020000" w:csb1="00000000"/>
  </w:font>
  <w:font w:name="DFGothic-EB">
    <w:altName w:val="MS UI Gothic"/>
    <w:panose1 w:val="02010609010101010101"/>
    <w:charset w:val="80"/>
    <w:family w:val="auto"/>
    <w:pitch w:val="default"/>
    <w:sig w:usb0="00000000" w:usb1="00000000" w:usb2="00000010" w:usb3="00000000" w:csb0="00020000" w:csb1="00000000"/>
  </w:font>
  <w:font w:name="ＤＦ明朝体W5">
    <w:altName w:val="MS UI Gothic"/>
    <w:panose1 w:val="02010609010101010101"/>
    <w:charset w:val="80"/>
    <w:family w:val="auto"/>
    <w:pitch w:val="default"/>
    <w:sig w:usb0="00000000" w:usb1="00000000" w:usb2="00000010" w:usb3="00000000" w:csb0="00020001" w:csb1="00000000"/>
  </w:font>
  <w:font w:name="隶书">
    <w:panose1 w:val="02010509060101010101"/>
    <w:charset w:val="86"/>
    <w:family w:val="auto"/>
    <w:pitch w:val="default"/>
    <w:sig w:usb0="00000001" w:usb1="080E0000" w:usb2="00000000" w:usb3="00000000" w:csb0="00040000" w:csb1="00000000"/>
  </w:font>
  <w:font w:name="经典细空黑">
    <w:altName w:val="黑体"/>
    <w:panose1 w:val="02010609000101010101"/>
    <w:charset w:val="86"/>
    <w:family w:val="auto"/>
    <w:pitch w:val="default"/>
    <w:sig w:usb0="00000000" w:usb1="00000000" w:usb2="0000001E" w:usb3="00000000" w:csb0="20040000" w:csb1="00000000"/>
  </w:font>
  <w:font w:name="经典繁海报">
    <w:altName w:val="宋体"/>
    <w:panose1 w:val="02010609010101010101"/>
    <w:charset w:val="86"/>
    <w:family w:val="auto"/>
    <w:pitch w:val="default"/>
    <w:sig w:usb0="00000000" w:usb1="00000000" w:usb2="0000001E" w:usb3="00000000" w:csb0="20040000" w:csb1="00000000"/>
  </w:font>
  <w:font w:name="方正粗雅宋_GBK">
    <w:altName w:val="宋体"/>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Lucida Console">
    <w:panose1 w:val="020B0609040504020204"/>
    <w:charset w:val="00"/>
    <w:family w:val="auto"/>
    <w:pitch w:val="default"/>
    <w:sig w:usb0="8000028F" w:usb1="00001800" w:usb2="00000000" w:usb3="00000000" w:csb0="0000001F" w:csb1="D7D70000"/>
  </w:font>
  <w:font w:name="Verdana">
    <w:panose1 w:val="020B0604030504040204"/>
    <w:charset w:val="00"/>
    <w:family w:val="auto"/>
    <w:pitch w:val="default"/>
    <w:sig w:usb0="A10006FF" w:usb1="4000205B" w:usb2="00000010" w:usb3="00000000" w:csb0="2000019F"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lang w:val="zh-CN"/>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635C"/>
    <w:multiLevelType w:val="singleLevel"/>
    <w:tmpl w:val="194A63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B4"/>
    <w:rsid w:val="000074B0"/>
    <w:rsid w:val="000616A9"/>
    <w:rsid w:val="000A046D"/>
    <w:rsid w:val="000B0AB7"/>
    <w:rsid w:val="00105347"/>
    <w:rsid w:val="00125D15"/>
    <w:rsid w:val="00171904"/>
    <w:rsid w:val="0019423A"/>
    <w:rsid w:val="001B217A"/>
    <w:rsid w:val="001B72D6"/>
    <w:rsid w:val="00255A95"/>
    <w:rsid w:val="0027189D"/>
    <w:rsid w:val="002B1D34"/>
    <w:rsid w:val="00331C24"/>
    <w:rsid w:val="00383455"/>
    <w:rsid w:val="0039177A"/>
    <w:rsid w:val="003B56B4"/>
    <w:rsid w:val="003F7CA0"/>
    <w:rsid w:val="0043628D"/>
    <w:rsid w:val="00444AEB"/>
    <w:rsid w:val="00464AAA"/>
    <w:rsid w:val="005677D5"/>
    <w:rsid w:val="00627F73"/>
    <w:rsid w:val="00670C09"/>
    <w:rsid w:val="006E033F"/>
    <w:rsid w:val="00725B5F"/>
    <w:rsid w:val="007B3F27"/>
    <w:rsid w:val="007F3271"/>
    <w:rsid w:val="008360C2"/>
    <w:rsid w:val="00867C79"/>
    <w:rsid w:val="00894F89"/>
    <w:rsid w:val="0089715D"/>
    <w:rsid w:val="008A46E9"/>
    <w:rsid w:val="00931051"/>
    <w:rsid w:val="009C1233"/>
    <w:rsid w:val="009D12E8"/>
    <w:rsid w:val="00A6224B"/>
    <w:rsid w:val="00A637CA"/>
    <w:rsid w:val="00A86179"/>
    <w:rsid w:val="00BF081E"/>
    <w:rsid w:val="00C163D0"/>
    <w:rsid w:val="00C73B00"/>
    <w:rsid w:val="00C95523"/>
    <w:rsid w:val="00CA05C3"/>
    <w:rsid w:val="00CD5A25"/>
    <w:rsid w:val="00D64966"/>
    <w:rsid w:val="00DC6445"/>
    <w:rsid w:val="00DD6075"/>
    <w:rsid w:val="00DE07EB"/>
    <w:rsid w:val="00E41822"/>
    <w:rsid w:val="00E7401D"/>
    <w:rsid w:val="00F40DB4"/>
    <w:rsid w:val="00FE241B"/>
    <w:rsid w:val="00FF5D0B"/>
    <w:rsid w:val="02EC46ED"/>
    <w:rsid w:val="06CF5795"/>
    <w:rsid w:val="06D832DF"/>
    <w:rsid w:val="08466339"/>
    <w:rsid w:val="09DB578D"/>
    <w:rsid w:val="0E336E2E"/>
    <w:rsid w:val="14B773BA"/>
    <w:rsid w:val="17520FF3"/>
    <w:rsid w:val="189841BA"/>
    <w:rsid w:val="1C382AA1"/>
    <w:rsid w:val="1C957EF7"/>
    <w:rsid w:val="1F6C21B7"/>
    <w:rsid w:val="1F816A9C"/>
    <w:rsid w:val="20A23267"/>
    <w:rsid w:val="23455612"/>
    <w:rsid w:val="293F3673"/>
    <w:rsid w:val="2BB46CF3"/>
    <w:rsid w:val="2DAF5BB5"/>
    <w:rsid w:val="2E5D7317"/>
    <w:rsid w:val="30050077"/>
    <w:rsid w:val="359B7389"/>
    <w:rsid w:val="370021CA"/>
    <w:rsid w:val="38DA238F"/>
    <w:rsid w:val="41952677"/>
    <w:rsid w:val="46D25BE1"/>
    <w:rsid w:val="4A7E58CB"/>
    <w:rsid w:val="4C361EF9"/>
    <w:rsid w:val="53F6551F"/>
    <w:rsid w:val="53FB2E53"/>
    <w:rsid w:val="57D847F6"/>
    <w:rsid w:val="592C0784"/>
    <w:rsid w:val="647B1859"/>
    <w:rsid w:val="6BC4469A"/>
    <w:rsid w:val="6DCB356F"/>
    <w:rsid w:val="70381D24"/>
    <w:rsid w:val="717C56C0"/>
    <w:rsid w:val="73D84D26"/>
    <w:rsid w:val="751C2183"/>
    <w:rsid w:val="75CD73F5"/>
    <w:rsid w:val="766E796B"/>
    <w:rsid w:val="779A2BD4"/>
    <w:rsid w:val="77D32EB8"/>
    <w:rsid w:val="7D197C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99"/>
    <w:rPr>
      <w:kern w:val="0"/>
      <w:sz w:val="18"/>
      <w:szCs w:val="18"/>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basedOn w:val="5"/>
    <w:link w:val="2"/>
    <w:semiHidden/>
    <w:qFormat/>
    <w:locked/>
    <w:uiPriority w:val="99"/>
    <w:rPr>
      <w:rFonts w:ascii="Times New Roman" w:hAnsi="Times New Roman" w:eastAsia="宋体"/>
      <w:sz w:val="18"/>
    </w:rPr>
  </w:style>
  <w:style w:type="character" w:customStyle="1" w:styleId="9">
    <w:name w:val="页脚 Char"/>
    <w:basedOn w:val="5"/>
    <w:link w:val="3"/>
    <w:qFormat/>
    <w:locked/>
    <w:uiPriority w:val="99"/>
    <w:rPr>
      <w:rFonts w:ascii="Times New Roman" w:hAnsi="Times New Roman" w:eastAsia="宋体"/>
      <w:sz w:val="18"/>
    </w:rPr>
  </w:style>
  <w:style w:type="character" w:customStyle="1" w:styleId="10">
    <w:name w:val="页眉 Char"/>
    <w:basedOn w:val="5"/>
    <w:link w:val="4"/>
    <w:qFormat/>
    <w:locked/>
    <w:uiPriority w:val="99"/>
    <w:rPr>
      <w:rFonts w:ascii="Times New Roman" w:hAnsi="Times New Roman" w:eastAsia="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9475</Words>
  <Characters>9702</Characters>
  <Lines>72</Lines>
  <Paragraphs>20</Paragraphs>
  <TotalTime>5</TotalTime>
  <ScaleCrop>false</ScaleCrop>
  <LinksUpToDate>false</LinksUpToDate>
  <CharactersWithSpaces>9702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2019-06-25T02:39:00Z</dcterms:created>
  <dc:creator>Microsoft</dc:creator>
  <cp:lastModifiedBy>Administrator</cp:lastModifiedBy>
  <cp:lastPrinted>2019-07-02T02:03:38Z</cp:lastPrinted>
  <dcterms:modified xsi:type="dcterms:W3CDTF">2019-07-02T02:05:41Z</dcterms:modified>
  <dc:title>揭阳市工程建设项目审批制度改革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