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8BEF3">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附件2</w:t>
      </w:r>
    </w:p>
    <w:p w14:paraId="613196F5">
      <w:pPr>
        <w:widowControl/>
        <w:spacing w:line="500" w:lineRule="exact"/>
        <w:rPr>
          <w:rFonts w:hint="eastAsia" w:ascii="仿宋_GB2312" w:hAnsi="仿宋_GB2312" w:eastAsia="仿宋_GB2312" w:cs="仿宋_GB2312"/>
          <w:kern w:val="0"/>
          <w:sz w:val="32"/>
          <w:szCs w:val="32"/>
        </w:rPr>
      </w:pPr>
    </w:p>
    <w:p w14:paraId="087E18D5">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2023年度揭阳市政府网站与政务新媒体考评指标及评分细则</w:t>
      </w:r>
    </w:p>
    <w:p w14:paraId="56A56189">
      <w:pPr>
        <w:adjustRightInd w:val="0"/>
        <w:snapToGrid w:val="0"/>
        <w:spacing w:line="580" w:lineRule="exact"/>
        <w:rPr>
          <w:rFonts w:hint="eastAsia" w:ascii="仿宋_GB2312" w:hAnsi="仿宋_GB2312" w:eastAsia="仿宋_GB2312" w:cs="仿宋_GB2312"/>
          <w:sz w:val="32"/>
          <w:szCs w:val="32"/>
        </w:rPr>
      </w:pPr>
    </w:p>
    <w:p w14:paraId="70A6259E">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指标说明：</w:t>
      </w:r>
    </w:p>
    <w:p w14:paraId="004789C1">
      <w:pPr>
        <w:widowControl/>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本指标分为三部分，第一部分为单项否决指标；第二部分</w:t>
      </w:r>
      <w:r>
        <w:rPr>
          <w:rFonts w:hint="eastAsia" w:ascii="仿宋_GB2312" w:hAnsi="仿宋_GB2312" w:eastAsia="仿宋_GB2312" w:cs="仿宋_GB2312"/>
          <w:sz w:val="32"/>
          <w:szCs w:val="32"/>
        </w:rPr>
        <w:t>为基础性指标，分值为100分；第三部分为引导性指标，分值为25分。</w:t>
      </w:r>
    </w:p>
    <w:p w14:paraId="45B5E599">
      <w:pPr>
        <w:widowControl/>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对政府网站（频道）检查时，如出现</w:t>
      </w:r>
      <w:r>
        <w:rPr>
          <w:rFonts w:hint="eastAsia" w:ascii="仿宋_GB2312" w:hAnsi="仿宋_GB2312" w:eastAsia="仿宋_GB2312" w:cs="仿宋_GB2312"/>
          <w:color w:val="000000"/>
          <w:sz w:val="32"/>
          <w:szCs w:val="32"/>
        </w:rPr>
        <w:t>单项否决指标中的任意一种情形，即判定为不合格网站（频道），不再对其他指标进行评分。如网站（频道）不存在单项否决问题，则对基础性指标和引导性指标进行评分。其中，采用扣分方式评分的，单项指标扣分之和不超过本项指标总分值。</w:t>
      </w:r>
    </w:p>
    <w:p w14:paraId="340AD902">
      <w:pPr>
        <w:widowControl/>
        <w:adjustRightInd w:val="0"/>
        <w:snapToGrid w:val="0"/>
        <w:spacing w:line="580" w:lineRule="exact"/>
        <w:ind w:firstLine="640" w:firstLineChars="200"/>
        <w:rPr>
          <w:rFonts w:hint="eastAsia" w:ascii="仿宋_GB2312" w:hAnsi="仿宋_GB2312" w:eastAsia="仿宋_GB2312" w:cs="仿宋_GB2312"/>
          <w:sz w:val="32"/>
          <w:szCs w:val="32"/>
        </w:rPr>
        <w:sectPr>
          <w:headerReference r:id="rId3" w:type="default"/>
          <w:footerReference r:id="rId4" w:type="default"/>
          <w:pgSz w:w="11906" w:h="16838"/>
          <w:pgMar w:top="1440" w:right="1803" w:bottom="1440" w:left="1803" w:header="1247" w:footer="1247" w:gutter="0"/>
          <w:pgNumType w:fmt="numberInDash" w:start="1"/>
          <w:cols w:space="0" w:num="1"/>
          <w:rtlGutter w:val="0"/>
          <w:docGrid w:type="lines" w:linePitch="312" w:charSpace="0"/>
        </w:sectPr>
      </w:pPr>
      <w:r>
        <w:rPr>
          <w:rFonts w:hint="eastAsia" w:ascii="仿宋_GB2312" w:hAnsi="仿宋_GB2312" w:eastAsia="仿宋_GB2312" w:cs="仿宋_GB2312"/>
          <w:sz w:val="32"/>
          <w:szCs w:val="32"/>
        </w:rPr>
        <w:t>对于没有对外服务职能或未开设政务新媒体的市直有关单位，不检查其办事服务或政务新媒体指标，对</w:t>
      </w:r>
      <w:r>
        <w:rPr>
          <w:rFonts w:hint="eastAsia" w:ascii="仿宋_GB2312" w:hAnsi="仿宋_GB2312" w:eastAsia="仿宋_GB2312" w:cs="仿宋_GB2312"/>
          <w:color w:val="000000"/>
          <w:sz w:val="32"/>
          <w:szCs w:val="32"/>
        </w:rPr>
        <w:t>基础性指标</w:t>
      </w:r>
      <w:r>
        <w:rPr>
          <w:rFonts w:hint="eastAsia" w:ascii="仿宋_GB2312" w:hAnsi="仿宋_GB2312" w:eastAsia="仿宋_GB2312" w:cs="仿宋_GB2312"/>
          <w:sz w:val="32"/>
          <w:szCs w:val="32"/>
        </w:rPr>
        <w:t>评分时以85分为满分，结果乘以100/85为第二部分得分；既没有对外服务职能又未开设政务新媒体的市有关单位基础性指标评分时以70分为满分，结果乘以100/70为第二部分得分。</w:t>
      </w:r>
    </w:p>
    <w:p w14:paraId="06CFEC9C">
      <w:pPr>
        <w:spacing w:before="156" w:beforeLines="50" w:after="156" w:afterLines="50"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一、单项否决指标</w:t>
      </w:r>
    </w:p>
    <w:tbl>
      <w:tblPr>
        <w:tblStyle w:val="6"/>
        <w:tblW w:w="13890" w:type="dxa"/>
        <w:tblInd w:w="135" w:type="dxa"/>
        <w:tblLayout w:type="fixed"/>
        <w:tblCellMar>
          <w:top w:w="0" w:type="dxa"/>
          <w:left w:w="108" w:type="dxa"/>
          <w:bottom w:w="0" w:type="dxa"/>
          <w:right w:w="108" w:type="dxa"/>
        </w:tblCellMar>
      </w:tblPr>
      <w:tblGrid>
        <w:gridCol w:w="1545"/>
        <w:gridCol w:w="1545"/>
        <w:gridCol w:w="10800"/>
      </w:tblGrid>
      <w:tr w14:paraId="3AF79A8C">
        <w:tblPrEx>
          <w:tblCellMar>
            <w:top w:w="0" w:type="dxa"/>
            <w:left w:w="108" w:type="dxa"/>
            <w:bottom w:w="0" w:type="dxa"/>
            <w:right w:w="108" w:type="dxa"/>
          </w:tblCellMar>
        </w:tblPrEx>
        <w:trPr>
          <w:cantSplit/>
          <w:trHeight w:val="695" w:hRule="atLeast"/>
          <w:tblHeader/>
        </w:trPr>
        <w:tc>
          <w:tcPr>
            <w:tcW w:w="154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FCD498B">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检查对象</w:t>
            </w:r>
          </w:p>
        </w:tc>
        <w:tc>
          <w:tcPr>
            <w:tcW w:w="1545" w:type="dxa"/>
            <w:tcBorders>
              <w:top w:val="single" w:color="auto" w:sz="4" w:space="0"/>
              <w:left w:val="nil"/>
              <w:bottom w:val="single" w:color="auto" w:sz="4" w:space="0"/>
              <w:right w:val="single" w:color="auto" w:sz="4" w:space="0"/>
            </w:tcBorders>
            <w:shd w:val="clear" w:color="auto" w:fill="D9D9D9"/>
            <w:noWrap w:val="0"/>
            <w:vAlign w:val="center"/>
          </w:tcPr>
          <w:p w14:paraId="7D1C6F73">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指标</w:t>
            </w:r>
          </w:p>
        </w:tc>
        <w:tc>
          <w:tcPr>
            <w:tcW w:w="10800" w:type="dxa"/>
            <w:tcBorders>
              <w:top w:val="single" w:color="auto" w:sz="4" w:space="0"/>
              <w:left w:val="nil"/>
              <w:bottom w:val="single" w:color="auto" w:sz="4" w:space="0"/>
              <w:right w:val="single" w:color="auto" w:sz="4" w:space="0"/>
            </w:tcBorders>
            <w:shd w:val="clear" w:color="auto" w:fill="D9D9D9"/>
            <w:noWrap w:val="0"/>
            <w:vAlign w:val="center"/>
          </w:tcPr>
          <w:p w14:paraId="2E023C75">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评分细则</w:t>
            </w:r>
          </w:p>
        </w:tc>
      </w:tr>
      <w:tr w14:paraId="2847C54A">
        <w:tblPrEx>
          <w:tblCellMar>
            <w:top w:w="0" w:type="dxa"/>
            <w:left w:w="108" w:type="dxa"/>
            <w:bottom w:w="0" w:type="dxa"/>
            <w:right w:w="108" w:type="dxa"/>
          </w:tblCellMar>
        </w:tblPrEx>
        <w:trPr>
          <w:cantSplit/>
          <w:trHeight w:val="3590" w:hRule="atLeast"/>
        </w:trPr>
        <w:tc>
          <w:tcPr>
            <w:tcW w:w="1545" w:type="dxa"/>
            <w:vMerge w:val="restart"/>
            <w:tcBorders>
              <w:top w:val="nil"/>
              <w:left w:val="single" w:color="auto" w:sz="4" w:space="0"/>
              <w:bottom w:val="single" w:color="000000" w:sz="4" w:space="0"/>
              <w:right w:val="single" w:color="auto" w:sz="4" w:space="0"/>
            </w:tcBorders>
            <w:noWrap w:val="0"/>
            <w:vAlign w:val="center"/>
          </w:tcPr>
          <w:p w14:paraId="6B19674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政府网站（频道）</w:t>
            </w:r>
          </w:p>
        </w:tc>
        <w:tc>
          <w:tcPr>
            <w:tcW w:w="1545" w:type="dxa"/>
            <w:tcBorders>
              <w:top w:val="nil"/>
              <w:left w:val="nil"/>
              <w:bottom w:val="single" w:color="auto" w:sz="4" w:space="0"/>
              <w:right w:val="single" w:color="auto" w:sz="4" w:space="0"/>
            </w:tcBorders>
            <w:noWrap w:val="0"/>
            <w:vAlign w:val="center"/>
          </w:tcPr>
          <w:p w14:paraId="24C0D00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安全、泄密事故等严重问题</w:t>
            </w:r>
          </w:p>
        </w:tc>
        <w:tc>
          <w:tcPr>
            <w:tcW w:w="10800" w:type="dxa"/>
            <w:tcBorders>
              <w:top w:val="nil"/>
              <w:left w:val="nil"/>
              <w:bottom w:val="single" w:color="auto" w:sz="4" w:space="0"/>
              <w:right w:val="single" w:color="auto" w:sz="4" w:space="0"/>
            </w:tcBorders>
            <w:noWrap w:val="0"/>
            <w:vAlign w:val="center"/>
          </w:tcPr>
          <w:p w14:paraId="3A9FEF3A">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1.出现严重表述错误；</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2.泄露国家秘密；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3.发布或链接反动、暴力、色情等内容；</w:t>
            </w:r>
          </w:p>
          <w:p w14:paraId="75F169A3">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4.对安全攻击（如页面被挂马、内容被篡改等）没有及时有效处置造成严重安全事故;</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5.存在弄虚作假行为（如伪造发稿日期等）；</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6.因网站建设管理工作不当引发严重负面舆情。</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r w14:paraId="576C7BD4">
        <w:tblPrEx>
          <w:tblCellMar>
            <w:top w:w="0" w:type="dxa"/>
            <w:left w:w="108" w:type="dxa"/>
            <w:bottom w:w="0" w:type="dxa"/>
            <w:right w:w="108" w:type="dxa"/>
          </w:tblCellMar>
        </w:tblPrEx>
        <w:trPr>
          <w:cantSplit/>
          <w:trHeight w:val="1250" w:hRule="atLeast"/>
        </w:trPr>
        <w:tc>
          <w:tcPr>
            <w:tcW w:w="1545" w:type="dxa"/>
            <w:vMerge w:val="continue"/>
            <w:tcBorders>
              <w:top w:val="nil"/>
              <w:left w:val="single" w:color="auto" w:sz="4" w:space="0"/>
              <w:bottom w:val="single" w:color="000000" w:sz="4" w:space="0"/>
              <w:right w:val="single" w:color="auto" w:sz="4" w:space="0"/>
            </w:tcBorders>
            <w:noWrap w:val="0"/>
            <w:vAlign w:val="center"/>
          </w:tcPr>
          <w:p w14:paraId="346F0B9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09809A6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站点无法访问</w:t>
            </w:r>
          </w:p>
        </w:tc>
        <w:tc>
          <w:tcPr>
            <w:tcW w:w="10800" w:type="dxa"/>
            <w:tcBorders>
              <w:top w:val="nil"/>
              <w:left w:val="nil"/>
              <w:bottom w:val="single" w:color="auto" w:sz="4" w:space="0"/>
              <w:right w:val="single" w:color="auto" w:sz="4" w:space="0"/>
            </w:tcBorders>
            <w:noWrap w:val="0"/>
            <w:vAlign w:val="center"/>
          </w:tcPr>
          <w:p w14:paraId="0F449884">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监测1周，每天间隔性访问20次以上，超过（含）15秒网站（频道）仍打不开的次数累计占比超过（含）5%，即单项否决。</w:t>
            </w:r>
          </w:p>
        </w:tc>
      </w:tr>
      <w:tr w14:paraId="270E1087">
        <w:tblPrEx>
          <w:tblCellMar>
            <w:top w:w="0" w:type="dxa"/>
            <w:left w:w="108" w:type="dxa"/>
            <w:bottom w:w="0" w:type="dxa"/>
            <w:right w:w="108" w:type="dxa"/>
          </w:tblCellMar>
        </w:tblPrEx>
        <w:trPr>
          <w:cantSplit/>
          <w:trHeight w:val="1755" w:hRule="atLeast"/>
        </w:trPr>
        <w:tc>
          <w:tcPr>
            <w:tcW w:w="1545" w:type="dxa"/>
            <w:vMerge w:val="continue"/>
            <w:tcBorders>
              <w:top w:val="nil"/>
              <w:left w:val="single" w:color="auto" w:sz="4" w:space="0"/>
              <w:bottom w:val="single" w:color="000000" w:sz="4" w:space="0"/>
              <w:right w:val="single" w:color="auto" w:sz="4" w:space="0"/>
            </w:tcBorders>
            <w:noWrap w:val="0"/>
            <w:vAlign w:val="center"/>
          </w:tcPr>
          <w:p w14:paraId="541DAC03">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15D3856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首页不更新</w:t>
            </w:r>
          </w:p>
        </w:tc>
        <w:tc>
          <w:tcPr>
            <w:tcW w:w="10800" w:type="dxa"/>
            <w:tcBorders>
              <w:top w:val="nil"/>
              <w:left w:val="nil"/>
              <w:bottom w:val="single" w:color="auto" w:sz="4" w:space="0"/>
              <w:right w:val="single" w:color="auto" w:sz="4" w:space="0"/>
            </w:tcBorders>
            <w:noWrap w:val="0"/>
            <w:vAlign w:val="center"/>
          </w:tcPr>
          <w:p w14:paraId="4711B6EE">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监测2周，网站（频道）首页无信息更新的，即单项否决。</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注：稿件发布页未注明发布时间的视为不更新，下同。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如首页仅为网站栏目导航入口，所有二级页面无信息更新的，即单项否决。</w:t>
            </w:r>
          </w:p>
        </w:tc>
      </w:tr>
      <w:tr w14:paraId="6E922D57">
        <w:tblPrEx>
          <w:tblCellMar>
            <w:top w:w="0" w:type="dxa"/>
            <w:left w:w="108" w:type="dxa"/>
            <w:bottom w:w="0" w:type="dxa"/>
            <w:right w:w="108" w:type="dxa"/>
          </w:tblCellMar>
        </w:tblPrEx>
        <w:trPr>
          <w:cantSplit/>
          <w:trHeight w:val="1950" w:hRule="atLeast"/>
        </w:trPr>
        <w:tc>
          <w:tcPr>
            <w:tcW w:w="1545" w:type="dxa"/>
            <w:vMerge w:val="continue"/>
            <w:tcBorders>
              <w:top w:val="nil"/>
              <w:left w:val="single" w:color="auto" w:sz="4" w:space="0"/>
              <w:bottom w:val="single" w:color="000000" w:sz="4" w:space="0"/>
              <w:right w:val="single" w:color="auto" w:sz="4" w:space="0"/>
            </w:tcBorders>
            <w:noWrap w:val="0"/>
            <w:vAlign w:val="center"/>
          </w:tcPr>
          <w:p w14:paraId="1DF3D026">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5789350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栏目不更新</w:t>
            </w:r>
          </w:p>
        </w:tc>
        <w:tc>
          <w:tcPr>
            <w:tcW w:w="10800" w:type="dxa"/>
            <w:tcBorders>
              <w:top w:val="nil"/>
              <w:left w:val="nil"/>
              <w:bottom w:val="single" w:color="auto" w:sz="4" w:space="0"/>
              <w:right w:val="single" w:color="auto" w:sz="4" w:space="0"/>
            </w:tcBorders>
            <w:noWrap w:val="0"/>
            <w:vAlign w:val="center"/>
          </w:tcPr>
          <w:p w14:paraId="0C60AF81">
            <w:pPr>
              <w:widowControl/>
              <w:adjustRightInd w:val="0"/>
              <w:snapToGrid w:val="0"/>
              <w:spacing w:line="36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1.监测时间点前2周内的动态、要闻类栏目，以及监测时间点前6个月内的通知公告、政策文件类一级栏目，累计超过（含）5个未更新；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2.应更新但长期未更新的栏目数量超过（含）10个；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3.空白栏目数量超过（含）5个。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r w14:paraId="78C2F6CB">
        <w:tblPrEx>
          <w:tblCellMar>
            <w:top w:w="0" w:type="dxa"/>
            <w:left w:w="108" w:type="dxa"/>
            <w:bottom w:w="0" w:type="dxa"/>
            <w:right w:w="108" w:type="dxa"/>
          </w:tblCellMar>
        </w:tblPrEx>
        <w:trPr>
          <w:cantSplit/>
          <w:trHeight w:val="2265" w:hRule="atLeast"/>
        </w:trPr>
        <w:tc>
          <w:tcPr>
            <w:tcW w:w="1545" w:type="dxa"/>
            <w:vMerge w:val="continue"/>
            <w:tcBorders>
              <w:top w:val="nil"/>
              <w:left w:val="single" w:color="auto" w:sz="4" w:space="0"/>
              <w:bottom w:val="single" w:color="000000" w:sz="4" w:space="0"/>
              <w:right w:val="single" w:color="auto" w:sz="4" w:space="0"/>
            </w:tcBorders>
            <w:noWrap w:val="0"/>
            <w:vAlign w:val="center"/>
          </w:tcPr>
          <w:p w14:paraId="408A21A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19FAB72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互动回应差</w:t>
            </w:r>
          </w:p>
        </w:tc>
        <w:tc>
          <w:tcPr>
            <w:tcW w:w="10800" w:type="dxa"/>
            <w:tcBorders>
              <w:top w:val="nil"/>
              <w:left w:val="nil"/>
              <w:bottom w:val="single" w:color="auto" w:sz="4" w:space="0"/>
              <w:right w:val="single" w:color="auto" w:sz="4" w:space="0"/>
            </w:tcBorders>
            <w:noWrap w:val="0"/>
            <w:vAlign w:val="center"/>
          </w:tcPr>
          <w:p w14:paraId="0380C9A2">
            <w:pPr>
              <w:widowControl/>
              <w:adjustRightInd w:val="0"/>
              <w:snapToGrid w:val="0"/>
              <w:spacing w:line="36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1.未提供网上有效咨询建言渠道（网上信访、纪检举报等专门渠道除外，频道和信息公开平台不考核该指标）；</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2.监测时间点前1年内，对网民留言应及时答复处理的政务咨询类栏目（在线访谈、调查征集、网上信访、纪检举报类栏目除外）存在超过3个月未回应有效留言的现象。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r w14:paraId="1D3E79A9">
        <w:tblPrEx>
          <w:tblCellMar>
            <w:top w:w="0" w:type="dxa"/>
            <w:left w:w="108" w:type="dxa"/>
            <w:bottom w:w="0" w:type="dxa"/>
            <w:right w:w="108" w:type="dxa"/>
          </w:tblCellMar>
        </w:tblPrEx>
        <w:trPr>
          <w:cantSplit/>
          <w:trHeight w:val="3315" w:hRule="atLeast"/>
        </w:trPr>
        <w:tc>
          <w:tcPr>
            <w:tcW w:w="1545" w:type="dxa"/>
            <w:vMerge w:val="continue"/>
            <w:tcBorders>
              <w:top w:val="nil"/>
              <w:left w:val="single" w:color="auto" w:sz="4" w:space="0"/>
              <w:bottom w:val="single" w:color="000000" w:sz="4" w:space="0"/>
              <w:right w:val="single" w:color="auto" w:sz="4" w:space="0"/>
            </w:tcBorders>
            <w:noWrap w:val="0"/>
            <w:vAlign w:val="center"/>
          </w:tcPr>
          <w:p w14:paraId="6DB83C52">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5DB3559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服务不实用</w:t>
            </w:r>
          </w:p>
        </w:tc>
        <w:tc>
          <w:tcPr>
            <w:tcW w:w="10800" w:type="dxa"/>
            <w:tcBorders>
              <w:top w:val="nil"/>
              <w:left w:val="nil"/>
              <w:bottom w:val="single" w:color="auto" w:sz="4" w:space="0"/>
              <w:right w:val="single" w:color="auto" w:sz="4" w:space="0"/>
            </w:tcBorders>
            <w:noWrap w:val="0"/>
            <w:vAlign w:val="center"/>
          </w:tcPr>
          <w:p w14:paraId="1AB64314">
            <w:pPr>
              <w:widowControl/>
              <w:adjustRightInd w:val="0"/>
              <w:snapToGrid w:val="0"/>
              <w:spacing w:line="36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1.未提供办事服务；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2.办事指南重点要素类别（包括事项名称、设定依据、申请条件、办理材料、办理地点、办理机构、收费标准、办理时间、联系电话、办理流程）缺失4类及以上的事项数量超过（含）5个；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3.事项总数不足5个的，每个事项办事指南重点要素类别（包括事项名称、设定依据、申请条件、办理材料、办理地点、办理机构、收费标准、办理时间、联系电话、办理流程）均缺失4类及以上。</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注：对不承担对外服务职能的市有关单位，不检查其网站（频道）该项指标。</w:t>
            </w:r>
          </w:p>
        </w:tc>
      </w:tr>
      <w:tr w14:paraId="2CF5DBE8">
        <w:tblPrEx>
          <w:tblCellMar>
            <w:top w:w="0" w:type="dxa"/>
            <w:left w:w="108" w:type="dxa"/>
            <w:bottom w:w="0" w:type="dxa"/>
            <w:right w:w="108" w:type="dxa"/>
          </w:tblCellMar>
        </w:tblPrEx>
        <w:trPr>
          <w:cantSplit/>
          <w:trHeight w:val="2870" w:hRule="atLeast"/>
        </w:trPr>
        <w:tc>
          <w:tcPr>
            <w:tcW w:w="1545" w:type="dxa"/>
            <w:vMerge w:val="restart"/>
            <w:tcBorders>
              <w:top w:val="nil"/>
              <w:left w:val="single" w:color="auto" w:sz="4" w:space="0"/>
              <w:bottom w:val="single" w:color="auto" w:sz="4" w:space="0"/>
              <w:right w:val="single" w:color="auto" w:sz="4" w:space="0"/>
            </w:tcBorders>
            <w:noWrap w:val="0"/>
            <w:vAlign w:val="center"/>
          </w:tcPr>
          <w:p w14:paraId="5D32E71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政务新媒体</w:t>
            </w:r>
          </w:p>
        </w:tc>
        <w:tc>
          <w:tcPr>
            <w:tcW w:w="1545" w:type="dxa"/>
            <w:tcBorders>
              <w:top w:val="nil"/>
              <w:left w:val="nil"/>
              <w:bottom w:val="single" w:color="auto" w:sz="4" w:space="0"/>
              <w:right w:val="single" w:color="auto" w:sz="4" w:space="0"/>
            </w:tcBorders>
            <w:noWrap w:val="0"/>
            <w:vAlign w:val="center"/>
          </w:tcPr>
          <w:p w14:paraId="5C7F9E7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安全、泄密事故等严重问题</w:t>
            </w:r>
          </w:p>
        </w:tc>
        <w:tc>
          <w:tcPr>
            <w:tcW w:w="10800" w:type="dxa"/>
            <w:tcBorders>
              <w:top w:val="nil"/>
              <w:left w:val="nil"/>
              <w:bottom w:val="single" w:color="auto" w:sz="4" w:space="0"/>
              <w:right w:val="single" w:color="auto" w:sz="4" w:space="0"/>
            </w:tcBorders>
            <w:noWrap w:val="0"/>
            <w:vAlign w:val="center"/>
          </w:tcPr>
          <w:p w14:paraId="5784E28B">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1.出现严重表述错误；</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2.泄露国家秘密；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3.发布或链接反动、暴力、色情、迷信等内容；</w:t>
            </w:r>
          </w:p>
          <w:p w14:paraId="42DA7ED4">
            <w:pPr>
              <w:widowControl/>
              <w:adjustRightInd w:val="0"/>
              <w:snapToGrid w:val="0"/>
              <w:spacing w:line="400" w:lineRule="exac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4.因发布内容不当引发严重负面舆情。</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r w14:paraId="0302A640">
        <w:tblPrEx>
          <w:tblCellMar>
            <w:top w:w="0" w:type="dxa"/>
            <w:left w:w="108" w:type="dxa"/>
            <w:bottom w:w="0" w:type="dxa"/>
            <w:right w:w="108" w:type="dxa"/>
          </w:tblCellMar>
        </w:tblPrEx>
        <w:trPr>
          <w:cantSplit/>
          <w:trHeight w:val="1845" w:hRule="atLeast"/>
        </w:trPr>
        <w:tc>
          <w:tcPr>
            <w:tcW w:w="1545" w:type="dxa"/>
            <w:vMerge w:val="continue"/>
            <w:tcBorders>
              <w:top w:val="nil"/>
              <w:left w:val="single" w:color="auto" w:sz="4" w:space="0"/>
              <w:bottom w:val="single" w:color="auto" w:sz="4" w:space="0"/>
              <w:right w:val="single" w:color="auto" w:sz="4" w:space="0"/>
            </w:tcBorders>
            <w:noWrap w:val="0"/>
            <w:vAlign w:val="center"/>
          </w:tcPr>
          <w:p w14:paraId="1ADDB6AB">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1AB921D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内容不更新</w:t>
            </w:r>
          </w:p>
        </w:tc>
        <w:tc>
          <w:tcPr>
            <w:tcW w:w="10800" w:type="dxa"/>
            <w:tcBorders>
              <w:top w:val="nil"/>
              <w:left w:val="nil"/>
              <w:bottom w:val="single" w:color="auto" w:sz="4" w:space="0"/>
              <w:right w:val="single" w:color="auto" w:sz="4" w:space="0"/>
            </w:tcBorders>
            <w:noWrap w:val="0"/>
            <w:vAlign w:val="center"/>
          </w:tcPr>
          <w:p w14:paraId="3CD9D97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1.监测时间点前2周内无更新；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2.移动客户端（APP）无法下载或使用，发生“僵尸”“睡眠”情况。</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r w14:paraId="54D44835">
        <w:tblPrEx>
          <w:tblCellMar>
            <w:top w:w="0" w:type="dxa"/>
            <w:left w:w="108" w:type="dxa"/>
            <w:bottom w:w="0" w:type="dxa"/>
            <w:right w:w="108" w:type="dxa"/>
          </w:tblCellMar>
        </w:tblPrEx>
        <w:trPr>
          <w:cantSplit/>
          <w:trHeight w:val="1750" w:hRule="atLeast"/>
        </w:trPr>
        <w:tc>
          <w:tcPr>
            <w:tcW w:w="1545" w:type="dxa"/>
            <w:vMerge w:val="continue"/>
            <w:tcBorders>
              <w:top w:val="nil"/>
              <w:left w:val="single" w:color="auto" w:sz="4" w:space="0"/>
              <w:bottom w:val="single" w:color="auto" w:sz="4" w:space="0"/>
              <w:right w:val="single" w:color="auto" w:sz="4" w:space="0"/>
            </w:tcBorders>
            <w:noWrap w:val="0"/>
            <w:vAlign w:val="center"/>
          </w:tcPr>
          <w:p w14:paraId="18ADF7E7">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45" w:type="dxa"/>
            <w:tcBorders>
              <w:top w:val="nil"/>
              <w:left w:val="nil"/>
              <w:bottom w:val="single" w:color="auto" w:sz="4" w:space="0"/>
              <w:right w:val="single" w:color="auto" w:sz="4" w:space="0"/>
            </w:tcBorders>
            <w:noWrap w:val="0"/>
            <w:vAlign w:val="center"/>
          </w:tcPr>
          <w:p w14:paraId="1E8EB2F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互动回应差</w:t>
            </w:r>
          </w:p>
        </w:tc>
        <w:tc>
          <w:tcPr>
            <w:tcW w:w="10800" w:type="dxa"/>
            <w:tcBorders>
              <w:top w:val="nil"/>
              <w:left w:val="nil"/>
              <w:bottom w:val="single" w:color="auto" w:sz="4" w:space="0"/>
              <w:right w:val="single" w:color="auto" w:sz="4" w:space="0"/>
            </w:tcBorders>
            <w:noWrap w:val="0"/>
            <w:vAlign w:val="center"/>
          </w:tcPr>
          <w:p w14:paraId="4DE5EF1F">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1.未提供有效互动功能；</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2.存在购买“粉丝”、强制要求群众点赞等弄虚作假行为。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上述情况出现任意一种，即单项否决。</w:t>
            </w:r>
          </w:p>
        </w:tc>
      </w:tr>
    </w:tbl>
    <w:p w14:paraId="11E29F85">
      <w:pPr>
        <w:widowControl/>
        <w:jc w:val="left"/>
        <w:rPr>
          <w:rFonts w:hint="eastAsia" w:ascii="仿宋_GB2312" w:hAnsi="仿宋_GB2312" w:eastAsia="仿宋_GB2312" w:cs="仿宋_GB2312"/>
          <w:sz w:val="32"/>
          <w:szCs w:val="32"/>
        </w:rPr>
      </w:pPr>
    </w:p>
    <w:p w14:paraId="2C78421A">
      <w:pPr>
        <w:widowControl/>
        <w:jc w:val="left"/>
        <w:rPr>
          <w:rFonts w:hint="eastAsia" w:ascii="黑体" w:hAnsi="黑体" w:eastAsia="黑体" w:cs="黑体"/>
          <w:color w:val="000000"/>
          <w:sz w:val="32"/>
          <w:szCs w:val="32"/>
        </w:rPr>
      </w:pPr>
      <w:r>
        <w:rPr>
          <w:rFonts w:hint="eastAsia" w:ascii="仿宋_GB2312" w:hAnsi="仿宋_GB2312" w:eastAsia="仿宋_GB2312" w:cs="仿宋_GB2312"/>
          <w:sz w:val="32"/>
          <w:szCs w:val="32"/>
        </w:rPr>
        <w:br w:type="page"/>
      </w:r>
      <w:r>
        <w:rPr>
          <w:rFonts w:hint="eastAsia" w:ascii="黑体" w:hAnsi="黑体" w:eastAsia="黑体" w:cs="黑体"/>
          <w:color w:val="000000"/>
          <w:sz w:val="32"/>
          <w:szCs w:val="32"/>
        </w:rPr>
        <w:t>二、基础性指标（100分）</w:t>
      </w:r>
    </w:p>
    <w:tbl>
      <w:tblPr>
        <w:tblStyle w:val="6"/>
        <w:tblW w:w="14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160"/>
        <w:gridCol w:w="9435"/>
        <w:gridCol w:w="990"/>
      </w:tblGrid>
      <w:tr w14:paraId="2389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blHeader/>
        </w:trPr>
        <w:tc>
          <w:tcPr>
            <w:tcW w:w="1653" w:type="dxa"/>
            <w:shd w:val="clear" w:color="auto" w:fill="D9D9D9"/>
            <w:noWrap w:val="0"/>
            <w:vAlign w:val="center"/>
          </w:tcPr>
          <w:p w14:paraId="76C5AB7E">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一级指标</w:t>
            </w:r>
          </w:p>
        </w:tc>
        <w:tc>
          <w:tcPr>
            <w:tcW w:w="2160" w:type="dxa"/>
            <w:shd w:val="clear" w:color="auto" w:fill="D9D9D9"/>
            <w:noWrap w:val="0"/>
            <w:vAlign w:val="center"/>
          </w:tcPr>
          <w:p w14:paraId="7A6F4A61">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二级指标</w:t>
            </w:r>
          </w:p>
        </w:tc>
        <w:tc>
          <w:tcPr>
            <w:tcW w:w="9435" w:type="dxa"/>
            <w:shd w:val="clear" w:color="auto" w:fill="D9D9D9"/>
            <w:noWrap w:val="0"/>
            <w:vAlign w:val="center"/>
          </w:tcPr>
          <w:p w14:paraId="5502AEFA">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评分细则</w:t>
            </w:r>
          </w:p>
        </w:tc>
        <w:tc>
          <w:tcPr>
            <w:tcW w:w="990" w:type="dxa"/>
            <w:shd w:val="clear" w:color="auto" w:fill="D9D9D9"/>
            <w:noWrap w:val="0"/>
            <w:vAlign w:val="center"/>
          </w:tcPr>
          <w:p w14:paraId="5D1B4437">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分值</w:t>
            </w:r>
          </w:p>
        </w:tc>
      </w:tr>
      <w:tr w14:paraId="75D4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0" w:hRule="atLeast"/>
        </w:trPr>
        <w:tc>
          <w:tcPr>
            <w:tcW w:w="1653" w:type="dxa"/>
            <w:vMerge w:val="restart"/>
            <w:noWrap w:val="0"/>
            <w:vAlign w:val="center"/>
          </w:tcPr>
          <w:p w14:paraId="6D5BBCB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健康情况</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（20分）</w:t>
            </w:r>
          </w:p>
        </w:tc>
        <w:tc>
          <w:tcPr>
            <w:tcW w:w="2160" w:type="dxa"/>
            <w:noWrap w:val="0"/>
            <w:vAlign w:val="center"/>
          </w:tcPr>
          <w:p w14:paraId="3E24BD3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常态化监管</w:t>
            </w:r>
          </w:p>
        </w:tc>
        <w:tc>
          <w:tcPr>
            <w:tcW w:w="9435" w:type="dxa"/>
            <w:noWrap w:val="0"/>
            <w:vAlign w:val="center"/>
          </w:tcPr>
          <w:p w14:paraId="5C987A18">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照国办普查评分要求（国办发﹝2015﹞15号）及《政府网站与政务新媒体检查指标》和《政府网站与政务新媒体监管工作年度考核指标》（国办秘函﹝2019﹞19号）要求，每季度对各单位网站（频道）与政务新媒体健康情况进行检查；单位网站（频道）或政务新媒体的季度监测结果不合格的，每次扣3分，扣完为止；监测结果合格的则按照“栏目不更新”占比情况计算扣分；</w:t>
            </w:r>
          </w:p>
          <w:p w14:paraId="3610548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2.未及时对季度检查发现的问题进行整改或整改不到位的，每次扣1.5分，扣完为止。</w:t>
            </w:r>
          </w:p>
        </w:tc>
        <w:tc>
          <w:tcPr>
            <w:tcW w:w="990" w:type="dxa"/>
            <w:noWrap w:val="0"/>
            <w:vAlign w:val="center"/>
          </w:tcPr>
          <w:p w14:paraId="57275AE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r>
      <w:tr w14:paraId="7BD3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rPr>
        <w:tc>
          <w:tcPr>
            <w:tcW w:w="1653" w:type="dxa"/>
            <w:vMerge w:val="continue"/>
            <w:noWrap w:val="0"/>
            <w:vAlign w:val="center"/>
          </w:tcPr>
          <w:p w14:paraId="730DD251">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76BB7F6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内容安全</w:t>
            </w:r>
          </w:p>
        </w:tc>
        <w:tc>
          <w:tcPr>
            <w:tcW w:w="9435" w:type="dxa"/>
            <w:noWrap w:val="0"/>
            <w:vAlign w:val="center"/>
          </w:tcPr>
          <w:p w14:paraId="10A4D2F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1.网站（频道）与政务新媒体日常监测存在严重错敏字情况（如涉中央主要领导同志姓名或职务，党和国家全称、党和国家重要会议，重大活动，重要理论等表述不准确不规范）的，每条扣0.5分，扣完为止；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2.网站（频道）与政务新媒体日常监测出现不良链接（赌博、色情）和信息泄露情况的，每次扣0.5分，扣完为止。</w:t>
            </w:r>
          </w:p>
        </w:tc>
        <w:tc>
          <w:tcPr>
            <w:tcW w:w="990" w:type="dxa"/>
            <w:noWrap w:val="0"/>
            <w:vAlign w:val="center"/>
          </w:tcPr>
          <w:p w14:paraId="13F1C77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r>
      <w:tr w14:paraId="4A44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1653" w:type="dxa"/>
            <w:vMerge w:val="continue"/>
            <w:noWrap w:val="0"/>
            <w:vAlign w:val="center"/>
          </w:tcPr>
          <w:p w14:paraId="41571EE5">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C05DB5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问题地图</w:t>
            </w:r>
          </w:p>
        </w:tc>
        <w:tc>
          <w:tcPr>
            <w:tcW w:w="9435" w:type="dxa"/>
            <w:noWrap w:val="0"/>
            <w:vAlign w:val="center"/>
          </w:tcPr>
          <w:p w14:paraId="76F16D9A">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1.未采用测绘地信部门发布的标准地图或未使用带有审图号的地图，此项不得分；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2.存在漏绘钓鱼岛、赤尾屿、南海诸岛等重要岛屿，错误表示台湾省、错绘藏南地区和阿克赛钦地区国界线等问题的，此项不得分。</w:t>
            </w:r>
          </w:p>
        </w:tc>
        <w:tc>
          <w:tcPr>
            <w:tcW w:w="990" w:type="dxa"/>
            <w:noWrap w:val="0"/>
            <w:vAlign w:val="center"/>
          </w:tcPr>
          <w:p w14:paraId="5F87EF9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3DD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trPr>
        <w:tc>
          <w:tcPr>
            <w:tcW w:w="1653" w:type="dxa"/>
            <w:vMerge w:val="continue"/>
            <w:noWrap w:val="0"/>
            <w:vAlign w:val="center"/>
          </w:tcPr>
          <w:p w14:paraId="062405C9">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7192B20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可用性</w:t>
            </w:r>
          </w:p>
        </w:tc>
        <w:tc>
          <w:tcPr>
            <w:tcW w:w="9435" w:type="dxa"/>
            <w:noWrap w:val="0"/>
            <w:vAlign w:val="center"/>
          </w:tcPr>
          <w:p w14:paraId="1EACD3A2">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1.首页上的链接（包括图片、附件、外部链接等）打不开或错误的，每发现一处扣0.2分，扣完为止；如首页仅为网站栏目导航入口，则检查所有二级页面上的链接；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2.其他页面上的链接（包括图片、附件、外部链接等）打不开或错误的，每发现一处扣0.1分，扣完为止。</w:t>
            </w:r>
          </w:p>
        </w:tc>
        <w:tc>
          <w:tcPr>
            <w:tcW w:w="990" w:type="dxa"/>
            <w:noWrap w:val="0"/>
            <w:vAlign w:val="center"/>
          </w:tcPr>
          <w:p w14:paraId="228C92E0">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074C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trPr>
        <w:tc>
          <w:tcPr>
            <w:tcW w:w="1653" w:type="dxa"/>
            <w:vMerge w:val="restart"/>
            <w:noWrap w:val="0"/>
            <w:vAlign w:val="center"/>
          </w:tcPr>
          <w:p w14:paraId="60A20902">
            <w:pPr>
              <w:widowControl/>
              <w:adjustRightInd w:val="0"/>
              <w:snapToGrid w:val="0"/>
              <w:spacing w:line="400" w:lineRule="exact"/>
              <w:jc w:val="center"/>
              <w:rPr>
                <w:rFonts w:hint="eastAsia" w:ascii="仿宋_GB2312" w:hAnsi="仿宋_GB2312" w:eastAsia="仿宋_GB2312" w:cs="仿宋_GB2312"/>
                <w:kern w:val="0"/>
                <w:sz w:val="32"/>
                <w:szCs w:val="32"/>
              </w:rPr>
            </w:pPr>
            <w:bookmarkStart w:id="0" w:name="RANGE!B9"/>
            <w:r>
              <w:rPr>
                <w:rFonts w:hint="eastAsia" w:ascii="仿宋_GB2312" w:hAnsi="仿宋_GB2312" w:eastAsia="仿宋_GB2312" w:cs="仿宋_GB2312"/>
                <w:kern w:val="0"/>
                <w:sz w:val="32"/>
                <w:szCs w:val="32"/>
              </w:rPr>
              <w:t>发布解读</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（20分）</w:t>
            </w:r>
            <w:bookmarkEnd w:id="0"/>
          </w:p>
        </w:tc>
        <w:tc>
          <w:tcPr>
            <w:tcW w:w="2160" w:type="dxa"/>
            <w:noWrap w:val="0"/>
            <w:vAlign w:val="center"/>
          </w:tcPr>
          <w:p w14:paraId="1A87B39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概况信息</w:t>
            </w:r>
          </w:p>
        </w:tc>
        <w:tc>
          <w:tcPr>
            <w:tcW w:w="9435" w:type="dxa"/>
            <w:noWrap w:val="0"/>
            <w:vAlign w:val="center"/>
          </w:tcPr>
          <w:p w14:paraId="7D8D4DC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1.未开设概况信息类栏目的，此项不得分；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2.概况信息更新不及时或不准确的，每发现一处扣0.5分，扣完为止。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注：市直</w:t>
            </w:r>
            <w:r>
              <w:rPr>
                <w:rFonts w:hint="eastAsia" w:ascii="仿宋_GB2312" w:hAnsi="仿宋_GB2312" w:eastAsia="仿宋_GB2312" w:cs="仿宋_GB2312"/>
                <w:kern w:val="0"/>
                <w:sz w:val="32"/>
                <w:szCs w:val="32"/>
                <w:lang w:eastAsia="zh-CN"/>
              </w:rPr>
              <w:t>有</w:t>
            </w:r>
            <w:r>
              <w:rPr>
                <w:rFonts w:hint="eastAsia" w:ascii="仿宋_GB2312" w:hAnsi="仿宋_GB2312" w:eastAsia="仿宋_GB2312" w:cs="仿宋_GB2312"/>
                <w:kern w:val="0"/>
                <w:sz w:val="32"/>
                <w:szCs w:val="32"/>
              </w:rPr>
              <w:t>关单位不考核概况信息，权重转移至“年报报表”指标。</w:t>
            </w:r>
          </w:p>
        </w:tc>
        <w:tc>
          <w:tcPr>
            <w:tcW w:w="990" w:type="dxa"/>
            <w:noWrap w:val="0"/>
            <w:vAlign w:val="center"/>
          </w:tcPr>
          <w:p w14:paraId="474326C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2EF8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653" w:type="dxa"/>
            <w:vMerge w:val="continue"/>
            <w:noWrap w:val="0"/>
            <w:vAlign w:val="center"/>
          </w:tcPr>
          <w:p w14:paraId="59CE331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0A0EF60">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机构职能</w:t>
            </w:r>
          </w:p>
        </w:tc>
        <w:tc>
          <w:tcPr>
            <w:tcW w:w="9435" w:type="dxa"/>
            <w:noWrap w:val="0"/>
            <w:vAlign w:val="center"/>
          </w:tcPr>
          <w:p w14:paraId="5A477FF2">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1.未开设机构职能类栏目的，此项不得分；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2.机构职能信息不准确的，每发现一处扣0.5分，扣完为止。</w:t>
            </w:r>
          </w:p>
        </w:tc>
        <w:tc>
          <w:tcPr>
            <w:tcW w:w="990" w:type="dxa"/>
            <w:noWrap w:val="0"/>
            <w:vAlign w:val="center"/>
          </w:tcPr>
          <w:p w14:paraId="64773D6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53E7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653" w:type="dxa"/>
            <w:vMerge w:val="continue"/>
            <w:noWrap w:val="0"/>
            <w:vAlign w:val="center"/>
          </w:tcPr>
          <w:p w14:paraId="3C3F0E52">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0336CF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领导信息</w:t>
            </w:r>
          </w:p>
        </w:tc>
        <w:tc>
          <w:tcPr>
            <w:tcW w:w="9435" w:type="dxa"/>
            <w:noWrap w:val="0"/>
            <w:vAlign w:val="center"/>
          </w:tcPr>
          <w:p w14:paraId="7F6654A3">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1.未开设领导信息类栏目的，此项不得分；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2.领导姓名、简历等信息缺失或不准确的，每发现一处扣0.5分，扣完为止。</w:t>
            </w:r>
          </w:p>
        </w:tc>
        <w:tc>
          <w:tcPr>
            <w:tcW w:w="990" w:type="dxa"/>
            <w:noWrap w:val="0"/>
            <w:vAlign w:val="center"/>
          </w:tcPr>
          <w:p w14:paraId="5580D32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5BF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653" w:type="dxa"/>
            <w:vMerge w:val="continue"/>
            <w:noWrap w:val="0"/>
            <w:vAlign w:val="center"/>
          </w:tcPr>
          <w:p w14:paraId="456B67D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1F8F8C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动态要闻</w:t>
            </w:r>
          </w:p>
        </w:tc>
        <w:tc>
          <w:tcPr>
            <w:tcW w:w="9435" w:type="dxa"/>
            <w:noWrap w:val="0"/>
            <w:vAlign w:val="center"/>
          </w:tcPr>
          <w:p w14:paraId="1C090F7C">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1.未开设动态要闻类栏目的，此项不得分；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2.监测时间点前2周内未更新的，此项不得分。</w:t>
            </w:r>
          </w:p>
        </w:tc>
        <w:tc>
          <w:tcPr>
            <w:tcW w:w="990" w:type="dxa"/>
            <w:noWrap w:val="0"/>
            <w:vAlign w:val="center"/>
          </w:tcPr>
          <w:p w14:paraId="25E6017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4B6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653" w:type="dxa"/>
            <w:vMerge w:val="continue"/>
            <w:noWrap w:val="0"/>
            <w:vAlign w:val="center"/>
          </w:tcPr>
          <w:p w14:paraId="1722D4E2">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30B3BE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通知公告</w:t>
            </w:r>
          </w:p>
        </w:tc>
        <w:tc>
          <w:tcPr>
            <w:tcW w:w="9435" w:type="dxa"/>
            <w:noWrap w:val="0"/>
            <w:vAlign w:val="center"/>
          </w:tcPr>
          <w:p w14:paraId="368AC077">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1.未开设通知公告类栏目的，此项不得分；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2.监测时间点前6个月内未更新的，此项不得分。</w:t>
            </w:r>
          </w:p>
        </w:tc>
        <w:tc>
          <w:tcPr>
            <w:tcW w:w="990" w:type="dxa"/>
            <w:noWrap w:val="0"/>
            <w:vAlign w:val="center"/>
          </w:tcPr>
          <w:p w14:paraId="471AFB0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7C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trPr>
        <w:tc>
          <w:tcPr>
            <w:tcW w:w="1653" w:type="dxa"/>
            <w:vMerge w:val="continue"/>
            <w:noWrap w:val="0"/>
            <w:vAlign w:val="center"/>
          </w:tcPr>
          <w:p w14:paraId="6FF54CB8">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0D8115F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政策文件</w:t>
            </w:r>
          </w:p>
        </w:tc>
        <w:tc>
          <w:tcPr>
            <w:tcW w:w="9435" w:type="dxa"/>
            <w:noWrap w:val="0"/>
            <w:vAlign w:val="center"/>
          </w:tcPr>
          <w:p w14:paraId="2372744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1.未开设政策文件类栏目的，此项不得分；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2.监测时间点前6个月内政策文件类一级栏目未更新的，此项不得分。</w:t>
            </w:r>
          </w:p>
          <w:p w14:paraId="22DD0FE6">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注：市直单位网站（频道）无政策文件栏目则本指标权重平均转移至“机构职能”和“领导信息”指标。</w:t>
            </w:r>
          </w:p>
        </w:tc>
        <w:tc>
          <w:tcPr>
            <w:tcW w:w="990" w:type="dxa"/>
            <w:noWrap w:val="0"/>
            <w:vAlign w:val="center"/>
          </w:tcPr>
          <w:p w14:paraId="60C69DA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0119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trPr>
        <w:tc>
          <w:tcPr>
            <w:tcW w:w="1653" w:type="dxa"/>
            <w:vMerge w:val="continue"/>
            <w:noWrap w:val="0"/>
            <w:vAlign w:val="center"/>
          </w:tcPr>
          <w:p w14:paraId="7B99CB4A">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1C7C13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政策解读</w:t>
            </w:r>
          </w:p>
        </w:tc>
        <w:tc>
          <w:tcPr>
            <w:tcW w:w="9435" w:type="dxa"/>
            <w:noWrap w:val="0"/>
            <w:vAlign w:val="center"/>
          </w:tcPr>
          <w:p w14:paraId="6D936895">
            <w:pPr>
              <w:widowControl/>
              <w:numPr>
                <w:ilvl w:val="-1"/>
                <w:numId w:val="0"/>
              </w:numPr>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未开设政策解读类栏目的或监测时间点前6个月内政策解读类一级栏目未更新的，此项不得分；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2.仅通过文字进行解读或解读稿与文件原文高度一致的，扣1分。</w:t>
            </w:r>
          </w:p>
          <w:p w14:paraId="49965C2F">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注：市直单位网站（频道）无政策文件栏目则本指标权重平均转移至“动态要闻”和“通知公告”指标。</w:t>
            </w:r>
          </w:p>
        </w:tc>
        <w:tc>
          <w:tcPr>
            <w:tcW w:w="990" w:type="dxa"/>
            <w:noWrap w:val="0"/>
            <w:vAlign w:val="center"/>
          </w:tcPr>
          <w:p w14:paraId="3B3300F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820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5" w:hRule="atLeast"/>
        </w:trPr>
        <w:tc>
          <w:tcPr>
            <w:tcW w:w="1653" w:type="dxa"/>
            <w:vMerge w:val="continue"/>
            <w:noWrap w:val="0"/>
            <w:vAlign w:val="center"/>
          </w:tcPr>
          <w:p w14:paraId="554ED674">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7232703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解读比例</w:t>
            </w:r>
          </w:p>
        </w:tc>
        <w:tc>
          <w:tcPr>
            <w:tcW w:w="9435" w:type="dxa"/>
            <w:noWrap w:val="0"/>
            <w:vAlign w:val="center"/>
          </w:tcPr>
          <w:p w14:paraId="33C4766F">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随机抽查网站已发布的2个以本地区/本部门名义印发的政策文件，被解读的文件数量每少一个，扣1分。</w:t>
            </w:r>
          </w:p>
          <w:p w14:paraId="40EA0D40">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注：1.不足2个的则检查全部文件，并按比例进行扣分；</w:t>
            </w:r>
          </w:p>
          <w:p w14:paraId="38690D8D">
            <w:pPr>
              <w:widowControl/>
              <w:adjustRightInd w:val="0"/>
              <w:snapToGrid w:val="0"/>
              <w:spacing w:line="400" w:lineRule="exact"/>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 xml:space="preserve">    2.市直单位网站（频道）无政策文件栏目则本指标权重转移至“重点领域与其他栏目”指标。</w:t>
            </w:r>
          </w:p>
        </w:tc>
        <w:tc>
          <w:tcPr>
            <w:tcW w:w="990" w:type="dxa"/>
            <w:noWrap w:val="0"/>
            <w:vAlign w:val="center"/>
          </w:tcPr>
          <w:p w14:paraId="7819CC5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572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trPr>
        <w:tc>
          <w:tcPr>
            <w:tcW w:w="1653" w:type="dxa"/>
            <w:vMerge w:val="continue"/>
            <w:noWrap w:val="0"/>
            <w:vAlign w:val="center"/>
          </w:tcPr>
          <w:p w14:paraId="03441FCE">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2EBAF770">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解读关联</w:t>
            </w:r>
          </w:p>
        </w:tc>
        <w:tc>
          <w:tcPr>
            <w:tcW w:w="9435" w:type="dxa"/>
            <w:noWrap w:val="0"/>
            <w:vAlign w:val="center"/>
          </w:tcPr>
          <w:p w14:paraId="264E069C">
            <w:pPr>
              <w:widowControl/>
              <w:adjustRightInd w:val="0"/>
              <w:snapToGrid w:val="0"/>
              <w:spacing w:line="400" w:lineRule="exact"/>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随机抽查网站已发布的2个解读稿：未与被解读的政策文件相关联的，每发现一处，扣0.25分；该政策文件未与被抽查解读稿相关联的，每发现一处，扣0.25分。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注：不足2个的则检查全部解读稿，并按比例进行扣分；市直单位网站（频道）无政策文件栏目则本指标权重转移至“重点领域与其他栏目”指标。</w:t>
            </w:r>
          </w:p>
        </w:tc>
        <w:tc>
          <w:tcPr>
            <w:tcW w:w="990" w:type="dxa"/>
            <w:noWrap w:val="0"/>
            <w:vAlign w:val="center"/>
          </w:tcPr>
          <w:p w14:paraId="09CF4D1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w:t>
            </w:r>
          </w:p>
        </w:tc>
      </w:tr>
      <w:tr w14:paraId="267F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trPr>
        <w:tc>
          <w:tcPr>
            <w:tcW w:w="1653" w:type="dxa"/>
            <w:vMerge w:val="continue"/>
            <w:noWrap w:val="0"/>
            <w:vAlign w:val="center"/>
          </w:tcPr>
          <w:p w14:paraId="7E14BF8C">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770F2D6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数据发布</w:t>
            </w:r>
          </w:p>
        </w:tc>
        <w:tc>
          <w:tcPr>
            <w:tcW w:w="9435" w:type="dxa"/>
            <w:noWrap w:val="0"/>
            <w:vAlign w:val="center"/>
          </w:tcPr>
          <w:p w14:paraId="6ACA82A1">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1.未在本地区本部门政府网站（频道）提供“开放广东”全省政府数据统一开放平台“揭阳市”专栏入口的，扣1分；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2.本地区本部门数据集应更新未更新的，每发现一处，扣1分,扣完为止。</w:t>
            </w:r>
          </w:p>
        </w:tc>
        <w:tc>
          <w:tcPr>
            <w:tcW w:w="990" w:type="dxa"/>
            <w:noWrap w:val="0"/>
            <w:vAlign w:val="center"/>
          </w:tcPr>
          <w:p w14:paraId="0485664A">
            <w:pPr>
              <w:pStyle w:val="3"/>
              <w:adjustRightInd w:val="0"/>
              <w:snapToGrid w:val="0"/>
              <w:spacing w:line="4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r>
      <w:tr w14:paraId="6E71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trPr>
        <w:tc>
          <w:tcPr>
            <w:tcW w:w="1653" w:type="dxa"/>
            <w:vMerge w:val="continue"/>
            <w:noWrap w:val="0"/>
            <w:vAlign w:val="center"/>
          </w:tcPr>
          <w:p w14:paraId="699E32C4">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37B9EBA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年报报表</w:t>
            </w:r>
          </w:p>
        </w:tc>
        <w:tc>
          <w:tcPr>
            <w:tcW w:w="9435" w:type="dxa"/>
            <w:noWrap w:val="0"/>
            <w:vAlign w:val="center"/>
          </w:tcPr>
          <w:p w14:paraId="2D00F04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1.未公开或超时公开政府网站工作年度报表及未在网站首页显著位置发布，此项不得分；（频道不考核此点）</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2.未公开或超时公开政府信息公开工作年度报告的，此项不得分。</w:t>
            </w:r>
          </w:p>
        </w:tc>
        <w:tc>
          <w:tcPr>
            <w:tcW w:w="990" w:type="dxa"/>
            <w:noWrap w:val="0"/>
            <w:vAlign w:val="center"/>
          </w:tcPr>
          <w:p w14:paraId="7D6190C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496C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trPr>
        <w:tc>
          <w:tcPr>
            <w:tcW w:w="1653" w:type="dxa"/>
            <w:vMerge w:val="continue"/>
            <w:noWrap w:val="0"/>
            <w:vAlign w:val="center"/>
          </w:tcPr>
          <w:p w14:paraId="436125C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421B73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重点领域与主动公开等其他栏目</w:t>
            </w:r>
          </w:p>
        </w:tc>
        <w:tc>
          <w:tcPr>
            <w:tcW w:w="9435" w:type="dxa"/>
            <w:noWrap w:val="0"/>
            <w:vAlign w:val="center"/>
          </w:tcPr>
          <w:p w14:paraId="107EB99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1.根据重点领域信息公开专栏建设规范及重点领域相关要求，每发现一个领域未公开或建设不规范、应更新未更新的，扣1分，扣完为止；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2.网站（频道）其他栏目存在空白或应更新未更新的，每发现一个扣1分，扣完为止。</w:t>
            </w:r>
          </w:p>
          <w:p w14:paraId="355CC129">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地区网站部分重点领域客观受限无法建设保障的，需提供上级主管单位同意佐证材料，否则正常考评处理；无涉及市门户重点领域分工保障的市直单位在自评中提出说明，按第2点细则考核；已按上述其他指标扣分的，本指标项不重复扣分。</w:t>
            </w:r>
          </w:p>
        </w:tc>
        <w:tc>
          <w:tcPr>
            <w:tcW w:w="990" w:type="dxa"/>
            <w:noWrap w:val="0"/>
            <w:vAlign w:val="center"/>
          </w:tcPr>
          <w:p w14:paraId="1584DEA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r>
      <w:tr w14:paraId="6617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1653" w:type="dxa"/>
            <w:vMerge w:val="restart"/>
            <w:noWrap w:val="0"/>
            <w:vAlign w:val="center"/>
          </w:tcPr>
          <w:p w14:paraId="617A84E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办事服务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（15分）</w:t>
            </w:r>
          </w:p>
        </w:tc>
        <w:tc>
          <w:tcPr>
            <w:tcW w:w="2160" w:type="dxa"/>
            <w:noWrap w:val="0"/>
            <w:vAlign w:val="center"/>
          </w:tcPr>
          <w:p w14:paraId="174F45A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事项公开</w:t>
            </w:r>
          </w:p>
        </w:tc>
        <w:tc>
          <w:tcPr>
            <w:tcW w:w="9435" w:type="dxa"/>
            <w:noWrap w:val="0"/>
            <w:vAlign w:val="center"/>
          </w:tcPr>
          <w:p w14:paraId="3BC7084C">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未对办事服务事项集中分类展示的，此项不得分。</w:t>
            </w:r>
          </w:p>
        </w:tc>
        <w:tc>
          <w:tcPr>
            <w:tcW w:w="990" w:type="dxa"/>
            <w:noWrap w:val="0"/>
            <w:vAlign w:val="center"/>
          </w:tcPr>
          <w:p w14:paraId="71E2428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w:t>
            </w:r>
          </w:p>
        </w:tc>
      </w:tr>
      <w:tr w14:paraId="7576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1653" w:type="dxa"/>
            <w:vMerge w:val="continue"/>
            <w:noWrap w:val="0"/>
            <w:vAlign w:val="center"/>
          </w:tcPr>
          <w:p w14:paraId="13352C55">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31C43CB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办事统计</w:t>
            </w:r>
          </w:p>
        </w:tc>
        <w:tc>
          <w:tcPr>
            <w:tcW w:w="9435" w:type="dxa"/>
            <w:noWrap w:val="0"/>
            <w:vAlign w:val="center"/>
          </w:tcPr>
          <w:p w14:paraId="358DC12E">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1.未公开办事统计数据的，此项不得分；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2.监测时间点前1个月内未更新的，扣0.5分；3个月内未更新的，此项不得分。</w:t>
            </w:r>
          </w:p>
        </w:tc>
        <w:tc>
          <w:tcPr>
            <w:tcW w:w="990" w:type="dxa"/>
            <w:noWrap w:val="0"/>
            <w:vAlign w:val="center"/>
          </w:tcPr>
          <w:p w14:paraId="3827EBE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w:t>
            </w:r>
          </w:p>
        </w:tc>
      </w:tr>
      <w:tr w14:paraId="2986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1653" w:type="dxa"/>
            <w:vMerge w:val="continue"/>
            <w:noWrap w:val="0"/>
            <w:vAlign w:val="center"/>
          </w:tcPr>
          <w:p w14:paraId="561450F1">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2C412E2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要素全面性</w:t>
            </w:r>
          </w:p>
        </w:tc>
        <w:tc>
          <w:tcPr>
            <w:tcW w:w="9435" w:type="dxa"/>
            <w:noWrap w:val="0"/>
            <w:vAlign w:val="center"/>
          </w:tcPr>
          <w:p w14:paraId="15188F43">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4个办事服务事项，存在办事指南要素（包括事项名称、设定依据、申请条件、办理流程、办理时限、收费标准、办理材料、办理地点、办理机构、联系方式等）缺失的情形，每发现一处扣1分，扣完为止。</w:t>
            </w:r>
          </w:p>
        </w:tc>
        <w:tc>
          <w:tcPr>
            <w:tcW w:w="990" w:type="dxa"/>
            <w:noWrap w:val="0"/>
            <w:vAlign w:val="center"/>
          </w:tcPr>
          <w:p w14:paraId="05F72A8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r>
      <w:tr w14:paraId="755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653" w:type="dxa"/>
            <w:vMerge w:val="continue"/>
            <w:noWrap w:val="0"/>
            <w:vAlign w:val="center"/>
          </w:tcPr>
          <w:p w14:paraId="662720C3">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041675F0">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内容准确性</w:t>
            </w:r>
          </w:p>
        </w:tc>
        <w:tc>
          <w:tcPr>
            <w:tcW w:w="9435" w:type="dxa"/>
            <w:noWrap w:val="0"/>
            <w:vAlign w:val="center"/>
          </w:tcPr>
          <w:p w14:paraId="3653F08A">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随机抽查4个办事服务事项，办事指南信息存在错误，或与线下实际办事情况不一致，每发现一处扣1分，扣完为止。</w:t>
            </w:r>
          </w:p>
        </w:tc>
        <w:tc>
          <w:tcPr>
            <w:tcW w:w="990" w:type="dxa"/>
            <w:noWrap w:val="0"/>
            <w:vAlign w:val="center"/>
          </w:tcPr>
          <w:p w14:paraId="7171A05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r>
      <w:tr w14:paraId="0F77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653" w:type="dxa"/>
            <w:vMerge w:val="continue"/>
            <w:noWrap w:val="0"/>
            <w:vAlign w:val="center"/>
          </w:tcPr>
          <w:p w14:paraId="1D10120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23B29A9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流程清晰度</w:t>
            </w:r>
          </w:p>
        </w:tc>
        <w:tc>
          <w:tcPr>
            <w:tcW w:w="9435" w:type="dxa"/>
            <w:noWrap w:val="0"/>
            <w:vAlign w:val="center"/>
          </w:tcPr>
          <w:p w14:paraId="5D36B3E1">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随机抽查2个办事服务事项，存在仅提供办理环节名称（如：申请、受理、审查、决定等），而未明确说明各环节具体内容，每发现一处扣1分，扣完为止。</w:t>
            </w:r>
          </w:p>
        </w:tc>
        <w:tc>
          <w:tcPr>
            <w:tcW w:w="990" w:type="dxa"/>
            <w:noWrap w:val="0"/>
            <w:vAlign w:val="center"/>
          </w:tcPr>
          <w:p w14:paraId="52271EF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9F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1653" w:type="dxa"/>
            <w:vMerge w:val="continue"/>
            <w:noWrap w:val="0"/>
            <w:vAlign w:val="center"/>
          </w:tcPr>
          <w:p w14:paraId="29432B6E">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4D1983C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材料明确性</w:t>
            </w:r>
          </w:p>
        </w:tc>
        <w:tc>
          <w:tcPr>
            <w:tcW w:w="9435" w:type="dxa"/>
            <w:noWrap w:val="0"/>
            <w:vAlign w:val="center"/>
          </w:tcPr>
          <w:p w14:paraId="799791B2">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2个办事服务事项，未明确的办理材料格式要求（如：原件/复印件、纸质版/电子版、份数等），或存在表述含糊不清的情形（如：根据有关法律法规规定应提交的其他材料等），每发现一处扣1分，扣完为止。</w:t>
            </w:r>
          </w:p>
        </w:tc>
        <w:tc>
          <w:tcPr>
            <w:tcW w:w="990" w:type="dxa"/>
            <w:noWrap w:val="0"/>
            <w:vAlign w:val="center"/>
          </w:tcPr>
          <w:p w14:paraId="53668EA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435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653" w:type="dxa"/>
            <w:vMerge w:val="continue"/>
            <w:noWrap w:val="0"/>
            <w:vAlign w:val="center"/>
          </w:tcPr>
          <w:p w14:paraId="1CD1ECE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D65D3C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附件实用性</w:t>
            </w:r>
          </w:p>
        </w:tc>
        <w:tc>
          <w:tcPr>
            <w:tcW w:w="9435" w:type="dxa"/>
            <w:noWrap w:val="0"/>
            <w:vAlign w:val="center"/>
          </w:tcPr>
          <w:p w14:paraId="42CA0B7B">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随机抽查2个办事服务事项，办事指南中要求提供申请表、申请书等表单的，但未提供规范表格的获取渠道、填写说明或示范文本，每发现一处，扣1分，扣完为止。</w:t>
            </w:r>
          </w:p>
        </w:tc>
        <w:tc>
          <w:tcPr>
            <w:tcW w:w="990" w:type="dxa"/>
            <w:noWrap w:val="0"/>
            <w:vAlign w:val="center"/>
          </w:tcPr>
          <w:p w14:paraId="78E87FE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BF3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653" w:type="dxa"/>
            <w:vMerge w:val="restart"/>
            <w:noWrap w:val="0"/>
            <w:vAlign w:val="center"/>
          </w:tcPr>
          <w:p w14:paraId="611320F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互动交流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（10分）</w:t>
            </w:r>
          </w:p>
        </w:tc>
        <w:tc>
          <w:tcPr>
            <w:tcW w:w="2160" w:type="dxa"/>
            <w:noWrap w:val="0"/>
            <w:vAlign w:val="center"/>
          </w:tcPr>
          <w:p w14:paraId="76A3E8C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信息提交</w:t>
            </w:r>
          </w:p>
        </w:tc>
        <w:tc>
          <w:tcPr>
            <w:tcW w:w="9435" w:type="dxa"/>
            <w:noWrap w:val="0"/>
            <w:vAlign w:val="center"/>
          </w:tcPr>
          <w:p w14:paraId="0CE85800">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存在网民（含异地用户）无法使用网站互动交流功能提交信息问题的，此项不得分。</w:t>
            </w:r>
          </w:p>
        </w:tc>
        <w:tc>
          <w:tcPr>
            <w:tcW w:w="990" w:type="dxa"/>
            <w:noWrap w:val="0"/>
            <w:vAlign w:val="center"/>
          </w:tcPr>
          <w:p w14:paraId="7763ED8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76D8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0" w:hRule="atLeast"/>
        </w:trPr>
        <w:tc>
          <w:tcPr>
            <w:tcW w:w="1653" w:type="dxa"/>
            <w:vMerge w:val="continue"/>
            <w:noWrap w:val="0"/>
            <w:vAlign w:val="center"/>
          </w:tcPr>
          <w:p w14:paraId="395CD84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6BC6B21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留言公开</w:t>
            </w:r>
          </w:p>
        </w:tc>
        <w:tc>
          <w:tcPr>
            <w:tcW w:w="9435" w:type="dxa"/>
            <w:noWrap w:val="0"/>
            <w:vAlign w:val="center"/>
          </w:tcPr>
          <w:p w14:paraId="318DC642">
            <w:pPr>
              <w:widowControl/>
              <w:numPr>
                <w:ilvl w:val="-1"/>
                <w:numId w:val="0"/>
              </w:numPr>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咨询建言类栏目（网上信访、纪检举报等专门渠道除外）对所有网民留言都未公开的，此项不得分；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2.随机抽查5条已公开的网民留言，未公开留言时间、答复时间、答复单位、答复内容的，每发现一处，扣1分；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3.监测时间点前2个月内未更新的，扣1分；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4.未公开留言受理反馈情况统计数据的，扣1分；</w:t>
            </w:r>
          </w:p>
          <w:p w14:paraId="67DFF09F">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5.年度内涉及本单位的省指派留言存在超过截止时间未答复或答复内容质量不高，有推诿、敷衍等现象的，扣2分。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注：不足5条的则检查全部留言；市直单位频道仅考核第5点，县区不考核第5点。</w:t>
            </w:r>
          </w:p>
        </w:tc>
        <w:tc>
          <w:tcPr>
            <w:tcW w:w="990" w:type="dxa"/>
            <w:noWrap w:val="0"/>
            <w:vAlign w:val="center"/>
          </w:tcPr>
          <w:p w14:paraId="10D9D1E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r>
      <w:tr w14:paraId="34CF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trPr>
        <w:tc>
          <w:tcPr>
            <w:tcW w:w="1653" w:type="dxa"/>
            <w:vMerge w:val="continue"/>
            <w:noWrap w:val="0"/>
            <w:vAlign w:val="center"/>
          </w:tcPr>
          <w:p w14:paraId="75FCE17E">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6359A4B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咨询答复</w:t>
            </w:r>
          </w:p>
        </w:tc>
        <w:tc>
          <w:tcPr>
            <w:tcW w:w="9435" w:type="dxa"/>
            <w:noWrap w:val="0"/>
            <w:vAlign w:val="center"/>
          </w:tcPr>
          <w:p w14:paraId="601F277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模拟用户进行1次简单常见问题咨询：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1.未在5个工作日内收到网上答复意见的，每发现一次，此项不得分；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2.答复内容质量不高，有推诿、敷衍等现象的，每发现一次，此项不得分。</w:t>
            </w:r>
          </w:p>
        </w:tc>
        <w:tc>
          <w:tcPr>
            <w:tcW w:w="990" w:type="dxa"/>
            <w:noWrap w:val="0"/>
            <w:vAlign w:val="center"/>
          </w:tcPr>
          <w:p w14:paraId="5F2DC32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1DA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trPr>
        <w:tc>
          <w:tcPr>
            <w:tcW w:w="1653" w:type="dxa"/>
            <w:vMerge w:val="continue"/>
            <w:noWrap w:val="0"/>
            <w:vAlign w:val="center"/>
          </w:tcPr>
          <w:p w14:paraId="6B0076AB">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tcBorders>
              <w:bottom w:val="single" w:color="auto" w:sz="4" w:space="0"/>
            </w:tcBorders>
            <w:noWrap w:val="0"/>
            <w:vAlign w:val="center"/>
          </w:tcPr>
          <w:p w14:paraId="1082076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知识库</w:t>
            </w:r>
          </w:p>
        </w:tc>
        <w:tc>
          <w:tcPr>
            <w:tcW w:w="9435" w:type="dxa"/>
            <w:tcBorders>
              <w:bottom w:val="single" w:color="auto" w:sz="4" w:space="0"/>
            </w:tcBorders>
            <w:noWrap w:val="0"/>
            <w:vAlign w:val="center"/>
          </w:tcPr>
          <w:p w14:paraId="1930388B">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1.未编制常见问题知识库的，此项不得分；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2.未按照业务进行合理分类的，扣1分；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3.每发现知识库一个主题超过一个月未更新的，扣1分。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注：市直单位网站（频道）无自主知识库则考核市门户知识库分工主题保障，无知识库分工则权重转移至“咨询答复”指标。</w:t>
            </w:r>
          </w:p>
        </w:tc>
        <w:tc>
          <w:tcPr>
            <w:tcW w:w="990" w:type="dxa"/>
            <w:tcBorders>
              <w:bottom w:val="single" w:color="auto" w:sz="4" w:space="0"/>
            </w:tcBorders>
            <w:noWrap w:val="0"/>
            <w:vAlign w:val="center"/>
          </w:tcPr>
          <w:p w14:paraId="7E3D859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06C4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trPr>
        <w:tc>
          <w:tcPr>
            <w:tcW w:w="1653" w:type="dxa"/>
            <w:vMerge w:val="continue"/>
            <w:noWrap w:val="0"/>
            <w:vAlign w:val="center"/>
          </w:tcPr>
          <w:p w14:paraId="396FE2D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0E983E8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调查征集</w:t>
            </w:r>
          </w:p>
        </w:tc>
        <w:tc>
          <w:tcPr>
            <w:tcW w:w="9435" w:type="dxa"/>
            <w:noWrap w:val="0"/>
            <w:vAlign w:val="center"/>
          </w:tcPr>
          <w:p w14:paraId="3AC85BDA">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1.未提供在线调查征集渠道（不含电子邮件形式）的，本项不得分；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2.2023年开展活动未超过（含）6次的，扣1分；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3.2023年开展的调查征集活动未规范公开反馈结果的，每发现一次，扣1分，扣完为止。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注：市直部门频道该项指标为1年内开展活动3次（含报送市门户网站调查征集栏目）。</w:t>
            </w:r>
          </w:p>
        </w:tc>
        <w:tc>
          <w:tcPr>
            <w:tcW w:w="990" w:type="dxa"/>
            <w:noWrap w:val="0"/>
            <w:vAlign w:val="center"/>
          </w:tcPr>
          <w:p w14:paraId="0B406DDC">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08D6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653" w:type="dxa"/>
            <w:vMerge w:val="restart"/>
            <w:noWrap w:val="0"/>
            <w:vAlign w:val="center"/>
          </w:tcPr>
          <w:p w14:paraId="114056E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功能设计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（10分）</w:t>
            </w:r>
          </w:p>
        </w:tc>
        <w:tc>
          <w:tcPr>
            <w:tcW w:w="2160" w:type="dxa"/>
            <w:noWrap w:val="0"/>
            <w:vAlign w:val="center"/>
          </w:tcPr>
          <w:p w14:paraId="1EB2423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域名名称</w:t>
            </w:r>
          </w:p>
        </w:tc>
        <w:tc>
          <w:tcPr>
            <w:tcW w:w="9435" w:type="dxa"/>
            <w:noWrap w:val="0"/>
            <w:vAlign w:val="center"/>
          </w:tcPr>
          <w:p w14:paraId="1112CCE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1.网站</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rPr>
              <w:t>频道</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rPr>
              <w:t>域名和名称未按国办发〔2017〕47号及国办函〔2018〕55号要求规范设置的，此项不得分；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2.未在网站首页或其他页面头部标识区域显著展示网站（频道）全称的，此项不得分。</w:t>
            </w:r>
          </w:p>
        </w:tc>
        <w:tc>
          <w:tcPr>
            <w:tcW w:w="990" w:type="dxa"/>
            <w:noWrap w:val="0"/>
            <w:vAlign w:val="center"/>
          </w:tcPr>
          <w:p w14:paraId="3353363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65DB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653" w:type="dxa"/>
            <w:vMerge w:val="continue"/>
            <w:noWrap w:val="0"/>
            <w:vAlign w:val="center"/>
          </w:tcPr>
          <w:p w14:paraId="31520923">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B0D1BC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网站标识</w:t>
            </w:r>
          </w:p>
        </w:tc>
        <w:tc>
          <w:tcPr>
            <w:tcW w:w="9435" w:type="dxa"/>
            <w:noWrap w:val="0"/>
            <w:vAlign w:val="center"/>
          </w:tcPr>
          <w:p w14:paraId="4E5633A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1.未在全站页面底部功能区清晰列明党政机关网站标识、网站标识码、ICP备案编号、公安机关备案标识、网站主办单位、联系方式的，此项不得分；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2.底部功能区列明内容信息与本单位网站实际信息不一致的，此项不得分。</w:t>
            </w:r>
          </w:p>
        </w:tc>
        <w:tc>
          <w:tcPr>
            <w:tcW w:w="990" w:type="dxa"/>
            <w:noWrap w:val="0"/>
            <w:vAlign w:val="center"/>
          </w:tcPr>
          <w:p w14:paraId="6E92E11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78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653" w:type="dxa"/>
            <w:vMerge w:val="continue"/>
            <w:noWrap w:val="0"/>
            <w:vAlign w:val="center"/>
          </w:tcPr>
          <w:p w14:paraId="3354A59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4395771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站内搜索</w:t>
            </w:r>
          </w:p>
        </w:tc>
        <w:tc>
          <w:tcPr>
            <w:tcW w:w="9435" w:type="dxa"/>
            <w:noWrap w:val="0"/>
            <w:vAlign w:val="center"/>
          </w:tcPr>
          <w:p w14:paraId="6469774A">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1.未提供全站站内搜索功能或功能不可用的，此项不得分；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2.随机选取4条网站已发布的信息或服务的标题进行测试，在搜索结果第一页无法找到该内容的，每条扣0.5分；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3.未对搜索结果进行分类展现的（如按照政策文件、办事指南等进行分类），扣1分。</w:t>
            </w:r>
          </w:p>
        </w:tc>
        <w:tc>
          <w:tcPr>
            <w:tcW w:w="990" w:type="dxa"/>
            <w:noWrap w:val="0"/>
            <w:vAlign w:val="center"/>
          </w:tcPr>
          <w:p w14:paraId="64B5EDE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r>
      <w:tr w14:paraId="5FF9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653" w:type="dxa"/>
            <w:vMerge w:val="continue"/>
            <w:noWrap w:val="0"/>
            <w:vAlign w:val="center"/>
          </w:tcPr>
          <w:p w14:paraId="48DD2CE1">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6BD13F3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页面标签</w:t>
            </w:r>
          </w:p>
        </w:tc>
        <w:tc>
          <w:tcPr>
            <w:tcW w:w="9435" w:type="dxa"/>
            <w:noWrap w:val="0"/>
            <w:vAlign w:val="center"/>
          </w:tcPr>
          <w:p w14:paraId="14BC900C">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1.随机抽查3个内容页面，无站点标签或内容标签的，每个扣0.5分，扣完为止；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2.随机抽查3个栏目页面，无站点标签或栏目标签的，每个扣0.5分，扣完为止。</w:t>
            </w:r>
          </w:p>
        </w:tc>
        <w:tc>
          <w:tcPr>
            <w:tcW w:w="990" w:type="dxa"/>
            <w:noWrap w:val="0"/>
            <w:vAlign w:val="center"/>
          </w:tcPr>
          <w:p w14:paraId="7373FEF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r>
      <w:tr w14:paraId="2E0F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653" w:type="dxa"/>
            <w:vMerge w:val="continue"/>
            <w:noWrap w:val="0"/>
            <w:vAlign w:val="center"/>
          </w:tcPr>
          <w:p w14:paraId="39592E5C">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4141D02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站点地图</w:t>
            </w:r>
          </w:p>
        </w:tc>
        <w:tc>
          <w:tcPr>
            <w:tcW w:w="9435" w:type="dxa"/>
            <w:noWrap w:val="0"/>
            <w:vAlign w:val="center"/>
          </w:tcPr>
          <w:p w14:paraId="33942213">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1.未提供站点地图对各栏目进行快速导航的，此项不得分；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2.发现链接不能跳转或不准确的，每发现一处扣0.5分，扣完为止。</w:t>
            </w:r>
          </w:p>
        </w:tc>
        <w:tc>
          <w:tcPr>
            <w:tcW w:w="990" w:type="dxa"/>
            <w:noWrap w:val="0"/>
            <w:vAlign w:val="center"/>
          </w:tcPr>
          <w:p w14:paraId="2CDC03A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05A7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3" w:type="dxa"/>
            <w:vMerge w:val="continue"/>
            <w:noWrap w:val="0"/>
            <w:vAlign w:val="center"/>
          </w:tcPr>
          <w:p w14:paraId="76F2C96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tcBorders>
              <w:bottom w:val="single" w:color="auto" w:sz="4" w:space="0"/>
            </w:tcBorders>
            <w:noWrap w:val="0"/>
            <w:vAlign w:val="center"/>
          </w:tcPr>
          <w:p w14:paraId="1C9DCA9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“我为政府网站找错”</w:t>
            </w:r>
          </w:p>
        </w:tc>
        <w:tc>
          <w:tcPr>
            <w:tcW w:w="9435" w:type="dxa"/>
            <w:tcBorders>
              <w:bottom w:val="single" w:color="auto" w:sz="4" w:space="0"/>
            </w:tcBorders>
            <w:noWrap w:val="0"/>
            <w:vAlign w:val="center"/>
          </w:tcPr>
          <w:p w14:paraId="219E84E0">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1.未在首页底部功能区规范添加“我为政府网站找错”入口的，此项不得分；未在其他页面底部功能区规范添加“我为政府网站找错”入口的，每发现一处扣0.5分，扣完为止；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2.网民留言存在超过1个工作日未办结的或网民留言存在答复内容质量不高，有推诿、敷衍等现象的，每发现一条扣1分，扣完为止。</w:t>
            </w:r>
          </w:p>
        </w:tc>
        <w:tc>
          <w:tcPr>
            <w:tcW w:w="990" w:type="dxa"/>
            <w:tcBorders>
              <w:bottom w:val="single" w:color="auto" w:sz="4" w:space="0"/>
            </w:tcBorders>
            <w:noWrap w:val="0"/>
            <w:vAlign w:val="center"/>
          </w:tcPr>
          <w:p w14:paraId="749A02D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0F21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653" w:type="dxa"/>
            <w:vMerge w:val="continue"/>
            <w:noWrap w:val="0"/>
            <w:vAlign w:val="center"/>
          </w:tcPr>
          <w:p w14:paraId="5847803A">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D4E8B8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适配兼容</w:t>
            </w:r>
          </w:p>
        </w:tc>
        <w:tc>
          <w:tcPr>
            <w:tcW w:w="9435" w:type="dxa"/>
            <w:noWrap w:val="0"/>
            <w:vAlign w:val="center"/>
          </w:tcPr>
          <w:p w14:paraId="26374570">
            <w:pPr>
              <w:widowControl/>
              <w:numPr>
                <w:ilvl w:val="-1"/>
                <w:numId w:val="0"/>
              </w:numPr>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未建设移动适配，此项不得分；</w:t>
            </w:r>
          </w:p>
          <w:p w14:paraId="15EFF684">
            <w:pPr>
              <w:widowControl/>
              <w:numPr>
                <w:ilvl w:val="-1"/>
                <w:numId w:val="0"/>
              </w:numPr>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通过主流浏览器访问随机测试，出现页面显示异常（拉伸、变形、错位等情况），此项不得分。</w:t>
            </w:r>
          </w:p>
        </w:tc>
        <w:tc>
          <w:tcPr>
            <w:tcW w:w="990" w:type="dxa"/>
            <w:noWrap w:val="0"/>
            <w:vAlign w:val="center"/>
          </w:tcPr>
          <w:p w14:paraId="6B6D827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2D58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653" w:type="dxa"/>
            <w:vMerge w:val="continue"/>
            <w:noWrap w:val="0"/>
            <w:vAlign w:val="center"/>
          </w:tcPr>
          <w:p w14:paraId="2AEBF4DB">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3ECC80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IPV6</w:t>
            </w:r>
          </w:p>
        </w:tc>
        <w:tc>
          <w:tcPr>
            <w:tcW w:w="9435" w:type="dxa"/>
            <w:noWrap w:val="0"/>
            <w:vAlign w:val="center"/>
          </w:tcPr>
          <w:p w14:paraId="37A99202">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未按照要求完成IPv6改造的，此项不得分。</w:t>
            </w:r>
          </w:p>
        </w:tc>
        <w:tc>
          <w:tcPr>
            <w:tcW w:w="990" w:type="dxa"/>
            <w:noWrap w:val="0"/>
            <w:vAlign w:val="center"/>
          </w:tcPr>
          <w:p w14:paraId="78BFAF5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278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1653" w:type="dxa"/>
            <w:vMerge w:val="restart"/>
            <w:noWrap w:val="0"/>
            <w:vAlign w:val="center"/>
          </w:tcPr>
          <w:p w14:paraId="6DDD9435">
            <w:pPr>
              <w:widowControl/>
              <w:adjustRightInd w:val="0"/>
              <w:snapToGrid w:val="0"/>
              <w:spacing w:line="400" w:lineRule="exact"/>
              <w:jc w:val="center"/>
              <w:rPr>
                <w:rFonts w:hint="eastAsia" w:ascii="仿宋_GB2312" w:hAnsi="仿宋_GB2312" w:eastAsia="仿宋_GB2312" w:cs="仿宋_GB2312"/>
                <w:kern w:val="0"/>
                <w:sz w:val="32"/>
                <w:szCs w:val="32"/>
              </w:rPr>
            </w:pPr>
            <w:bookmarkStart w:id="1" w:name="RANGE!B43"/>
            <w:r>
              <w:rPr>
                <w:rFonts w:hint="eastAsia" w:ascii="仿宋_GB2312" w:hAnsi="仿宋_GB2312" w:eastAsia="仿宋_GB2312" w:cs="仿宋_GB2312"/>
                <w:kern w:val="0"/>
                <w:sz w:val="32"/>
                <w:szCs w:val="32"/>
              </w:rPr>
              <w:t>政务新</w:t>
            </w:r>
          </w:p>
          <w:p w14:paraId="5F2075A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媒体</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（15分）</w:t>
            </w:r>
            <w:bookmarkEnd w:id="1"/>
          </w:p>
        </w:tc>
        <w:tc>
          <w:tcPr>
            <w:tcW w:w="2160" w:type="dxa"/>
            <w:noWrap w:val="0"/>
            <w:vAlign w:val="center"/>
          </w:tcPr>
          <w:p w14:paraId="4FF4C02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开设规范</w:t>
            </w:r>
          </w:p>
        </w:tc>
        <w:tc>
          <w:tcPr>
            <w:tcW w:w="9435" w:type="dxa"/>
            <w:noWrap w:val="0"/>
            <w:vAlign w:val="center"/>
          </w:tcPr>
          <w:p w14:paraId="7ADA0906">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1.单位在同一平台原则上只开设一个政务新媒体账号，未经市主管单位批准擅自超量开设的，此项不得分；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2.单位及内设机构出现未经市主管单位批准擅自开设政务新媒体的，此项不得分。</w:t>
            </w:r>
          </w:p>
        </w:tc>
        <w:tc>
          <w:tcPr>
            <w:tcW w:w="990" w:type="dxa"/>
            <w:noWrap w:val="0"/>
            <w:vAlign w:val="center"/>
          </w:tcPr>
          <w:p w14:paraId="0518DDE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48A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653" w:type="dxa"/>
            <w:vMerge w:val="continue"/>
            <w:noWrap w:val="0"/>
            <w:vAlign w:val="center"/>
          </w:tcPr>
          <w:p w14:paraId="27D97978">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68522D4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填报规范</w:t>
            </w:r>
          </w:p>
        </w:tc>
        <w:tc>
          <w:tcPr>
            <w:tcW w:w="9435" w:type="dxa"/>
            <w:noWrap w:val="0"/>
            <w:vAlign w:val="center"/>
          </w:tcPr>
          <w:p w14:paraId="05263858">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单位出现未及时动态更新维护政务新媒体报送系统信息（如上线、注销、联系人信息）的，此项不得分。</w:t>
            </w:r>
          </w:p>
        </w:tc>
        <w:tc>
          <w:tcPr>
            <w:tcW w:w="990" w:type="dxa"/>
            <w:noWrap w:val="0"/>
            <w:vAlign w:val="center"/>
          </w:tcPr>
          <w:p w14:paraId="0ED77A5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4EC0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653" w:type="dxa"/>
            <w:vMerge w:val="continue"/>
            <w:noWrap w:val="0"/>
            <w:vAlign w:val="center"/>
          </w:tcPr>
          <w:p w14:paraId="029F6A6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449A6A0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名称规范</w:t>
            </w:r>
          </w:p>
        </w:tc>
        <w:tc>
          <w:tcPr>
            <w:tcW w:w="9435" w:type="dxa"/>
            <w:noWrap w:val="0"/>
            <w:vAlign w:val="center"/>
          </w:tcPr>
          <w:p w14:paraId="57BEC2BB">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单位任一政务新媒体名称与主办单位工作职责不关联，此项不得分。</w:t>
            </w:r>
          </w:p>
        </w:tc>
        <w:tc>
          <w:tcPr>
            <w:tcW w:w="990" w:type="dxa"/>
            <w:noWrap w:val="0"/>
            <w:vAlign w:val="center"/>
          </w:tcPr>
          <w:p w14:paraId="512940A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133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653" w:type="dxa"/>
            <w:vMerge w:val="continue"/>
            <w:noWrap w:val="0"/>
            <w:vAlign w:val="center"/>
          </w:tcPr>
          <w:p w14:paraId="7D3D7E45">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6C13637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认证规范</w:t>
            </w:r>
          </w:p>
        </w:tc>
        <w:tc>
          <w:tcPr>
            <w:tcW w:w="9435" w:type="dxa"/>
            <w:noWrap w:val="0"/>
            <w:vAlign w:val="center"/>
          </w:tcPr>
          <w:p w14:paraId="4A753E5B">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单位任一政务新媒体在公开认证信息中未标明主办单位名称，此项不得分。</w:t>
            </w:r>
          </w:p>
        </w:tc>
        <w:tc>
          <w:tcPr>
            <w:tcW w:w="990" w:type="dxa"/>
            <w:noWrap w:val="0"/>
            <w:vAlign w:val="center"/>
          </w:tcPr>
          <w:p w14:paraId="6742F9F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5E0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653" w:type="dxa"/>
            <w:vMerge w:val="continue"/>
            <w:noWrap w:val="0"/>
            <w:vAlign w:val="center"/>
          </w:tcPr>
          <w:p w14:paraId="5FB0DD35">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83C8AA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内容更新</w:t>
            </w:r>
          </w:p>
        </w:tc>
        <w:tc>
          <w:tcPr>
            <w:tcW w:w="9435" w:type="dxa"/>
            <w:noWrap w:val="0"/>
            <w:vAlign w:val="center"/>
          </w:tcPr>
          <w:p w14:paraId="733092C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根据本单位政务新媒体年度内市检查工作周报更新情况，每出现一次2周内无更新（不含微信服务号）扣1分，扣完为止。</w:t>
            </w:r>
          </w:p>
        </w:tc>
        <w:tc>
          <w:tcPr>
            <w:tcW w:w="990" w:type="dxa"/>
            <w:noWrap w:val="0"/>
            <w:vAlign w:val="center"/>
          </w:tcPr>
          <w:p w14:paraId="213599F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r>
      <w:tr w14:paraId="31FC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1653" w:type="dxa"/>
            <w:vMerge w:val="continue"/>
            <w:noWrap w:val="0"/>
            <w:vAlign w:val="center"/>
          </w:tcPr>
          <w:p w14:paraId="363EF3FD">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273BDC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内容发布</w:t>
            </w:r>
          </w:p>
        </w:tc>
        <w:tc>
          <w:tcPr>
            <w:tcW w:w="9435" w:type="dxa"/>
            <w:noWrap w:val="0"/>
            <w:vAlign w:val="center"/>
          </w:tcPr>
          <w:p w14:paraId="6E0EDF7D">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随机抽查本单位政务新媒体的发布内容，发布“雷人雷语”“娱乐追星”、失真信息、商业广告等不当内容或随意转帖及正文直接发布超链接等，此项不得分。</w:t>
            </w:r>
          </w:p>
        </w:tc>
        <w:tc>
          <w:tcPr>
            <w:tcW w:w="990" w:type="dxa"/>
            <w:noWrap w:val="0"/>
            <w:vAlign w:val="center"/>
          </w:tcPr>
          <w:p w14:paraId="26A5A59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454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1653" w:type="dxa"/>
            <w:vMerge w:val="continue"/>
            <w:noWrap w:val="0"/>
            <w:vAlign w:val="center"/>
          </w:tcPr>
          <w:p w14:paraId="51E6EA48">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5E9A954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留言审查</w:t>
            </w:r>
          </w:p>
        </w:tc>
        <w:tc>
          <w:tcPr>
            <w:tcW w:w="9435" w:type="dxa"/>
            <w:noWrap w:val="0"/>
            <w:vAlign w:val="center"/>
          </w:tcPr>
          <w:p w14:paraId="15AB50E9">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随机抽查本单位政务新媒体的互动留言区，存在未做好公众留言审查发布工作，留言区出现不当言论的，发现则此项不得分。</w:t>
            </w:r>
          </w:p>
        </w:tc>
        <w:tc>
          <w:tcPr>
            <w:tcW w:w="990" w:type="dxa"/>
            <w:noWrap w:val="0"/>
            <w:vAlign w:val="center"/>
          </w:tcPr>
          <w:p w14:paraId="39AE275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3016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1653" w:type="dxa"/>
            <w:vMerge w:val="continue"/>
            <w:noWrap w:val="0"/>
            <w:vAlign w:val="center"/>
          </w:tcPr>
          <w:p w14:paraId="45A71ED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100E05F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互动回应</w:t>
            </w:r>
          </w:p>
        </w:tc>
        <w:tc>
          <w:tcPr>
            <w:tcW w:w="9435" w:type="dxa"/>
            <w:noWrap w:val="0"/>
            <w:vAlign w:val="center"/>
          </w:tcPr>
          <w:p w14:paraId="23E2C982">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随机抽查本单位政务新媒体的互动留言区，出现主观泄愤、回怼网民或回复出现专业性错误等情况的，发现则此项不得分。</w:t>
            </w:r>
          </w:p>
        </w:tc>
        <w:tc>
          <w:tcPr>
            <w:tcW w:w="990" w:type="dxa"/>
            <w:noWrap w:val="0"/>
            <w:vAlign w:val="center"/>
          </w:tcPr>
          <w:p w14:paraId="59C04EC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0A61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1653" w:type="dxa"/>
            <w:vMerge w:val="continue"/>
            <w:noWrap w:val="0"/>
            <w:vAlign w:val="center"/>
          </w:tcPr>
          <w:p w14:paraId="66C6451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3066B48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关注对象</w:t>
            </w:r>
          </w:p>
        </w:tc>
        <w:tc>
          <w:tcPr>
            <w:tcW w:w="9435" w:type="dxa"/>
            <w:noWrap w:val="0"/>
            <w:vAlign w:val="center"/>
          </w:tcPr>
          <w:p w14:paraId="606736D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随机抽查本单位政务新媒体的关注对象，存在关注娱乐明星、商业财经等政务工作无关类别对象，发现则此项不得分。</w:t>
            </w:r>
          </w:p>
        </w:tc>
        <w:tc>
          <w:tcPr>
            <w:tcW w:w="990" w:type="dxa"/>
            <w:noWrap w:val="0"/>
            <w:vAlign w:val="center"/>
          </w:tcPr>
          <w:p w14:paraId="624BC06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6739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653" w:type="dxa"/>
            <w:vMerge w:val="continue"/>
            <w:noWrap w:val="0"/>
            <w:vAlign w:val="center"/>
          </w:tcPr>
          <w:p w14:paraId="0E285925">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2160" w:type="dxa"/>
            <w:noWrap w:val="0"/>
            <w:vAlign w:val="center"/>
          </w:tcPr>
          <w:p w14:paraId="381F42E3">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功能可用性</w:t>
            </w:r>
          </w:p>
        </w:tc>
        <w:tc>
          <w:tcPr>
            <w:tcW w:w="9435" w:type="dxa"/>
            <w:noWrap w:val="0"/>
            <w:vAlign w:val="center"/>
          </w:tcPr>
          <w:p w14:paraId="1D4D9A99">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政务新媒体存在子栏目内容更新不及时、提供系统链接或栏目链接失效的，发现则此项不得分。</w:t>
            </w:r>
          </w:p>
        </w:tc>
        <w:tc>
          <w:tcPr>
            <w:tcW w:w="990" w:type="dxa"/>
            <w:noWrap w:val="0"/>
            <w:vAlign w:val="center"/>
          </w:tcPr>
          <w:p w14:paraId="7141E86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6F4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9" w:hRule="atLeast"/>
        </w:trPr>
        <w:tc>
          <w:tcPr>
            <w:tcW w:w="1653" w:type="dxa"/>
            <w:vMerge w:val="restart"/>
            <w:noWrap w:val="0"/>
            <w:vAlign w:val="center"/>
          </w:tcPr>
          <w:p w14:paraId="79B5A89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运维保障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（10分）</w:t>
            </w:r>
          </w:p>
        </w:tc>
        <w:tc>
          <w:tcPr>
            <w:tcW w:w="2160" w:type="dxa"/>
            <w:noWrap w:val="0"/>
            <w:vAlign w:val="center"/>
          </w:tcPr>
          <w:p w14:paraId="7D2CC3D6">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规范运维</w:t>
            </w:r>
          </w:p>
        </w:tc>
        <w:tc>
          <w:tcPr>
            <w:tcW w:w="9435" w:type="dxa"/>
            <w:noWrap w:val="0"/>
            <w:vAlign w:val="center"/>
          </w:tcPr>
          <w:p w14:paraId="749AA0C4">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1.在国办、</w:t>
            </w:r>
            <w:r>
              <w:rPr>
                <w:rFonts w:hint="eastAsia" w:ascii="仿宋_GB2312" w:hAnsi="仿宋_GB2312" w:eastAsia="仿宋_GB2312" w:cs="仿宋_GB2312"/>
                <w:sz w:val="32"/>
                <w:szCs w:val="32"/>
              </w:rPr>
              <w:t>省府办开展的抽查中，如本地区本部门存在政府网站、政务新媒体被判定为不合格的，每发现一个，扣2分；出现问题被通报的，每发现一个，扣1分；</w:t>
            </w:r>
          </w:p>
          <w:p w14:paraId="7E8CD6DD">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 在市政务服务数据管理局开展的抽查中，如本地区存在政府网站、政务新媒体被判定为不合格的，每发现一个，扣1分；出现问题被通报的，每发现一个，扣0.5分；</w:t>
            </w:r>
          </w:p>
          <w:p w14:paraId="4718E95E">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 </w:t>
            </w:r>
            <w:r>
              <w:rPr>
                <w:rFonts w:hint="eastAsia" w:ascii="仿宋_GB2312" w:hAnsi="仿宋_GB2312" w:eastAsia="仿宋_GB2312" w:cs="仿宋_GB2312"/>
                <w:sz w:val="32"/>
                <w:szCs w:val="32"/>
              </w:rPr>
              <w:t>如本地区存在问题政府网站、政务新媒体，自通报公开之日起2周内未对问题进行整改，或整改不到位的，每发现一个，扣1分。</w:t>
            </w:r>
          </w:p>
          <w:p w14:paraId="49A8BDEB">
            <w:pPr>
              <w:pStyle w:val="3"/>
              <w:adjustRightInd w:val="0"/>
              <w:snapToGrid w:val="0"/>
              <w:spacing w:line="4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注：以上4项可重复扣分，扣完为止。</w:t>
            </w:r>
          </w:p>
        </w:tc>
        <w:tc>
          <w:tcPr>
            <w:tcW w:w="990" w:type="dxa"/>
            <w:noWrap w:val="0"/>
            <w:vAlign w:val="center"/>
          </w:tcPr>
          <w:p w14:paraId="7F422FE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r>
      <w:tr w14:paraId="2AD0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1653" w:type="dxa"/>
            <w:vMerge w:val="continue"/>
            <w:noWrap w:val="0"/>
            <w:vAlign w:val="center"/>
          </w:tcPr>
          <w:p w14:paraId="78061CA4">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2160" w:type="dxa"/>
            <w:noWrap w:val="0"/>
            <w:vAlign w:val="center"/>
          </w:tcPr>
          <w:p w14:paraId="608A1BB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信息保障</w:t>
            </w:r>
          </w:p>
        </w:tc>
        <w:tc>
          <w:tcPr>
            <w:tcW w:w="9435" w:type="dxa"/>
            <w:noWrap w:val="0"/>
            <w:vAlign w:val="center"/>
          </w:tcPr>
          <w:p w14:paraId="6C39A69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揭阳市政府门户网站信息报送责任分工表</w:t>
            </w:r>
            <w:r>
              <w:rPr>
                <w:rFonts w:hint="eastAsia" w:ascii="仿宋_GB2312" w:hAnsi="仿宋_GB2312" w:eastAsia="仿宋_GB2312" w:cs="仿宋_GB2312"/>
                <w:kern w:val="0"/>
                <w:sz w:val="32"/>
                <w:szCs w:val="32"/>
              </w:rPr>
              <w:t>》（揭政数局函〔2023〕12号），</w:t>
            </w:r>
            <w:r>
              <w:rPr>
                <w:rFonts w:hint="eastAsia" w:ascii="仿宋_GB2312" w:hAnsi="仿宋_GB2312" w:eastAsia="仿宋_GB2312" w:cs="仿宋_GB2312"/>
                <w:sz w:val="32"/>
                <w:szCs w:val="32"/>
              </w:rPr>
              <w:t>单位对负责栏目内容保障不到位的，每发现一次扣</w:t>
            </w:r>
            <w:r>
              <w:rPr>
                <w:rFonts w:hint="eastAsia" w:ascii="仿宋_GB2312" w:hAnsi="仿宋_GB2312" w:eastAsia="仿宋_GB2312" w:cs="仿宋_GB2312"/>
                <w:kern w:val="0"/>
                <w:sz w:val="32"/>
                <w:szCs w:val="32"/>
              </w:rPr>
              <w:t>1分；单位对</w:t>
            </w:r>
            <w:r>
              <w:rPr>
                <w:rFonts w:hint="eastAsia" w:ascii="仿宋_GB2312" w:hAnsi="仿宋_GB2312" w:eastAsia="仿宋_GB2312" w:cs="仿宋_GB2312"/>
                <w:sz w:val="32"/>
                <w:szCs w:val="32"/>
              </w:rPr>
              <w:t>负责</w:t>
            </w:r>
            <w:r>
              <w:rPr>
                <w:rFonts w:hint="eastAsia" w:ascii="仿宋_GB2312" w:hAnsi="仿宋_GB2312" w:eastAsia="仿宋_GB2312" w:cs="仿宋_GB2312"/>
                <w:kern w:val="0"/>
                <w:sz w:val="32"/>
                <w:szCs w:val="32"/>
              </w:rPr>
              <w:t>栏目内容保障不力导致市门户网站在2022年省考评中扣分的，</w:t>
            </w:r>
            <w:r>
              <w:rPr>
                <w:rFonts w:hint="eastAsia" w:ascii="仿宋_GB2312" w:hAnsi="仿宋_GB2312" w:eastAsia="仿宋_GB2312" w:cs="仿宋_GB2312"/>
                <w:sz w:val="32"/>
                <w:szCs w:val="32"/>
              </w:rPr>
              <w:t>此项不得分。</w:t>
            </w:r>
          </w:p>
        </w:tc>
        <w:tc>
          <w:tcPr>
            <w:tcW w:w="990" w:type="dxa"/>
            <w:noWrap w:val="0"/>
            <w:vAlign w:val="center"/>
          </w:tcPr>
          <w:p w14:paraId="1DE6F42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263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trPr>
        <w:tc>
          <w:tcPr>
            <w:tcW w:w="1653" w:type="dxa"/>
            <w:vMerge w:val="continue"/>
            <w:noWrap w:val="0"/>
            <w:vAlign w:val="center"/>
          </w:tcPr>
          <w:p w14:paraId="22B5F41D">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2160" w:type="dxa"/>
            <w:noWrap w:val="0"/>
            <w:vAlign w:val="center"/>
          </w:tcPr>
          <w:p w14:paraId="11A8302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安全保障</w:t>
            </w:r>
          </w:p>
        </w:tc>
        <w:tc>
          <w:tcPr>
            <w:tcW w:w="9435" w:type="dxa"/>
            <w:noWrap w:val="0"/>
            <w:vAlign w:val="center"/>
          </w:tcPr>
          <w:p w14:paraId="51B945F4">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1.未按照《揭阳市政府网站集约化分平台账号及权限动态管理办法（试行）》要求及时向市政务服务数据管理局报送本地区本部门账号统计表的，每发现一次扣1分；</w:t>
            </w:r>
          </w:p>
          <w:p w14:paraId="7C664966">
            <w:pPr>
              <w:pStyle w:val="3"/>
              <w:adjustRightInd w:val="0"/>
              <w:snapToGrid w:val="0"/>
              <w:spacing w:line="4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2.本年度出现网络安全（含业务系统等）问题或未及时反馈整改情况的，每出现一次扣1分。</w:t>
            </w:r>
          </w:p>
        </w:tc>
        <w:tc>
          <w:tcPr>
            <w:tcW w:w="990" w:type="dxa"/>
            <w:noWrap w:val="0"/>
            <w:vAlign w:val="center"/>
          </w:tcPr>
          <w:p w14:paraId="016F432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bl>
    <w:p w14:paraId="4F84AC71">
      <w:pPr>
        <w:spacing w:before="156" w:beforeLines="50" w:after="156" w:afterLines="50" w:line="400" w:lineRule="exact"/>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rPr>
        <w:t>三、引导性指标（25分）</w:t>
      </w:r>
    </w:p>
    <w:tbl>
      <w:tblPr>
        <w:tblStyle w:val="6"/>
        <w:tblW w:w="14160" w:type="dxa"/>
        <w:tblInd w:w="0" w:type="dxa"/>
        <w:tblLayout w:type="fixed"/>
        <w:tblCellMar>
          <w:top w:w="0" w:type="dxa"/>
          <w:left w:w="108" w:type="dxa"/>
          <w:bottom w:w="0" w:type="dxa"/>
          <w:right w:w="108" w:type="dxa"/>
        </w:tblCellMar>
      </w:tblPr>
      <w:tblGrid>
        <w:gridCol w:w="1575"/>
        <w:gridCol w:w="1575"/>
        <w:gridCol w:w="10095"/>
        <w:gridCol w:w="915"/>
      </w:tblGrid>
      <w:tr w14:paraId="38FF8947">
        <w:tblPrEx>
          <w:tblCellMar>
            <w:top w:w="0" w:type="dxa"/>
            <w:left w:w="108" w:type="dxa"/>
            <w:bottom w:w="0" w:type="dxa"/>
            <w:right w:w="108" w:type="dxa"/>
          </w:tblCellMar>
        </w:tblPrEx>
        <w:trPr>
          <w:cantSplit/>
          <w:trHeight w:val="525" w:hRule="atLeast"/>
          <w:tblHeader/>
        </w:trPr>
        <w:tc>
          <w:tcPr>
            <w:tcW w:w="157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36D57CB">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一级指标</w:t>
            </w:r>
          </w:p>
        </w:tc>
        <w:tc>
          <w:tcPr>
            <w:tcW w:w="1575" w:type="dxa"/>
            <w:tcBorders>
              <w:top w:val="single" w:color="auto" w:sz="4" w:space="0"/>
              <w:left w:val="nil"/>
              <w:bottom w:val="single" w:color="auto" w:sz="4" w:space="0"/>
              <w:right w:val="single" w:color="auto" w:sz="4" w:space="0"/>
            </w:tcBorders>
            <w:shd w:val="clear" w:color="auto" w:fill="D9D9D9"/>
            <w:noWrap w:val="0"/>
            <w:vAlign w:val="center"/>
          </w:tcPr>
          <w:p w14:paraId="6A06B1AA">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二级指标</w:t>
            </w:r>
          </w:p>
        </w:tc>
        <w:tc>
          <w:tcPr>
            <w:tcW w:w="10095" w:type="dxa"/>
            <w:tcBorders>
              <w:top w:val="single" w:color="auto" w:sz="4" w:space="0"/>
              <w:left w:val="nil"/>
              <w:bottom w:val="single" w:color="auto" w:sz="4" w:space="0"/>
              <w:right w:val="single" w:color="auto" w:sz="4" w:space="0"/>
            </w:tcBorders>
            <w:shd w:val="clear" w:color="auto" w:fill="D9D9D9"/>
            <w:noWrap w:val="0"/>
            <w:vAlign w:val="center"/>
          </w:tcPr>
          <w:p w14:paraId="7D63EB66">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评分细则</w:t>
            </w:r>
          </w:p>
        </w:tc>
        <w:tc>
          <w:tcPr>
            <w:tcW w:w="915" w:type="dxa"/>
            <w:tcBorders>
              <w:top w:val="single" w:color="auto" w:sz="4" w:space="0"/>
              <w:left w:val="nil"/>
              <w:bottom w:val="single" w:color="auto" w:sz="4" w:space="0"/>
              <w:right w:val="single" w:color="auto" w:sz="4" w:space="0"/>
            </w:tcBorders>
            <w:shd w:val="clear" w:color="auto" w:fill="D9D9D9"/>
            <w:noWrap w:val="0"/>
            <w:vAlign w:val="center"/>
          </w:tcPr>
          <w:p w14:paraId="367EE8D7">
            <w:pPr>
              <w:widowControl/>
              <w:adjustRightInd w:val="0"/>
              <w:snapToGrid w:val="0"/>
              <w:spacing w:line="40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分值</w:t>
            </w:r>
          </w:p>
        </w:tc>
      </w:tr>
      <w:tr w14:paraId="32285960">
        <w:tblPrEx>
          <w:tblCellMar>
            <w:top w:w="0" w:type="dxa"/>
            <w:left w:w="108" w:type="dxa"/>
            <w:bottom w:w="0" w:type="dxa"/>
            <w:right w:w="108" w:type="dxa"/>
          </w:tblCellMar>
        </w:tblPrEx>
        <w:trPr>
          <w:cantSplit/>
          <w:trHeight w:val="990" w:hRule="atLeast"/>
        </w:trPr>
        <w:tc>
          <w:tcPr>
            <w:tcW w:w="1575" w:type="dxa"/>
            <w:vMerge w:val="restart"/>
            <w:tcBorders>
              <w:top w:val="nil"/>
              <w:left w:val="single" w:color="auto" w:sz="4" w:space="0"/>
              <w:bottom w:val="single" w:color="000000" w:sz="4" w:space="0"/>
              <w:right w:val="single" w:color="auto" w:sz="4" w:space="0"/>
            </w:tcBorders>
            <w:noWrap w:val="0"/>
            <w:vAlign w:val="center"/>
          </w:tcPr>
          <w:p w14:paraId="120FD776">
            <w:pPr>
              <w:widowControl/>
              <w:adjustRightInd w:val="0"/>
              <w:snapToGrid w:val="0"/>
              <w:spacing w:line="400" w:lineRule="exact"/>
              <w:jc w:val="center"/>
              <w:rPr>
                <w:rFonts w:hint="eastAsia" w:ascii="仿宋_GB2312" w:hAnsi="仿宋_GB2312" w:eastAsia="仿宋_GB2312" w:cs="仿宋_GB2312"/>
                <w:kern w:val="0"/>
                <w:sz w:val="32"/>
                <w:szCs w:val="32"/>
              </w:rPr>
            </w:pPr>
            <w:bookmarkStart w:id="2" w:name="RANGE!C4"/>
            <w:r>
              <w:rPr>
                <w:rFonts w:hint="eastAsia" w:ascii="仿宋_GB2312" w:hAnsi="仿宋_GB2312" w:eastAsia="仿宋_GB2312" w:cs="仿宋_GB2312"/>
                <w:kern w:val="0"/>
                <w:sz w:val="32"/>
                <w:szCs w:val="32"/>
              </w:rPr>
              <w:t>运维保障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（8分）</w:t>
            </w:r>
            <w:bookmarkEnd w:id="2"/>
          </w:p>
        </w:tc>
        <w:tc>
          <w:tcPr>
            <w:tcW w:w="1575" w:type="dxa"/>
            <w:tcBorders>
              <w:top w:val="nil"/>
              <w:left w:val="nil"/>
              <w:bottom w:val="single" w:color="auto" w:sz="4" w:space="0"/>
              <w:right w:val="single" w:color="auto" w:sz="4" w:space="0"/>
            </w:tcBorders>
            <w:noWrap w:val="0"/>
            <w:vAlign w:val="center"/>
          </w:tcPr>
          <w:p w14:paraId="3EC1839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内容保障</w:t>
            </w:r>
          </w:p>
        </w:tc>
        <w:tc>
          <w:tcPr>
            <w:tcW w:w="10095" w:type="dxa"/>
            <w:tcBorders>
              <w:top w:val="nil"/>
              <w:left w:val="nil"/>
              <w:bottom w:val="single" w:color="auto" w:sz="4" w:space="0"/>
              <w:right w:val="single" w:color="auto" w:sz="4" w:space="0"/>
            </w:tcBorders>
            <w:noWrap w:val="0"/>
            <w:vAlign w:val="center"/>
          </w:tcPr>
          <w:p w14:paraId="4D52A1CD">
            <w:pPr>
              <w:widowControl/>
              <w:numPr>
                <w:ilvl w:val="-1"/>
                <w:numId w:val="0"/>
              </w:numPr>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政府网站（频道）与政务新媒体年度内未出现错敏字情况的，加2分；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2.政府网站（频道）与政务新媒体年度内未出现不良外链与信息泄露情况的，加2分。</w:t>
            </w:r>
          </w:p>
        </w:tc>
        <w:tc>
          <w:tcPr>
            <w:tcW w:w="915" w:type="dxa"/>
            <w:tcBorders>
              <w:top w:val="nil"/>
              <w:left w:val="nil"/>
              <w:bottom w:val="single" w:color="auto" w:sz="4" w:space="0"/>
              <w:right w:val="single" w:color="auto" w:sz="4" w:space="0"/>
            </w:tcBorders>
            <w:noWrap w:val="0"/>
            <w:vAlign w:val="center"/>
          </w:tcPr>
          <w:p w14:paraId="38A9A24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r>
      <w:tr w14:paraId="2B533F85">
        <w:tblPrEx>
          <w:tblCellMar>
            <w:top w:w="0" w:type="dxa"/>
            <w:left w:w="108" w:type="dxa"/>
            <w:bottom w:w="0" w:type="dxa"/>
            <w:right w:w="108" w:type="dxa"/>
          </w:tblCellMar>
        </w:tblPrEx>
        <w:trPr>
          <w:cantSplit/>
          <w:trHeight w:val="1340" w:hRule="atLeast"/>
        </w:trPr>
        <w:tc>
          <w:tcPr>
            <w:tcW w:w="1575" w:type="dxa"/>
            <w:vMerge w:val="continue"/>
            <w:tcBorders>
              <w:top w:val="nil"/>
              <w:left w:val="single" w:color="auto" w:sz="4" w:space="0"/>
              <w:bottom w:val="single" w:color="auto" w:sz="4" w:space="0"/>
              <w:right w:val="single" w:color="auto" w:sz="4" w:space="0"/>
            </w:tcBorders>
            <w:noWrap w:val="0"/>
            <w:vAlign w:val="center"/>
          </w:tcPr>
          <w:p w14:paraId="01C185CF">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75" w:type="dxa"/>
            <w:tcBorders>
              <w:top w:val="nil"/>
              <w:left w:val="nil"/>
              <w:bottom w:val="single" w:color="auto" w:sz="4" w:space="0"/>
              <w:right w:val="single" w:color="auto" w:sz="4" w:space="0"/>
            </w:tcBorders>
            <w:noWrap w:val="0"/>
            <w:vAlign w:val="center"/>
          </w:tcPr>
          <w:p w14:paraId="0045A1B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上级通报</w:t>
            </w:r>
          </w:p>
        </w:tc>
        <w:tc>
          <w:tcPr>
            <w:tcW w:w="10095" w:type="dxa"/>
            <w:tcBorders>
              <w:top w:val="nil"/>
              <w:left w:val="nil"/>
              <w:bottom w:val="single" w:color="auto" w:sz="4" w:space="0"/>
              <w:right w:val="single" w:color="auto" w:sz="4" w:space="0"/>
            </w:tcBorders>
            <w:noWrap w:val="0"/>
            <w:vAlign w:val="center"/>
          </w:tcPr>
          <w:p w14:paraId="0546CF44">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1.政府网站（频道）与政务新媒体年度内在国办以及省府办开展的抽查工作中未出现涉及通报情况的，加2分；</w:t>
            </w:r>
          </w:p>
          <w:p w14:paraId="16F3E49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2.政府网站（频道）与政务新媒体年度内在市</w:t>
            </w:r>
            <w:r>
              <w:rPr>
                <w:rFonts w:hint="eastAsia" w:ascii="仿宋_GB2312" w:hAnsi="仿宋_GB2312" w:eastAsia="仿宋_GB2312" w:cs="仿宋_GB2312"/>
                <w:sz w:val="32"/>
                <w:szCs w:val="32"/>
              </w:rPr>
              <w:t>政务服务数据管理局的</w:t>
            </w:r>
            <w:r>
              <w:rPr>
                <w:rFonts w:hint="eastAsia" w:ascii="仿宋_GB2312" w:hAnsi="仿宋_GB2312" w:eastAsia="仿宋_GB2312" w:cs="仿宋_GB2312"/>
                <w:kern w:val="0"/>
                <w:sz w:val="32"/>
                <w:szCs w:val="32"/>
              </w:rPr>
              <w:t>季/月/周检查工作中均未出现不合格的，加2分。</w:t>
            </w:r>
          </w:p>
        </w:tc>
        <w:tc>
          <w:tcPr>
            <w:tcW w:w="915" w:type="dxa"/>
            <w:tcBorders>
              <w:top w:val="nil"/>
              <w:left w:val="nil"/>
              <w:bottom w:val="single" w:color="auto" w:sz="4" w:space="0"/>
              <w:right w:val="single" w:color="auto" w:sz="4" w:space="0"/>
            </w:tcBorders>
            <w:noWrap w:val="0"/>
            <w:vAlign w:val="center"/>
          </w:tcPr>
          <w:p w14:paraId="0658CC2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r>
      <w:tr w14:paraId="754DBBA0">
        <w:tblPrEx>
          <w:tblCellMar>
            <w:top w:w="0" w:type="dxa"/>
            <w:left w:w="108" w:type="dxa"/>
            <w:bottom w:w="0" w:type="dxa"/>
            <w:right w:w="108" w:type="dxa"/>
          </w:tblCellMar>
        </w:tblPrEx>
        <w:trPr>
          <w:cantSplit/>
          <w:trHeight w:val="685" w:hRule="atLeast"/>
        </w:trPr>
        <w:tc>
          <w:tcPr>
            <w:tcW w:w="1575" w:type="dxa"/>
            <w:vMerge w:val="restart"/>
            <w:tcBorders>
              <w:top w:val="single" w:color="auto" w:sz="4" w:space="0"/>
              <w:left w:val="single" w:color="auto" w:sz="4" w:space="0"/>
              <w:right w:val="single" w:color="auto" w:sz="4" w:space="0"/>
            </w:tcBorders>
            <w:noWrap w:val="0"/>
            <w:vAlign w:val="center"/>
          </w:tcPr>
          <w:p w14:paraId="25EF030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信息内容（7分）</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D8229DF">
            <w:pPr>
              <w:widowControl/>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解读回应</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04DF0EFA">
            <w:pPr>
              <w:widowControl/>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4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本年度网站（频道）已发布的以本地区（含各下级部门）或本部门名义印发的政策文件原创解读稿，通过新闻发布会、图表图解、音视频或动漫等多元化解读的比例达100%的，加2分。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8F26957">
            <w:pPr>
              <w:widowControl/>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40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2</w:t>
            </w:r>
          </w:p>
        </w:tc>
      </w:tr>
      <w:tr w14:paraId="62AB63EE">
        <w:tblPrEx>
          <w:tblCellMar>
            <w:top w:w="0" w:type="dxa"/>
            <w:left w:w="108" w:type="dxa"/>
            <w:bottom w:w="0" w:type="dxa"/>
            <w:right w:w="108" w:type="dxa"/>
          </w:tblCellMar>
        </w:tblPrEx>
        <w:trPr>
          <w:cantSplit/>
          <w:trHeight w:val="90" w:hRule="atLeast"/>
        </w:trPr>
        <w:tc>
          <w:tcPr>
            <w:tcW w:w="1575" w:type="dxa"/>
            <w:vMerge w:val="continue"/>
            <w:tcBorders>
              <w:left w:val="single" w:color="auto" w:sz="4" w:space="0"/>
              <w:right w:val="single" w:color="auto" w:sz="4" w:space="0"/>
            </w:tcBorders>
            <w:noWrap w:val="0"/>
            <w:vAlign w:val="center"/>
          </w:tcPr>
          <w:p w14:paraId="2CC21A17">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7680DB1">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重点服务</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5260E371">
            <w:pPr>
              <w:widowControl/>
              <w:adjustRightInd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针对重点服务事项，整合相关资源，细化办理对象、条件、流程等，提供专题或集成服务。提供3项及以上的，加2分；提供1至2项的，加1分。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7C7BBE5">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3D3589A9">
        <w:tblPrEx>
          <w:tblCellMar>
            <w:top w:w="0" w:type="dxa"/>
            <w:left w:w="108" w:type="dxa"/>
            <w:bottom w:w="0" w:type="dxa"/>
            <w:right w:w="108" w:type="dxa"/>
          </w:tblCellMar>
        </w:tblPrEx>
        <w:trPr>
          <w:cantSplit/>
          <w:trHeight w:val="840" w:hRule="atLeast"/>
        </w:trPr>
        <w:tc>
          <w:tcPr>
            <w:tcW w:w="1575" w:type="dxa"/>
            <w:vMerge w:val="continue"/>
            <w:tcBorders>
              <w:left w:val="single" w:color="auto" w:sz="4" w:space="0"/>
              <w:right w:val="single" w:color="auto" w:sz="4" w:space="0"/>
            </w:tcBorders>
            <w:noWrap w:val="0"/>
            <w:vAlign w:val="center"/>
          </w:tcPr>
          <w:p w14:paraId="015AA9A9">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E7379D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协同联动</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564B413C">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本单位政务新媒体与网站协同发布同源内容，如重要政策解读、民意征集活动在政务新媒体同步发声，加1分。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5C37D6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068E2566">
        <w:tblPrEx>
          <w:tblCellMar>
            <w:top w:w="0" w:type="dxa"/>
            <w:left w:w="108" w:type="dxa"/>
            <w:bottom w:w="0" w:type="dxa"/>
            <w:right w:w="108" w:type="dxa"/>
          </w:tblCellMar>
        </w:tblPrEx>
        <w:trPr>
          <w:cantSplit/>
          <w:trHeight w:val="275" w:hRule="atLeast"/>
        </w:trPr>
        <w:tc>
          <w:tcPr>
            <w:tcW w:w="1575" w:type="dxa"/>
            <w:vMerge w:val="continue"/>
            <w:tcBorders>
              <w:left w:val="single" w:color="auto" w:sz="4" w:space="0"/>
              <w:bottom w:val="single" w:color="auto" w:sz="4" w:space="0"/>
              <w:right w:val="single" w:color="auto" w:sz="4" w:space="0"/>
            </w:tcBorders>
            <w:noWrap w:val="0"/>
            <w:vAlign w:val="center"/>
          </w:tcPr>
          <w:p w14:paraId="5348C244">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A4860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精品栏目</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1139E145">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考核各网站整合网站信息资源，以人性化、喜闻乐见的方式设计并打造特色精品栏目的情况。</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837828A">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042C0F86">
        <w:tblPrEx>
          <w:tblCellMar>
            <w:top w:w="0" w:type="dxa"/>
            <w:left w:w="108" w:type="dxa"/>
            <w:bottom w:w="0" w:type="dxa"/>
            <w:right w:w="108" w:type="dxa"/>
          </w:tblCellMar>
        </w:tblPrEx>
        <w:trPr>
          <w:cantSplit/>
          <w:trHeight w:val="1350" w:hRule="atLeast"/>
        </w:trPr>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166135D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功能设计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（6分）</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ECA6A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智能搜索</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6F365623">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1.提供关键词模糊搜索功能（如错别字自动纠正、关键词推荐、拼音转化搜索和通俗语言搜索）的，加1分；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2.根据搜索关键词聚合相关信息和服务功能，实现“搜索即服务”的，加1分。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214DAE0">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3ADC0909">
        <w:tblPrEx>
          <w:tblCellMar>
            <w:top w:w="0" w:type="dxa"/>
            <w:left w:w="108" w:type="dxa"/>
            <w:bottom w:w="0" w:type="dxa"/>
            <w:right w:w="108" w:type="dxa"/>
          </w:tblCellMar>
        </w:tblPrEx>
        <w:trPr>
          <w:cantSplit/>
          <w:trHeight w:val="934" w:hRule="atLeast"/>
        </w:trPr>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68C4F470">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4E03A92">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智能推荐</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0C0A96B7">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定期分析办事服务热点、咨询投诉热点问题在网站（频道）首页及时推荐热点办事服务、热点政策措施的，加2分。</w:t>
            </w:r>
          </w:p>
          <w:p w14:paraId="4F19EAB2">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注：智能推荐功能不可用或不同用户群体登录时推荐相同内容的不加分。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4AC325E">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0452E923">
        <w:tblPrEx>
          <w:tblCellMar>
            <w:top w:w="0" w:type="dxa"/>
            <w:left w:w="108" w:type="dxa"/>
            <w:bottom w:w="0" w:type="dxa"/>
            <w:right w:w="108" w:type="dxa"/>
          </w:tblCellMar>
        </w:tblPrEx>
        <w:trPr>
          <w:cantSplit/>
          <w:trHeight w:val="844" w:hRule="atLeast"/>
        </w:trPr>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27B9125D">
            <w:pPr>
              <w:widowControl/>
              <w:adjustRightInd w:val="0"/>
              <w:snapToGrid w:val="0"/>
              <w:spacing w:line="400" w:lineRule="exact"/>
              <w:jc w:val="left"/>
              <w:rPr>
                <w:rFonts w:hint="eastAsia" w:ascii="仿宋_GB2312" w:hAnsi="仿宋_GB2312" w:eastAsia="仿宋_GB2312" w:cs="仿宋_GB2312"/>
                <w:kern w:val="0"/>
                <w:sz w:val="32"/>
                <w:szCs w:val="32"/>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24019D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适老化改造</w:t>
            </w:r>
          </w:p>
        </w:tc>
        <w:tc>
          <w:tcPr>
            <w:tcW w:w="10095" w:type="dxa"/>
            <w:tcBorders>
              <w:top w:val="single" w:color="auto" w:sz="4" w:space="0"/>
              <w:left w:val="single" w:color="auto" w:sz="4" w:space="0"/>
              <w:bottom w:val="single" w:color="auto" w:sz="4" w:space="0"/>
              <w:right w:val="single" w:color="auto" w:sz="4" w:space="0"/>
            </w:tcBorders>
            <w:noWrap w:val="0"/>
            <w:vAlign w:val="center"/>
          </w:tcPr>
          <w:p w14:paraId="3F43F75A">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按要求完成适老化改造服务（以通过测评被授予信息无障碍标识为准）的网站或新媒体加2分。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84AE0B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1A403E9">
        <w:tblPrEx>
          <w:tblCellMar>
            <w:top w:w="0" w:type="dxa"/>
            <w:left w:w="108" w:type="dxa"/>
            <w:bottom w:w="0" w:type="dxa"/>
            <w:right w:w="108" w:type="dxa"/>
          </w:tblCellMar>
        </w:tblPrEx>
        <w:trPr>
          <w:cantSplit/>
          <w:trHeight w:val="820" w:hRule="atLeast"/>
        </w:trPr>
        <w:tc>
          <w:tcPr>
            <w:tcW w:w="1575" w:type="dxa"/>
            <w:vMerge w:val="restart"/>
            <w:tcBorders>
              <w:top w:val="single" w:color="auto" w:sz="4" w:space="0"/>
              <w:left w:val="single" w:color="auto" w:sz="4" w:space="0"/>
              <w:right w:val="single" w:color="auto" w:sz="4" w:space="0"/>
            </w:tcBorders>
            <w:noWrap w:val="0"/>
            <w:vAlign w:val="center"/>
          </w:tcPr>
          <w:p w14:paraId="208378F4">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互动交流</w:t>
            </w:r>
          </w:p>
          <w:p w14:paraId="0AC8056F">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（4分）</w:t>
            </w:r>
          </w:p>
        </w:tc>
        <w:tc>
          <w:tcPr>
            <w:tcW w:w="1575" w:type="dxa"/>
            <w:tcBorders>
              <w:top w:val="single" w:color="auto" w:sz="4" w:space="0"/>
              <w:left w:val="nil"/>
              <w:bottom w:val="single" w:color="auto" w:sz="4" w:space="0"/>
              <w:right w:val="single" w:color="auto" w:sz="4" w:space="0"/>
            </w:tcBorders>
            <w:noWrap w:val="0"/>
            <w:vAlign w:val="center"/>
          </w:tcPr>
          <w:p w14:paraId="3145F969">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实时互动</w:t>
            </w:r>
          </w:p>
        </w:tc>
        <w:tc>
          <w:tcPr>
            <w:tcW w:w="10095" w:type="dxa"/>
            <w:tcBorders>
              <w:top w:val="single" w:color="auto" w:sz="4" w:space="0"/>
              <w:left w:val="nil"/>
              <w:bottom w:val="single" w:color="auto" w:sz="4" w:space="0"/>
              <w:right w:val="single" w:color="auto" w:sz="4" w:space="0"/>
            </w:tcBorders>
            <w:noWrap w:val="0"/>
            <w:vAlign w:val="center"/>
          </w:tcPr>
          <w:p w14:paraId="1C9B9D33">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模拟用户进行1次简单常见问题咨询：咨询后一个工作日内答复且内容准确的，加1分。</w:t>
            </w:r>
          </w:p>
        </w:tc>
        <w:tc>
          <w:tcPr>
            <w:tcW w:w="915" w:type="dxa"/>
            <w:tcBorders>
              <w:top w:val="single" w:color="auto" w:sz="4" w:space="0"/>
              <w:left w:val="nil"/>
              <w:bottom w:val="single" w:color="auto" w:sz="4" w:space="0"/>
              <w:right w:val="single" w:color="auto" w:sz="4" w:space="0"/>
            </w:tcBorders>
            <w:noWrap w:val="0"/>
            <w:vAlign w:val="center"/>
          </w:tcPr>
          <w:p w14:paraId="01E5879D">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14:paraId="69E9AFEC">
        <w:tblPrEx>
          <w:tblCellMar>
            <w:top w:w="0" w:type="dxa"/>
            <w:left w:w="108" w:type="dxa"/>
            <w:bottom w:w="0" w:type="dxa"/>
            <w:right w:w="108" w:type="dxa"/>
          </w:tblCellMar>
        </w:tblPrEx>
        <w:trPr>
          <w:cantSplit/>
          <w:trHeight w:val="1050" w:hRule="atLeast"/>
        </w:trPr>
        <w:tc>
          <w:tcPr>
            <w:tcW w:w="1575" w:type="dxa"/>
            <w:vMerge w:val="continue"/>
            <w:tcBorders>
              <w:left w:val="single" w:color="auto" w:sz="4" w:space="0"/>
              <w:right w:val="single" w:color="auto" w:sz="4" w:space="0"/>
            </w:tcBorders>
            <w:noWrap w:val="0"/>
            <w:vAlign w:val="top"/>
          </w:tcPr>
          <w:p w14:paraId="0DB53DDC">
            <w:pPr>
              <w:widowControl/>
              <w:adjustRightInd w:val="0"/>
              <w:snapToGrid w:val="0"/>
              <w:spacing w:line="400" w:lineRule="exact"/>
              <w:jc w:val="center"/>
              <w:rPr>
                <w:rFonts w:hint="eastAsia" w:ascii="仿宋_GB2312" w:hAnsi="仿宋_GB2312" w:eastAsia="仿宋_GB2312" w:cs="仿宋_GB2312"/>
                <w:kern w:val="0"/>
                <w:sz w:val="32"/>
                <w:szCs w:val="32"/>
              </w:rPr>
            </w:pPr>
          </w:p>
        </w:tc>
        <w:tc>
          <w:tcPr>
            <w:tcW w:w="1575" w:type="dxa"/>
            <w:tcBorders>
              <w:top w:val="nil"/>
              <w:left w:val="nil"/>
              <w:bottom w:val="single" w:color="auto" w:sz="4" w:space="0"/>
              <w:right w:val="single" w:color="auto" w:sz="4" w:space="0"/>
            </w:tcBorders>
            <w:noWrap w:val="0"/>
            <w:vAlign w:val="center"/>
          </w:tcPr>
          <w:p w14:paraId="6992C2AB">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智能问答</w:t>
            </w:r>
          </w:p>
        </w:tc>
        <w:tc>
          <w:tcPr>
            <w:tcW w:w="10095" w:type="dxa"/>
            <w:tcBorders>
              <w:top w:val="nil"/>
              <w:left w:val="nil"/>
              <w:bottom w:val="single" w:color="auto" w:sz="4" w:space="0"/>
              <w:right w:val="single" w:color="auto" w:sz="4" w:space="0"/>
            </w:tcBorders>
            <w:noWrap w:val="0"/>
            <w:vAlign w:val="center"/>
          </w:tcPr>
          <w:p w14:paraId="3FF9EE39">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1.提供智能问答服务功能，经模拟用户测试答复准确的，加1分；</w:t>
            </w:r>
          </w:p>
          <w:p w14:paraId="34998FC6">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2.实现智能提示、拼音理解、错别字识别、复杂意图理解、智能联想等功能的，加1分。</w:t>
            </w:r>
          </w:p>
        </w:tc>
        <w:tc>
          <w:tcPr>
            <w:tcW w:w="915" w:type="dxa"/>
            <w:tcBorders>
              <w:top w:val="nil"/>
              <w:left w:val="nil"/>
              <w:bottom w:val="single" w:color="auto" w:sz="4" w:space="0"/>
              <w:right w:val="single" w:color="auto" w:sz="4" w:space="0"/>
            </w:tcBorders>
            <w:noWrap w:val="0"/>
            <w:vAlign w:val="center"/>
          </w:tcPr>
          <w:p w14:paraId="38E03A97">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r>
      <w:tr w14:paraId="74EC1A74">
        <w:tblPrEx>
          <w:tblCellMar>
            <w:top w:w="0" w:type="dxa"/>
            <w:left w:w="108" w:type="dxa"/>
            <w:bottom w:w="0" w:type="dxa"/>
            <w:right w:w="108" w:type="dxa"/>
          </w:tblCellMar>
        </w:tblPrEx>
        <w:trPr>
          <w:cantSplit/>
          <w:trHeight w:val="857" w:hRule="atLeast"/>
        </w:trPr>
        <w:tc>
          <w:tcPr>
            <w:tcW w:w="1575" w:type="dxa"/>
            <w:vMerge w:val="continue"/>
            <w:tcBorders>
              <w:left w:val="single" w:color="auto" w:sz="4" w:space="0"/>
              <w:bottom w:val="single" w:color="auto" w:sz="4" w:space="0"/>
              <w:right w:val="single" w:color="auto" w:sz="4" w:space="0"/>
            </w:tcBorders>
            <w:noWrap w:val="0"/>
            <w:vAlign w:val="center"/>
          </w:tcPr>
          <w:p w14:paraId="1A24EEE9">
            <w:pPr>
              <w:widowControl/>
              <w:adjustRightInd w:val="0"/>
              <w:snapToGrid w:val="0"/>
              <w:spacing w:line="400" w:lineRule="exact"/>
              <w:rPr>
                <w:rFonts w:hint="eastAsia" w:ascii="仿宋_GB2312" w:hAnsi="仿宋_GB2312" w:eastAsia="仿宋_GB2312" w:cs="仿宋_GB2312"/>
                <w:kern w:val="0"/>
                <w:sz w:val="32"/>
                <w:szCs w:val="32"/>
              </w:rPr>
            </w:pPr>
          </w:p>
        </w:tc>
        <w:tc>
          <w:tcPr>
            <w:tcW w:w="1575" w:type="dxa"/>
            <w:tcBorders>
              <w:top w:val="single" w:color="auto" w:sz="4" w:space="0"/>
              <w:left w:val="nil"/>
              <w:bottom w:val="single" w:color="auto" w:sz="4" w:space="0"/>
              <w:right w:val="single" w:color="auto" w:sz="4" w:space="0"/>
            </w:tcBorders>
            <w:noWrap w:val="0"/>
            <w:vAlign w:val="center"/>
          </w:tcPr>
          <w:p w14:paraId="2B0C1EE8">
            <w:pPr>
              <w:widowControl/>
              <w:adjustRightInd w:val="0"/>
              <w:snapToGrid w:val="0"/>
              <w:spacing w:line="4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在线访谈</w:t>
            </w:r>
          </w:p>
        </w:tc>
        <w:tc>
          <w:tcPr>
            <w:tcW w:w="10095" w:type="dxa"/>
            <w:tcBorders>
              <w:top w:val="single" w:color="auto" w:sz="4" w:space="0"/>
              <w:left w:val="nil"/>
              <w:bottom w:val="single" w:color="auto" w:sz="4" w:space="0"/>
              <w:right w:val="single" w:color="auto" w:sz="4" w:space="0"/>
            </w:tcBorders>
            <w:noWrap w:val="0"/>
            <w:vAlign w:val="center"/>
          </w:tcPr>
          <w:p w14:paraId="625823ED">
            <w:pPr>
              <w:widowControl/>
              <w:adjustRightInd w:val="0"/>
              <w:snapToGrid w:val="0"/>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年度内本地区（部门）主要领导参加门户网站在线访谈（部门上线市“行风热线”直播室），并通过文字、照片、视频发布访谈内容的，加1分。</w:t>
            </w:r>
          </w:p>
        </w:tc>
        <w:tc>
          <w:tcPr>
            <w:tcW w:w="915" w:type="dxa"/>
            <w:tcBorders>
              <w:top w:val="single" w:color="auto" w:sz="4" w:space="0"/>
              <w:left w:val="nil"/>
              <w:bottom w:val="single" w:color="auto" w:sz="4" w:space="0"/>
              <w:right w:val="single" w:color="auto" w:sz="4" w:space="0"/>
            </w:tcBorders>
            <w:noWrap w:val="0"/>
            <w:vAlign w:val="center"/>
          </w:tcPr>
          <w:p w14:paraId="09291585">
            <w:pPr>
              <w:widowControl/>
              <w:adjustRightInd w:val="0"/>
              <w:snapToGrid w:val="0"/>
              <w:spacing w:line="400" w:lineRule="exact"/>
              <w:jc w:val="center"/>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1</w:t>
            </w:r>
          </w:p>
        </w:tc>
      </w:tr>
    </w:tbl>
    <w:p w14:paraId="50CC182F">
      <w:bookmarkStart w:id="3" w:name="_GoBack"/>
      <w:bookmarkEnd w:id="3"/>
    </w:p>
    <w:sectPr>
      <w:headerReference r:id="rId6" w:type="first"/>
      <w:footerReference r:id="rId8" w:type="first"/>
      <w:headerReference r:id="rId5" w:type="default"/>
      <w:footerReference r:id="rId7" w:type="default"/>
      <w:pgSz w:w="16838" w:h="11906" w:orient="landscape"/>
      <w:pgMar w:top="1531" w:right="2098" w:bottom="1418" w:left="1588" w:header="851" w:footer="119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936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6885" cy="24701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476885" cy="247015"/>
                      </a:xfrm>
                      <a:prstGeom prst="rect">
                        <a:avLst/>
                      </a:prstGeom>
                      <a:noFill/>
                      <a:ln>
                        <a:noFill/>
                      </a:ln>
                      <a:effectLst/>
                    </wps:spPr>
                    <wps:txbx>
                      <w:txbxContent>
                        <w:p w14:paraId="056AE2F4">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45pt;width:37.55pt;mso-position-horizontal:center;mso-position-horizontal-relative:margin;mso-wrap-style:none;z-index:251659264;mso-width-relative:page;mso-height-relative:page;" filled="f" stroked="f" coordsize="21600,21600" o:gfxdata="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ZeuRNEAAAADAQAADwAAAAAAAAABACAAAAAi&#10;AAAAZHJzL2Rvd25yZXYueG1sUEsBAhQAFAAAAAgAh07iQDkzrugRAgAAEgQAAA4AAAAAAAAAAQAg&#10;AAAAIAEAAGRycy9lMm9Eb2MueG1sUEsFBgAAAAAGAAYAWQEAAKMFAAAAAA==&#10;">
              <v:fill on="f" focussize="0,0"/>
              <v:stroke on="f"/>
              <v:imagedata o:title=""/>
              <o:lock v:ext="edit" aspectratio="f"/>
              <v:textbox inset="0mm,0mm,0mm,0mm" style="mso-fit-shape-to-text:t;">
                <w:txbxContent>
                  <w:p w14:paraId="056AE2F4">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2B8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6C2B">
    <w:pPr>
      <w:pStyle w:val="4"/>
      <w:jc w:val="right"/>
      <w:rPr>
        <w:rFonts w:asciiTheme="majorEastAsia" w:hAnsiTheme="majorEastAsia" w:eastAsiaTheme="majorEastAsia"/>
        <w:sz w:val="28"/>
        <w:szCs w:val="28"/>
      </w:rPr>
    </w:pPr>
  </w:p>
  <w:p w14:paraId="00D10948">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FA42">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A8E">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ADC8">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OTdhNTQxY2EyYjgwYjQ2NTYzMzJkOWIzMzIzMWIifQ=="/>
  </w:docVars>
  <w:rsids>
    <w:rsidRoot w:val="1905678C"/>
    <w:rsid w:val="1905678C"/>
    <w:rsid w:val="4C70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0" w:right="0" w:firstLine="0"/>
      <w:jc w:val="center"/>
    </w:pPr>
    <w:rPr>
      <w:szCs w:val="20"/>
    </w:rPr>
  </w:style>
  <w:style w:type="paragraph" w:styleId="3">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8438</Words>
  <Characters>9814</Characters>
  <Lines>0</Lines>
  <Paragraphs>0</Paragraphs>
  <TotalTime>1</TotalTime>
  <ScaleCrop>false</ScaleCrop>
  <LinksUpToDate>false</LinksUpToDate>
  <CharactersWithSpaces>9820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2023-12-26T07:41:00Z</dcterms:created>
  <dc:creator>Administrator</dc:creator>
  <cp:lastModifiedBy>黄世耿</cp:lastModifiedBy>
  <dcterms:modified xsi:type="dcterms:W3CDTF">2026-01-08T08:35:28Z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ABBB10A4706C482183ACA6F6C7BF5026_11</vt:lpwstr>
  </property>
  <property fmtid="{D5CDD505-2E9C-101B-9397-08002B2CF9AE}" pid="4" name="KSOTemplateDocerSaveRecord">
    <vt:lpwstr>eyJoZGlkIjoiZTlmNWM3ZDgyNzU5YmQwNzkxY2I5ZGJlYzhiZmU4ZWQiLCJ1c2VySWQiOiIxOTQwNjI1NzUifQ==</vt:lpwstr>
  </property>
</Properties>
</file>