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color w:val="000000"/>
          <w:sz w:val="44"/>
          <w:szCs w:val="44"/>
        </w:rPr>
      </w:pPr>
      <w:r>
        <w:rPr>
          <w:rFonts w:hint="eastAsia"/>
          <w:b/>
          <w:color w:val="000000"/>
          <w:sz w:val="44"/>
          <w:szCs w:val="44"/>
        </w:rPr>
        <w:t>揭阳市娱乐场所行政处罚自由裁量权实施标准</w:t>
      </w:r>
    </w:p>
    <w:tbl>
      <w:tblPr>
        <w:tblStyle w:val="6"/>
        <w:tblW w:w="13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
      <w:tblGrid>
        <w:gridCol w:w="241"/>
        <w:gridCol w:w="1640"/>
        <w:gridCol w:w="4959"/>
        <w:gridCol w:w="1423"/>
        <w:gridCol w:w="1507"/>
        <w:gridCol w:w="3193"/>
        <w:gridCol w:w="1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84" w:hRule="atLeast"/>
          <w:tblHeader/>
          <w:jc w:val="center"/>
        </w:trPr>
        <w:tc>
          <w:tcPr>
            <w:tcW w:w="241" w:type="dxa"/>
            <w:shd w:val="clear" w:color="auto" w:fill="auto"/>
            <w:vAlign w:val="center"/>
          </w:tcPr>
          <w:p>
            <w:pP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序号</w:t>
            </w:r>
          </w:p>
        </w:tc>
        <w:tc>
          <w:tcPr>
            <w:tcW w:w="1640" w:type="dxa"/>
            <w:shd w:val="clear" w:color="auto" w:fill="auto"/>
            <w:vAlign w:val="center"/>
          </w:tcPr>
          <w:p>
            <w:pP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违法行为</w:t>
            </w:r>
          </w:p>
        </w:tc>
        <w:tc>
          <w:tcPr>
            <w:tcW w:w="4959" w:type="dxa"/>
            <w:shd w:val="clear" w:color="auto" w:fill="auto"/>
            <w:vAlign w:val="center"/>
          </w:tcPr>
          <w:p>
            <w:pP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法律依据</w:t>
            </w:r>
          </w:p>
        </w:tc>
        <w:tc>
          <w:tcPr>
            <w:tcW w:w="1423" w:type="dxa"/>
            <w:shd w:val="clear" w:color="auto" w:fill="auto"/>
            <w:vAlign w:val="center"/>
          </w:tcPr>
          <w:p>
            <w:pP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违反条款</w:t>
            </w:r>
          </w:p>
        </w:tc>
        <w:tc>
          <w:tcPr>
            <w:tcW w:w="1507" w:type="dxa"/>
            <w:shd w:val="clear" w:color="auto" w:fill="auto"/>
            <w:vAlign w:val="center"/>
          </w:tcPr>
          <w:p>
            <w:pP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罚则</w:t>
            </w:r>
          </w:p>
        </w:tc>
        <w:tc>
          <w:tcPr>
            <w:tcW w:w="3193" w:type="dxa"/>
            <w:shd w:val="clear" w:color="auto" w:fill="auto"/>
            <w:vAlign w:val="center"/>
          </w:tcPr>
          <w:p>
            <w:pP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裁量标准</w:t>
            </w:r>
          </w:p>
        </w:tc>
        <w:tc>
          <w:tcPr>
            <w:tcW w:w="1025" w:type="dxa"/>
            <w:shd w:val="clear" w:color="auto" w:fill="auto"/>
            <w:vAlign w:val="center"/>
          </w:tcPr>
          <w:p>
            <w:pP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686" w:hRule="atLeast"/>
          <w:jc w:val="center"/>
        </w:trPr>
        <w:tc>
          <w:tcPr>
            <w:tcW w:w="241" w:type="dxa"/>
            <w:shd w:val="clear" w:color="auto" w:fill="auto"/>
            <w:vAlign w:val="center"/>
          </w:tcPr>
          <w:p>
            <w:pPr>
              <w:jc w:val="center"/>
              <w:rPr>
                <w:rFonts w:ascii="仿宋_GB2312" w:eastAsia="仿宋_GB2312"/>
                <w:color w:val="000000" w:themeColor="text1"/>
                <w:sz w:val="21"/>
                <w:szCs w:val="21"/>
                <w14:textFill>
                  <w14:solidFill>
                    <w14:schemeClr w14:val="tx1"/>
                  </w14:solidFill>
                </w14:textFill>
              </w:rPr>
            </w:pPr>
            <w:r>
              <w:rPr>
                <w:rFonts w:ascii="仿宋_GB2312" w:eastAsia="仿宋_GB2312"/>
                <w:bCs/>
                <w:color w:val="000000" w:themeColor="text1"/>
                <w:sz w:val="21"/>
                <w:szCs w:val="21"/>
                <w14:textFill>
                  <w14:solidFill>
                    <w14:schemeClr w14:val="tx1"/>
                  </w14:solidFill>
                </w14:textFill>
              </w:rPr>
              <w:t>1</w:t>
            </w:r>
          </w:p>
        </w:tc>
        <w:tc>
          <w:tcPr>
            <w:tcW w:w="1640"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擅自从事娱乐场所经营活动</w:t>
            </w:r>
          </w:p>
        </w:tc>
        <w:tc>
          <w:tcPr>
            <w:tcW w:w="4959" w:type="dxa"/>
            <w:shd w:val="clear" w:color="auto" w:fill="auto"/>
            <w:vAlign w:val="center"/>
          </w:tcPr>
          <w:p>
            <w:pPr>
              <w:spacing w:line="32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《娱乐场所管理条例》第四十一条：</w:t>
            </w:r>
            <w:r>
              <w:rPr>
                <w:rFonts w:ascii="仿宋_GB2312" w:eastAsia="仿宋_GB2312"/>
                <w:color w:val="000000" w:themeColor="text1"/>
                <w:sz w:val="21"/>
                <w:szCs w:val="21"/>
                <w14:textFill>
                  <w14:solidFill>
                    <w14:schemeClr w14:val="tx1"/>
                  </w14:solidFill>
                </w14:textFill>
              </w:rPr>
              <w:t xml:space="preserve"> </w:t>
            </w:r>
            <w:r>
              <w:rPr>
                <w:rFonts w:hint="eastAsia" w:ascii="仿宋_GB2312" w:eastAsia="仿宋_GB2312"/>
                <w:color w:val="000000" w:themeColor="text1"/>
                <w:sz w:val="21"/>
                <w:szCs w:val="21"/>
                <w14:textFill>
                  <w14:solidFill>
                    <w14:schemeClr w14:val="tx1"/>
                  </w14:solidFill>
                </w14:textFill>
              </w:rPr>
              <w:t>违反本条例规定，擅自从事娱乐场所经营活动的，由文化主管部门依法予以取缔；公安部门在查处治安、刑事案件时，发现擅自从事娱乐场所经营活动的，应当依法予以取缔。</w:t>
            </w:r>
            <w:r>
              <w:rPr>
                <w:rFonts w:ascii="仿宋_GB2312" w:eastAsia="仿宋_GB2312"/>
                <w:color w:val="000000" w:themeColor="text1"/>
                <w:sz w:val="21"/>
                <w:szCs w:val="21"/>
                <w14:textFill>
                  <w14:solidFill>
                    <w14:schemeClr w14:val="tx1"/>
                  </w14:solidFill>
                </w14:textFill>
              </w:rPr>
              <w:t xml:space="preserve">                   </w:t>
            </w:r>
          </w:p>
        </w:tc>
        <w:tc>
          <w:tcPr>
            <w:tcW w:w="1423"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第九条第一款</w:t>
            </w:r>
            <w:r>
              <w:rPr>
                <w:rFonts w:ascii="仿宋_GB2312" w:eastAsia="仿宋_GB2312"/>
                <w:color w:val="000000" w:themeColor="text1"/>
                <w:sz w:val="21"/>
                <w:szCs w:val="21"/>
                <w14:textFill>
                  <w14:solidFill>
                    <w14:schemeClr w14:val="tx1"/>
                  </w14:solidFill>
                </w14:textFill>
              </w:rPr>
              <w:t xml:space="preserve"> </w:t>
            </w:r>
          </w:p>
        </w:tc>
        <w:tc>
          <w:tcPr>
            <w:tcW w:w="1507"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第四十一条</w:t>
            </w:r>
            <w:r>
              <w:rPr>
                <w:rFonts w:ascii="仿宋_GB2312" w:eastAsia="仿宋_GB2312"/>
                <w:color w:val="000000" w:themeColor="text1"/>
                <w:sz w:val="21"/>
                <w:szCs w:val="21"/>
                <w14:textFill>
                  <w14:solidFill>
                    <w14:schemeClr w14:val="tx1"/>
                  </w14:solidFill>
                </w14:textFill>
              </w:rPr>
              <w:t xml:space="preserve"> </w:t>
            </w:r>
          </w:p>
        </w:tc>
        <w:tc>
          <w:tcPr>
            <w:tcW w:w="3193"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取缔</w:t>
            </w:r>
            <w:r>
              <w:rPr>
                <w:rFonts w:ascii="仿宋_GB2312" w:eastAsia="仿宋_GB2312"/>
                <w:color w:val="000000" w:themeColor="text1"/>
                <w:sz w:val="21"/>
                <w:szCs w:val="21"/>
                <w14:textFill>
                  <w14:solidFill>
                    <w14:schemeClr w14:val="tx1"/>
                  </w14:solidFill>
                </w14:textFill>
              </w:rPr>
              <w:t xml:space="preserve">  </w:t>
            </w:r>
          </w:p>
        </w:tc>
        <w:tc>
          <w:tcPr>
            <w:tcW w:w="1025"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189" w:hRule="atLeast"/>
          <w:jc w:val="center"/>
        </w:trPr>
        <w:tc>
          <w:tcPr>
            <w:tcW w:w="241" w:type="dxa"/>
            <w:shd w:val="clear" w:color="auto" w:fill="auto"/>
            <w:vAlign w:val="center"/>
          </w:tcPr>
          <w:p>
            <w:pPr>
              <w:jc w:val="center"/>
              <w:rPr>
                <w:rFonts w:ascii="仿宋_GB2312" w:eastAsia="仿宋_GB2312"/>
                <w:color w:val="000000" w:themeColor="text1"/>
                <w:sz w:val="21"/>
                <w:szCs w:val="21"/>
                <w14:textFill>
                  <w14:solidFill>
                    <w14:schemeClr w14:val="tx1"/>
                  </w14:solidFill>
                </w14:textFill>
              </w:rPr>
            </w:pPr>
            <w:r>
              <w:rPr>
                <w:rFonts w:ascii="仿宋_GB2312" w:eastAsia="仿宋_GB2312"/>
                <w:bCs/>
                <w:color w:val="000000" w:themeColor="text1"/>
                <w:sz w:val="21"/>
                <w:szCs w:val="21"/>
                <w14:textFill>
                  <w14:solidFill>
                    <w14:schemeClr w14:val="tx1"/>
                  </w14:solidFill>
                </w14:textFill>
              </w:rPr>
              <w:t>2</w:t>
            </w:r>
          </w:p>
        </w:tc>
        <w:tc>
          <w:tcPr>
            <w:tcW w:w="1640"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歌舞娱乐场所的歌曲点播系统与境外的曲库联接</w:t>
            </w:r>
          </w:p>
        </w:tc>
        <w:tc>
          <w:tcPr>
            <w:tcW w:w="4959" w:type="dxa"/>
            <w:shd w:val="clear" w:color="auto" w:fill="auto"/>
            <w:vAlign w:val="center"/>
          </w:tcPr>
          <w:p>
            <w:pPr>
              <w:spacing w:line="32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w:t>
            </w:r>
            <w:r>
              <w:rPr>
                <w:rFonts w:ascii="仿宋_GB2312" w:eastAsia="仿宋_GB2312"/>
                <w:color w:val="000000" w:themeColor="text1"/>
                <w:sz w:val="21"/>
                <w:szCs w:val="21"/>
                <w14:textFill>
                  <w14:solidFill>
                    <w14:schemeClr w14:val="tx1"/>
                  </w14:solidFill>
                </w14:textFill>
              </w:rPr>
              <w:t xml:space="preserve"> </w:t>
            </w:r>
            <w:r>
              <w:rPr>
                <w:rFonts w:hint="eastAsia" w:ascii="仿宋_GB2312" w:eastAsia="仿宋_GB2312"/>
                <w:color w:val="000000" w:themeColor="text1"/>
                <w:sz w:val="21"/>
                <w:szCs w:val="21"/>
                <w14:textFill>
                  <w14:solidFill>
                    <w14:schemeClr w14:val="tx1"/>
                  </w14:solidFill>
                </w14:textFill>
              </w:rPr>
              <w:t>第四十八条：违反本条例规定，有下列情形之一的，由县级人民政府文化主管部门没收违法所得和非法财物，并处违法所得</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倍以上</w:t>
            </w:r>
            <w:r>
              <w:rPr>
                <w:rFonts w:ascii="仿宋_GB2312" w:eastAsia="仿宋_GB2312"/>
                <w:color w:val="000000" w:themeColor="text1"/>
                <w:sz w:val="21"/>
                <w:szCs w:val="21"/>
                <w14:textFill>
                  <w14:solidFill>
                    <w14:schemeClr w14:val="tx1"/>
                  </w14:solidFill>
                </w14:textFill>
              </w:rPr>
              <w:t>3</w:t>
            </w:r>
            <w:r>
              <w:rPr>
                <w:rFonts w:hint="eastAsia" w:ascii="仿宋_GB2312" w:eastAsia="仿宋_GB2312"/>
                <w:color w:val="000000" w:themeColor="text1"/>
                <w:sz w:val="21"/>
                <w:szCs w:val="21"/>
                <w14:textFill>
                  <w14:solidFill>
                    <w14:schemeClr w14:val="tx1"/>
                  </w14:solidFill>
                </w14:textFill>
              </w:rPr>
              <w:t>倍以下的罚款；没有违法所得或者违法所得不足</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万元的，并处</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万元以上</w:t>
            </w:r>
            <w:r>
              <w:rPr>
                <w:rFonts w:ascii="仿宋_GB2312" w:eastAsia="仿宋_GB2312"/>
                <w:color w:val="000000" w:themeColor="text1"/>
                <w:sz w:val="21"/>
                <w:szCs w:val="21"/>
                <w14:textFill>
                  <w14:solidFill>
                    <w14:schemeClr w14:val="tx1"/>
                  </w14:solidFill>
                </w14:textFill>
              </w:rPr>
              <w:t>3</w:t>
            </w:r>
            <w:r>
              <w:rPr>
                <w:rFonts w:hint="eastAsia" w:ascii="仿宋_GB2312" w:eastAsia="仿宋_GB2312"/>
                <w:color w:val="000000" w:themeColor="text1"/>
                <w:sz w:val="21"/>
                <w:szCs w:val="21"/>
                <w14:textFill>
                  <w14:solidFill>
                    <w14:schemeClr w14:val="tx1"/>
                  </w14:solidFill>
                </w14:textFill>
              </w:rPr>
              <w:t>万元以下的罚款；情节严重的，责令停业整顿</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个月至</w:t>
            </w:r>
            <w:r>
              <w:rPr>
                <w:rFonts w:ascii="仿宋_GB2312" w:eastAsia="仿宋_GB2312"/>
                <w:color w:val="000000" w:themeColor="text1"/>
                <w:sz w:val="21"/>
                <w:szCs w:val="21"/>
                <w14:textFill>
                  <w14:solidFill>
                    <w14:schemeClr w14:val="tx1"/>
                  </w14:solidFill>
                </w14:textFill>
              </w:rPr>
              <w:t>6</w:t>
            </w:r>
            <w:r>
              <w:rPr>
                <w:rFonts w:hint="eastAsia" w:ascii="仿宋_GB2312" w:eastAsia="仿宋_GB2312"/>
                <w:color w:val="000000" w:themeColor="text1"/>
                <w:sz w:val="21"/>
                <w:szCs w:val="21"/>
                <w14:textFill>
                  <w14:solidFill>
                    <w14:schemeClr w14:val="tx1"/>
                  </w14:solidFill>
                </w14:textFill>
              </w:rPr>
              <w:t>个月：（一）歌舞娱乐场所的歌曲点播系统与境外的曲库联接的；</w:t>
            </w:r>
          </w:p>
        </w:tc>
        <w:tc>
          <w:tcPr>
            <w:tcW w:w="1423"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第十</w:t>
            </w:r>
            <w:bookmarkStart w:id="0" w:name="_GoBack"/>
            <w:bookmarkEnd w:id="0"/>
            <w:r>
              <w:rPr>
                <w:rFonts w:hint="eastAsia" w:ascii="仿宋_GB2312" w:eastAsia="仿宋_GB2312"/>
                <w:color w:val="000000" w:themeColor="text1"/>
                <w:sz w:val="21"/>
                <w:szCs w:val="21"/>
                <w14:textFill>
                  <w14:solidFill>
                    <w14:schemeClr w14:val="tx1"/>
                  </w14:solidFill>
                </w14:textFill>
              </w:rPr>
              <w:t>八条第二款</w:t>
            </w:r>
          </w:p>
        </w:tc>
        <w:tc>
          <w:tcPr>
            <w:tcW w:w="1507"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第四十八条第</w:t>
            </w:r>
            <w:r>
              <w:rPr>
                <w:rFonts w:ascii="仿宋_GB2312" w:eastAsia="仿宋_GB2312"/>
                <w:color w:val="000000" w:themeColor="text1"/>
                <w:sz w:val="21"/>
                <w:szCs w:val="21"/>
                <w14:textFill>
                  <w14:solidFill>
                    <w14:schemeClr w14:val="tx1"/>
                  </w14:solidFill>
                </w14:textFill>
              </w:rPr>
              <w:t>(</w:t>
            </w:r>
            <w:r>
              <w:rPr>
                <w:rFonts w:hint="eastAsia" w:ascii="仿宋_GB2312" w:eastAsia="仿宋_GB2312"/>
                <w:color w:val="000000" w:themeColor="text1"/>
                <w:sz w:val="21"/>
                <w:szCs w:val="21"/>
                <w14:textFill>
                  <w14:solidFill>
                    <w14:schemeClr w14:val="tx1"/>
                  </w14:solidFill>
                </w14:textFill>
              </w:rPr>
              <w:t>一</w:t>
            </w:r>
            <w:r>
              <w:rPr>
                <w:rFonts w:ascii="仿宋_GB2312" w:eastAsia="仿宋_GB2312"/>
                <w:color w:val="000000" w:themeColor="text1"/>
                <w:sz w:val="21"/>
                <w:szCs w:val="21"/>
                <w14:textFill>
                  <w14:solidFill>
                    <w14:schemeClr w14:val="tx1"/>
                  </w14:solidFill>
                </w14:textFill>
              </w:rPr>
              <w:t>)</w:t>
            </w:r>
            <w:r>
              <w:rPr>
                <w:rFonts w:hint="eastAsia" w:ascii="仿宋_GB2312" w:eastAsia="仿宋_GB2312"/>
                <w:color w:val="000000" w:themeColor="text1"/>
                <w:sz w:val="21"/>
                <w:szCs w:val="21"/>
                <w14:textFill>
                  <w14:solidFill>
                    <w14:schemeClr w14:val="tx1"/>
                  </w14:solidFill>
                </w14:textFill>
              </w:rPr>
              <w:t>项</w:t>
            </w:r>
          </w:p>
        </w:tc>
        <w:tc>
          <w:tcPr>
            <w:tcW w:w="3193" w:type="dxa"/>
            <w:vMerge w:val="restart"/>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、违法所得不足</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万元的：没收违法所得和非法财物，并处罚款</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万元；</w:t>
            </w:r>
          </w:p>
          <w:p>
            <w:pP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、违法所得</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万元以上的：没收违法所得和非法财物，并处</w:t>
            </w: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倍违法所得罚款；</w:t>
            </w:r>
            <w:r>
              <w:rPr>
                <w:rFonts w:ascii="仿宋_GB2312" w:eastAsia="仿宋_GB2312"/>
                <w:color w:val="000000" w:themeColor="text1"/>
                <w:sz w:val="21"/>
                <w:szCs w:val="21"/>
                <w14:textFill>
                  <w14:solidFill>
                    <w14:schemeClr w14:val="tx1"/>
                  </w14:solidFill>
                </w14:textFill>
              </w:rPr>
              <w:t xml:space="preserve">                   </w:t>
            </w:r>
          </w:p>
          <w:p>
            <w:pP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3</w:t>
            </w:r>
            <w:r>
              <w:rPr>
                <w:rFonts w:hint="eastAsia" w:ascii="仿宋_GB2312" w:eastAsia="仿宋_GB2312"/>
                <w:color w:val="000000" w:themeColor="text1"/>
                <w:sz w:val="21"/>
                <w:szCs w:val="21"/>
                <w14:textFill>
                  <w14:solidFill>
                    <w14:schemeClr w14:val="tx1"/>
                  </w14:solidFill>
                </w14:textFill>
              </w:rPr>
              <w:t>、在社会上造成恶劣影响的，或有其他严重情节的：责令停业整顿</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个月。</w:t>
            </w:r>
            <w:r>
              <w:rPr>
                <w:rFonts w:ascii="仿宋_GB2312" w:eastAsia="仿宋_GB2312"/>
                <w:color w:val="000000" w:themeColor="text1"/>
                <w:sz w:val="21"/>
                <w:szCs w:val="21"/>
                <w14:textFill>
                  <w14:solidFill>
                    <w14:schemeClr w14:val="tx1"/>
                  </w14:solidFill>
                </w14:textFill>
              </w:rPr>
              <w:t xml:space="preserve"> </w:t>
            </w:r>
          </w:p>
        </w:tc>
        <w:tc>
          <w:tcPr>
            <w:tcW w:w="1025" w:type="dxa"/>
            <w:vMerge w:val="restart"/>
            <w:shd w:val="clear" w:color="auto" w:fill="auto"/>
            <w:vAlign w:val="center"/>
          </w:tcPr>
          <w:p>
            <w:pP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357" w:hRule="atLeast"/>
          <w:jc w:val="center"/>
        </w:trPr>
        <w:tc>
          <w:tcPr>
            <w:tcW w:w="241" w:type="dxa"/>
            <w:shd w:val="clear" w:color="auto" w:fill="auto"/>
            <w:vAlign w:val="center"/>
          </w:tcPr>
          <w:p>
            <w:pPr>
              <w:jc w:val="center"/>
              <w:rPr>
                <w:rFonts w:ascii="仿宋_GB2312" w:eastAsia="仿宋_GB2312"/>
                <w:color w:val="000000" w:themeColor="text1"/>
                <w:sz w:val="21"/>
                <w:szCs w:val="21"/>
                <w14:textFill>
                  <w14:solidFill>
                    <w14:schemeClr w14:val="tx1"/>
                  </w14:solidFill>
                </w14:textFill>
              </w:rPr>
            </w:pPr>
            <w:r>
              <w:rPr>
                <w:rFonts w:ascii="仿宋_GB2312" w:eastAsia="仿宋_GB2312"/>
                <w:bCs/>
                <w:color w:val="000000" w:themeColor="text1"/>
                <w:sz w:val="21"/>
                <w:szCs w:val="21"/>
                <w14:textFill>
                  <w14:solidFill>
                    <w14:schemeClr w14:val="tx1"/>
                  </w14:solidFill>
                </w14:textFill>
              </w:rPr>
              <w:t>3</w:t>
            </w:r>
          </w:p>
        </w:tc>
        <w:tc>
          <w:tcPr>
            <w:tcW w:w="1640"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歌舞娱乐场所播放的曲目、屏幕画面或者游艺娱乐场所电子游戏机内的游戏项目含有本条例第十三条禁止内容</w:t>
            </w:r>
          </w:p>
        </w:tc>
        <w:tc>
          <w:tcPr>
            <w:tcW w:w="4959" w:type="dxa"/>
            <w:shd w:val="clear" w:color="auto" w:fill="auto"/>
            <w:vAlign w:val="center"/>
          </w:tcPr>
          <w:p>
            <w:pPr>
              <w:spacing w:line="32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w:t>
            </w:r>
            <w:r>
              <w:rPr>
                <w:rFonts w:ascii="仿宋_GB2312" w:eastAsia="仿宋_GB2312"/>
                <w:color w:val="000000" w:themeColor="text1"/>
                <w:sz w:val="21"/>
                <w:szCs w:val="21"/>
                <w14:textFill>
                  <w14:solidFill>
                    <w14:schemeClr w14:val="tx1"/>
                  </w14:solidFill>
                </w14:textFill>
              </w:rPr>
              <w:t xml:space="preserve"> </w:t>
            </w:r>
            <w:r>
              <w:rPr>
                <w:rFonts w:hint="eastAsia" w:ascii="仿宋_GB2312" w:eastAsia="仿宋_GB2312"/>
                <w:color w:val="000000" w:themeColor="text1"/>
                <w:sz w:val="21"/>
                <w:szCs w:val="21"/>
                <w14:textFill>
                  <w14:solidFill>
                    <w14:schemeClr w14:val="tx1"/>
                  </w14:solidFill>
                </w14:textFill>
              </w:rPr>
              <w:t>第四十八：条违反本条例规定，有下列情形之一的，由县级人民政府文化主管部门没收违法所得和非法财物，并处违法所得</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倍以上</w:t>
            </w:r>
            <w:r>
              <w:rPr>
                <w:rFonts w:ascii="仿宋_GB2312" w:eastAsia="仿宋_GB2312"/>
                <w:color w:val="000000" w:themeColor="text1"/>
                <w:sz w:val="21"/>
                <w:szCs w:val="21"/>
                <w14:textFill>
                  <w14:solidFill>
                    <w14:schemeClr w14:val="tx1"/>
                  </w14:solidFill>
                </w14:textFill>
              </w:rPr>
              <w:t>3</w:t>
            </w:r>
            <w:r>
              <w:rPr>
                <w:rFonts w:hint="eastAsia" w:ascii="仿宋_GB2312" w:eastAsia="仿宋_GB2312"/>
                <w:color w:val="000000" w:themeColor="text1"/>
                <w:sz w:val="21"/>
                <w:szCs w:val="21"/>
                <w14:textFill>
                  <w14:solidFill>
                    <w14:schemeClr w14:val="tx1"/>
                  </w14:solidFill>
                </w14:textFill>
              </w:rPr>
              <w:t>倍以下的罚款；没有违法所得或者违法所得不足</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万元的，并处</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万元以上</w:t>
            </w:r>
            <w:r>
              <w:rPr>
                <w:rFonts w:ascii="仿宋_GB2312" w:eastAsia="仿宋_GB2312"/>
                <w:color w:val="000000" w:themeColor="text1"/>
                <w:sz w:val="21"/>
                <w:szCs w:val="21"/>
                <w14:textFill>
                  <w14:solidFill>
                    <w14:schemeClr w14:val="tx1"/>
                  </w14:solidFill>
                </w14:textFill>
              </w:rPr>
              <w:t>3</w:t>
            </w:r>
            <w:r>
              <w:rPr>
                <w:rFonts w:hint="eastAsia" w:ascii="仿宋_GB2312" w:eastAsia="仿宋_GB2312"/>
                <w:color w:val="000000" w:themeColor="text1"/>
                <w:sz w:val="21"/>
                <w:szCs w:val="21"/>
                <w14:textFill>
                  <w14:solidFill>
                    <w14:schemeClr w14:val="tx1"/>
                  </w14:solidFill>
                </w14:textFill>
              </w:rPr>
              <w:t>万元以下的罚款；情节严重的，责令停业整顿</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个月至</w:t>
            </w:r>
            <w:r>
              <w:rPr>
                <w:rFonts w:ascii="仿宋_GB2312" w:eastAsia="仿宋_GB2312"/>
                <w:color w:val="000000" w:themeColor="text1"/>
                <w:sz w:val="21"/>
                <w:szCs w:val="21"/>
                <w14:textFill>
                  <w14:solidFill>
                    <w14:schemeClr w14:val="tx1"/>
                  </w14:solidFill>
                </w14:textFill>
              </w:rPr>
              <w:t>6</w:t>
            </w:r>
            <w:r>
              <w:rPr>
                <w:rFonts w:hint="eastAsia" w:ascii="仿宋_GB2312" w:eastAsia="仿宋_GB2312"/>
                <w:color w:val="000000" w:themeColor="text1"/>
                <w:sz w:val="21"/>
                <w:szCs w:val="21"/>
                <w14:textFill>
                  <w14:solidFill>
                    <w14:schemeClr w14:val="tx1"/>
                  </w14:solidFill>
                </w14:textFill>
              </w:rPr>
              <w:t>个月：（二）歌舞娱乐场所播放的曲目、屏幕画面或者游艺娱乐场所电子游戏机内的游戏项目含有本条例第十三条禁止内容的；</w:t>
            </w:r>
          </w:p>
        </w:tc>
        <w:tc>
          <w:tcPr>
            <w:tcW w:w="1423"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第十八条第二款</w:t>
            </w:r>
          </w:p>
        </w:tc>
        <w:tc>
          <w:tcPr>
            <w:tcW w:w="1507"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第四十八条第</w:t>
            </w:r>
            <w:r>
              <w:rPr>
                <w:rFonts w:ascii="仿宋_GB2312" w:eastAsia="仿宋_GB2312"/>
                <w:color w:val="000000" w:themeColor="text1"/>
                <w:sz w:val="21"/>
                <w:szCs w:val="21"/>
                <w14:textFill>
                  <w14:solidFill>
                    <w14:schemeClr w14:val="tx1"/>
                  </w14:solidFill>
                </w14:textFill>
              </w:rPr>
              <w:t>(</w:t>
            </w:r>
            <w:r>
              <w:rPr>
                <w:rFonts w:hint="eastAsia" w:ascii="仿宋_GB2312" w:eastAsia="仿宋_GB2312"/>
                <w:color w:val="000000" w:themeColor="text1"/>
                <w:sz w:val="21"/>
                <w:szCs w:val="21"/>
                <w14:textFill>
                  <w14:solidFill>
                    <w14:schemeClr w14:val="tx1"/>
                  </w14:solidFill>
                </w14:textFill>
              </w:rPr>
              <w:t>二</w:t>
            </w:r>
            <w:r>
              <w:rPr>
                <w:rFonts w:ascii="仿宋_GB2312" w:eastAsia="仿宋_GB2312"/>
                <w:color w:val="000000" w:themeColor="text1"/>
                <w:sz w:val="21"/>
                <w:szCs w:val="21"/>
                <w14:textFill>
                  <w14:solidFill>
                    <w14:schemeClr w14:val="tx1"/>
                  </w14:solidFill>
                </w14:textFill>
              </w:rPr>
              <w:t>)</w:t>
            </w:r>
            <w:r>
              <w:rPr>
                <w:rFonts w:hint="eastAsia" w:ascii="仿宋_GB2312" w:eastAsia="仿宋_GB2312"/>
                <w:color w:val="000000" w:themeColor="text1"/>
                <w:sz w:val="21"/>
                <w:szCs w:val="21"/>
                <w14:textFill>
                  <w14:solidFill>
                    <w14:schemeClr w14:val="tx1"/>
                  </w14:solidFill>
                </w14:textFill>
              </w:rPr>
              <w:t>项</w:t>
            </w:r>
          </w:p>
        </w:tc>
        <w:tc>
          <w:tcPr>
            <w:tcW w:w="3193" w:type="dxa"/>
            <w:vMerge w:val="continue"/>
            <w:shd w:val="clear" w:color="auto" w:fill="auto"/>
            <w:vAlign w:val="center"/>
          </w:tcPr>
          <w:p>
            <w:pPr>
              <w:rPr>
                <w:rFonts w:ascii="仿宋_GB2312" w:eastAsia="仿宋_GB2312"/>
                <w:color w:val="000000" w:themeColor="text1"/>
                <w:sz w:val="21"/>
                <w:szCs w:val="21"/>
                <w14:textFill>
                  <w14:solidFill>
                    <w14:schemeClr w14:val="tx1"/>
                  </w14:solidFill>
                </w14:textFill>
              </w:rPr>
            </w:pPr>
          </w:p>
        </w:tc>
        <w:tc>
          <w:tcPr>
            <w:tcW w:w="1025" w:type="dxa"/>
            <w:vMerge w:val="continue"/>
            <w:shd w:val="clear" w:color="auto" w:fill="auto"/>
            <w:vAlign w:val="center"/>
          </w:tcPr>
          <w:p>
            <w:pP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021" w:hRule="atLeast"/>
          <w:jc w:val="center"/>
        </w:trPr>
        <w:tc>
          <w:tcPr>
            <w:tcW w:w="241" w:type="dxa"/>
            <w:shd w:val="clear" w:color="auto" w:fill="auto"/>
            <w:vAlign w:val="center"/>
          </w:tcPr>
          <w:p>
            <w:pPr>
              <w:jc w:val="center"/>
              <w:rPr>
                <w:rFonts w:ascii="仿宋_GB2312" w:eastAsia="仿宋_GB2312"/>
                <w:bCs/>
                <w:color w:val="000000" w:themeColor="text1"/>
                <w:sz w:val="21"/>
                <w:szCs w:val="21"/>
                <w14:textFill>
                  <w14:solidFill>
                    <w14:schemeClr w14:val="tx1"/>
                  </w14:solidFill>
                </w14:textFill>
              </w:rPr>
            </w:pPr>
            <w:r>
              <w:rPr>
                <w:rFonts w:ascii="仿宋_GB2312" w:eastAsia="仿宋_GB2312"/>
                <w:bCs/>
                <w:color w:val="000000" w:themeColor="text1"/>
                <w:sz w:val="21"/>
                <w:szCs w:val="21"/>
                <w14:textFill>
                  <w14:solidFill>
                    <w14:schemeClr w14:val="tx1"/>
                  </w14:solidFill>
                </w14:textFill>
              </w:rPr>
              <w:t>4</w:t>
            </w:r>
          </w:p>
        </w:tc>
        <w:tc>
          <w:tcPr>
            <w:tcW w:w="1640"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歌舞娱乐场所接纳未成年人</w:t>
            </w:r>
          </w:p>
        </w:tc>
        <w:tc>
          <w:tcPr>
            <w:tcW w:w="4959"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w:t>
            </w:r>
            <w:r>
              <w:rPr>
                <w:rFonts w:ascii="仿宋_GB2312" w:eastAsia="仿宋_GB2312"/>
                <w:color w:val="000000" w:themeColor="text1"/>
                <w:sz w:val="21"/>
                <w:szCs w:val="21"/>
                <w14:textFill>
                  <w14:solidFill>
                    <w14:schemeClr w14:val="tx1"/>
                  </w14:solidFill>
                </w14:textFill>
              </w:rPr>
              <w:t xml:space="preserve"> </w:t>
            </w:r>
            <w:r>
              <w:rPr>
                <w:rFonts w:hint="eastAsia" w:ascii="仿宋_GB2312" w:eastAsia="仿宋_GB2312"/>
                <w:color w:val="000000" w:themeColor="text1"/>
                <w:sz w:val="21"/>
                <w:szCs w:val="21"/>
                <w14:textFill>
                  <w14:solidFill>
                    <w14:schemeClr w14:val="tx1"/>
                  </w14:solidFill>
                </w14:textFill>
              </w:rPr>
              <w:t>第四十八条：违反本条例规定，有下列情形之一的，由县级人民政府文化主管部门没收违法所得和非法财物，并处违法所得</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倍以上</w:t>
            </w:r>
            <w:r>
              <w:rPr>
                <w:rFonts w:ascii="仿宋_GB2312" w:eastAsia="仿宋_GB2312"/>
                <w:color w:val="000000" w:themeColor="text1"/>
                <w:sz w:val="21"/>
                <w:szCs w:val="21"/>
                <w14:textFill>
                  <w14:solidFill>
                    <w14:schemeClr w14:val="tx1"/>
                  </w14:solidFill>
                </w14:textFill>
              </w:rPr>
              <w:t>3</w:t>
            </w:r>
            <w:r>
              <w:rPr>
                <w:rFonts w:hint="eastAsia" w:ascii="仿宋_GB2312" w:eastAsia="仿宋_GB2312"/>
                <w:color w:val="000000" w:themeColor="text1"/>
                <w:sz w:val="21"/>
                <w:szCs w:val="21"/>
                <w14:textFill>
                  <w14:solidFill>
                    <w14:schemeClr w14:val="tx1"/>
                  </w14:solidFill>
                </w14:textFill>
              </w:rPr>
              <w:t>倍以下的罚款；没有违法所得或者违法所得不足</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万元的，并处</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万元以上</w:t>
            </w:r>
            <w:r>
              <w:rPr>
                <w:rFonts w:ascii="仿宋_GB2312" w:eastAsia="仿宋_GB2312"/>
                <w:color w:val="000000" w:themeColor="text1"/>
                <w:sz w:val="21"/>
                <w:szCs w:val="21"/>
                <w14:textFill>
                  <w14:solidFill>
                    <w14:schemeClr w14:val="tx1"/>
                  </w14:solidFill>
                </w14:textFill>
              </w:rPr>
              <w:t>3</w:t>
            </w:r>
            <w:r>
              <w:rPr>
                <w:rFonts w:hint="eastAsia" w:ascii="仿宋_GB2312" w:eastAsia="仿宋_GB2312"/>
                <w:color w:val="000000" w:themeColor="text1"/>
                <w:sz w:val="21"/>
                <w:szCs w:val="21"/>
                <w14:textFill>
                  <w14:solidFill>
                    <w14:schemeClr w14:val="tx1"/>
                  </w14:solidFill>
                </w14:textFill>
              </w:rPr>
              <w:t>万元以下的罚款；情节严重的，责令停业整顿</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个月至</w:t>
            </w:r>
            <w:r>
              <w:rPr>
                <w:rFonts w:ascii="仿宋_GB2312" w:eastAsia="仿宋_GB2312"/>
                <w:color w:val="000000" w:themeColor="text1"/>
                <w:sz w:val="21"/>
                <w:szCs w:val="21"/>
                <w14:textFill>
                  <w14:solidFill>
                    <w14:schemeClr w14:val="tx1"/>
                  </w14:solidFill>
                </w14:textFill>
              </w:rPr>
              <w:t>6</w:t>
            </w:r>
            <w:r>
              <w:rPr>
                <w:rFonts w:hint="eastAsia" w:ascii="仿宋_GB2312" w:eastAsia="仿宋_GB2312"/>
                <w:color w:val="000000" w:themeColor="text1"/>
                <w:sz w:val="21"/>
                <w:szCs w:val="21"/>
                <w14:textFill>
                  <w14:solidFill>
                    <w14:schemeClr w14:val="tx1"/>
                  </w14:solidFill>
                </w14:textFill>
              </w:rPr>
              <w:t>个月：（三）歌舞娱乐场所接纳未成年人的；</w:t>
            </w:r>
          </w:p>
        </w:tc>
        <w:tc>
          <w:tcPr>
            <w:tcW w:w="1423"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第二十三条</w:t>
            </w:r>
          </w:p>
        </w:tc>
        <w:tc>
          <w:tcPr>
            <w:tcW w:w="1507"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第四十八条第</w:t>
            </w:r>
            <w:r>
              <w:rPr>
                <w:rFonts w:ascii="仿宋_GB2312" w:eastAsia="仿宋_GB2312"/>
                <w:color w:val="000000" w:themeColor="text1"/>
                <w:sz w:val="21"/>
                <w:szCs w:val="21"/>
                <w14:textFill>
                  <w14:solidFill>
                    <w14:schemeClr w14:val="tx1"/>
                  </w14:solidFill>
                </w14:textFill>
              </w:rPr>
              <w:t>(</w:t>
            </w:r>
            <w:r>
              <w:rPr>
                <w:rFonts w:hint="eastAsia" w:ascii="仿宋_GB2312" w:eastAsia="仿宋_GB2312"/>
                <w:color w:val="000000" w:themeColor="text1"/>
                <w:sz w:val="21"/>
                <w:szCs w:val="21"/>
                <w14:textFill>
                  <w14:solidFill>
                    <w14:schemeClr w14:val="tx1"/>
                  </w14:solidFill>
                </w14:textFill>
              </w:rPr>
              <w:t>三</w:t>
            </w:r>
            <w:r>
              <w:rPr>
                <w:rFonts w:ascii="仿宋_GB2312" w:eastAsia="仿宋_GB2312"/>
                <w:color w:val="000000" w:themeColor="text1"/>
                <w:sz w:val="21"/>
                <w:szCs w:val="21"/>
                <w14:textFill>
                  <w14:solidFill>
                    <w14:schemeClr w14:val="tx1"/>
                  </w14:solidFill>
                </w14:textFill>
              </w:rPr>
              <w:t>)</w:t>
            </w:r>
            <w:r>
              <w:rPr>
                <w:rFonts w:hint="eastAsia" w:ascii="仿宋_GB2312" w:eastAsia="仿宋_GB2312"/>
                <w:color w:val="000000" w:themeColor="text1"/>
                <w:sz w:val="21"/>
                <w:szCs w:val="21"/>
                <w14:textFill>
                  <w14:solidFill>
                    <w14:schemeClr w14:val="tx1"/>
                  </w14:solidFill>
                </w14:textFill>
              </w:rPr>
              <w:t>项</w:t>
            </w:r>
          </w:p>
        </w:tc>
        <w:tc>
          <w:tcPr>
            <w:tcW w:w="3193" w:type="dxa"/>
            <w:vMerge w:val="restart"/>
            <w:shd w:val="clear" w:color="auto" w:fill="auto"/>
            <w:vAlign w:val="center"/>
          </w:tcPr>
          <w:p>
            <w:pPr>
              <w:pBdr>
                <w:top w:val="single" w:color="000000" w:sz="4" w:space="1"/>
                <w:bottom w:val="single" w:color="000000" w:sz="4" w:space="1"/>
              </w:pBd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一、违法所得不足</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万元的，没收违法所得和非法财物，并按如下处罚款：</w:t>
            </w:r>
          </w:p>
          <w:p>
            <w:pPr>
              <w:pBdr>
                <w:top w:val="single" w:color="000000" w:sz="4" w:space="1"/>
                <w:bottom w:val="single" w:color="000000" w:sz="4" w:space="1"/>
              </w:pBd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w:t>
            </w: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年内第</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次查处的，并处罚款</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万元；</w:t>
            </w:r>
          </w:p>
          <w:p>
            <w:pPr>
              <w:pBdr>
                <w:top w:val="single" w:color="000000" w:sz="4" w:space="1"/>
                <w:bottom w:val="single" w:color="000000" w:sz="4" w:space="1"/>
              </w:pBd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w:t>
            </w: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年内第</w:t>
            </w: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次查处的，并处罚款</w:t>
            </w: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万元；</w:t>
            </w:r>
          </w:p>
          <w:p>
            <w:pPr>
              <w:pBdr>
                <w:top w:val="single" w:color="000000" w:sz="4" w:space="1"/>
                <w:bottom w:val="single" w:color="000000" w:sz="4" w:space="1"/>
              </w:pBd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二、违法所得超过</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万元的，没收违法所得和非法财物，并按如下处罚款：</w:t>
            </w:r>
          </w:p>
          <w:p>
            <w:pPr>
              <w:pBdr>
                <w:top w:val="single" w:color="000000" w:sz="4" w:space="1"/>
                <w:bottom w:val="single" w:color="000000" w:sz="4" w:space="1"/>
              </w:pBd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w:t>
            </w: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年内第</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次查处的，并处违法所得</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倍罚款；</w:t>
            </w:r>
          </w:p>
          <w:p>
            <w:pPr>
              <w:pBdr>
                <w:top w:val="single" w:color="000000" w:sz="4" w:space="1"/>
                <w:bottom w:val="single" w:color="000000" w:sz="4" w:space="1"/>
              </w:pBd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w:t>
            </w: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年内第</w:t>
            </w: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次查处的，并处违法所得</w:t>
            </w: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倍罚款；</w:t>
            </w:r>
          </w:p>
          <w:p>
            <w:pPr>
              <w:pBdr>
                <w:top w:val="single" w:color="000000" w:sz="4" w:space="1"/>
                <w:bottom w:val="single" w:color="000000" w:sz="4" w:space="1"/>
              </w:pBd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三、</w:t>
            </w: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年内</w:t>
            </w:r>
            <w:r>
              <w:rPr>
                <w:rFonts w:ascii="仿宋_GB2312" w:eastAsia="仿宋_GB2312"/>
                <w:color w:val="000000" w:themeColor="text1"/>
                <w:sz w:val="21"/>
                <w:szCs w:val="21"/>
                <w14:textFill>
                  <w14:solidFill>
                    <w14:schemeClr w14:val="tx1"/>
                  </w14:solidFill>
                </w14:textFill>
              </w:rPr>
              <w:t>3</w:t>
            </w:r>
            <w:r>
              <w:rPr>
                <w:rFonts w:hint="eastAsia" w:ascii="仿宋_GB2312" w:eastAsia="仿宋_GB2312"/>
                <w:color w:val="000000" w:themeColor="text1"/>
                <w:sz w:val="21"/>
                <w:szCs w:val="21"/>
                <w14:textFill>
                  <w14:solidFill>
                    <w14:schemeClr w14:val="tx1"/>
                  </w14:solidFill>
                </w14:textFill>
              </w:rPr>
              <w:t>次以上查处的，责令停业整顿</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个月；</w:t>
            </w:r>
          </w:p>
          <w:p>
            <w:pPr>
              <w:pBdr>
                <w:top w:val="single" w:color="000000" w:sz="4" w:space="1"/>
                <w:bottom w:val="single" w:color="000000" w:sz="4" w:space="1"/>
              </w:pBd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四、在社会上造成恶劣影响的，或有其他严重情节的，责令停业整顿</w:t>
            </w: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个月。</w:t>
            </w:r>
            <w:r>
              <w:rPr>
                <w:rFonts w:ascii="仿宋_GB2312" w:eastAsia="仿宋_GB2312"/>
                <w:color w:val="000000" w:themeColor="text1"/>
                <w:sz w:val="21"/>
                <w:szCs w:val="21"/>
                <w14:textFill>
                  <w14:solidFill>
                    <w14:schemeClr w14:val="tx1"/>
                  </w14:solidFill>
                </w14:textFill>
              </w:rPr>
              <w:t xml:space="preserve">                   </w:t>
            </w:r>
          </w:p>
        </w:tc>
        <w:tc>
          <w:tcPr>
            <w:tcW w:w="1025"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189" w:hRule="atLeast"/>
          <w:jc w:val="center"/>
        </w:trPr>
        <w:tc>
          <w:tcPr>
            <w:tcW w:w="241" w:type="dxa"/>
            <w:shd w:val="clear" w:color="auto" w:fill="auto"/>
            <w:vAlign w:val="center"/>
          </w:tcPr>
          <w:p>
            <w:pPr>
              <w:jc w:val="center"/>
              <w:rPr>
                <w:rFonts w:ascii="仿宋_GB2312" w:eastAsia="仿宋_GB2312"/>
                <w:bCs/>
                <w:color w:val="000000" w:themeColor="text1"/>
                <w:sz w:val="21"/>
                <w:szCs w:val="21"/>
                <w14:textFill>
                  <w14:solidFill>
                    <w14:schemeClr w14:val="tx1"/>
                  </w14:solidFill>
                </w14:textFill>
              </w:rPr>
            </w:pPr>
            <w:r>
              <w:rPr>
                <w:rFonts w:ascii="仿宋_GB2312" w:eastAsia="仿宋_GB2312"/>
                <w:bCs/>
                <w:color w:val="000000" w:themeColor="text1"/>
                <w:sz w:val="21"/>
                <w:szCs w:val="21"/>
                <w14:textFill>
                  <w14:solidFill>
                    <w14:schemeClr w14:val="tx1"/>
                  </w14:solidFill>
                </w14:textFill>
              </w:rPr>
              <w:t>5</w:t>
            </w:r>
          </w:p>
        </w:tc>
        <w:tc>
          <w:tcPr>
            <w:tcW w:w="1640"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游艺娱乐场所设置的电子游戏机在国家法定节假日外向未成年人提供</w:t>
            </w:r>
          </w:p>
        </w:tc>
        <w:tc>
          <w:tcPr>
            <w:tcW w:w="4959"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w:t>
            </w:r>
            <w:r>
              <w:rPr>
                <w:rFonts w:ascii="仿宋_GB2312" w:eastAsia="仿宋_GB2312"/>
                <w:color w:val="000000" w:themeColor="text1"/>
                <w:sz w:val="21"/>
                <w:szCs w:val="21"/>
                <w14:textFill>
                  <w14:solidFill>
                    <w14:schemeClr w14:val="tx1"/>
                  </w14:solidFill>
                </w14:textFill>
              </w:rPr>
              <w:t xml:space="preserve"> </w:t>
            </w:r>
            <w:r>
              <w:rPr>
                <w:rFonts w:hint="eastAsia" w:ascii="仿宋_GB2312" w:eastAsia="仿宋_GB2312"/>
                <w:color w:val="000000" w:themeColor="text1"/>
                <w:sz w:val="21"/>
                <w:szCs w:val="21"/>
                <w14:textFill>
                  <w14:solidFill>
                    <w14:schemeClr w14:val="tx1"/>
                  </w14:solidFill>
                </w14:textFill>
              </w:rPr>
              <w:t>第四十八条：违反本条例规定，有下列情形之一的，由县级人民政府文化主管部门没收违法所得和非法财物，并处违法所得</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倍以上</w:t>
            </w:r>
            <w:r>
              <w:rPr>
                <w:rFonts w:ascii="仿宋_GB2312" w:eastAsia="仿宋_GB2312"/>
                <w:color w:val="000000" w:themeColor="text1"/>
                <w:sz w:val="21"/>
                <w:szCs w:val="21"/>
                <w14:textFill>
                  <w14:solidFill>
                    <w14:schemeClr w14:val="tx1"/>
                  </w14:solidFill>
                </w14:textFill>
              </w:rPr>
              <w:t>3</w:t>
            </w:r>
            <w:r>
              <w:rPr>
                <w:rFonts w:hint="eastAsia" w:ascii="仿宋_GB2312" w:eastAsia="仿宋_GB2312"/>
                <w:color w:val="000000" w:themeColor="text1"/>
                <w:sz w:val="21"/>
                <w:szCs w:val="21"/>
                <w14:textFill>
                  <w14:solidFill>
                    <w14:schemeClr w14:val="tx1"/>
                  </w14:solidFill>
                </w14:textFill>
              </w:rPr>
              <w:t>倍以下的罚款；没有违法所得或者违法所得不足</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万元的，并处</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万元以上</w:t>
            </w:r>
            <w:r>
              <w:rPr>
                <w:rFonts w:ascii="仿宋_GB2312" w:eastAsia="仿宋_GB2312"/>
                <w:color w:val="000000" w:themeColor="text1"/>
                <w:sz w:val="21"/>
                <w:szCs w:val="21"/>
                <w14:textFill>
                  <w14:solidFill>
                    <w14:schemeClr w14:val="tx1"/>
                  </w14:solidFill>
                </w14:textFill>
              </w:rPr>
              <w:t>3</w:t>
            </w:r>
            <w:r>
              <w:rPr>
                <w:rFonts w:hint="eastAsia" w:ascii="仿宋_GB2312" w:eastAsia="仿宋_GB2312"/>
                <w:color w:val="000000" w:themeColor="text1"/>
                <w:sz w:val="21"/>
                <w:szCs w:val="21"/>
                <w14:textFill>
                  <w14:solidFill>
                    <w14:schemeClr w14:val="tx1"/>
                  </w14:solidFill>
                </w14:textFill>
              </w:rPr>
              <w:t>万元以下的罚款；情节严重的，责令停业整顿</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个月至</w:t>
            </w:r>
            <w:r>
              <w:rPr>
                <w:rFonts w:ascii="仿宋_GB2312" w:eastAsia="仿宋_GB2312"/>
                <w:color w:val="000000" w:themeColor="text1"/>
                <w:sz w:val="21"/>
                <w:szCs w:val="21"/>
                <w14:textFill>
                  <w14:solidFill>
                    <w14:schemeClr w14:val="tx1"/>
                  </w14:solidFill>
                </w14:textFill>
              </w:rPr>
              <w:t>6</w:t>
            </w:r>
            <w:r>
              <w:rPr>
                <w:rFonts w:hint="eastAsia" w:ascii="仿宋_GB2312" w:eastAsia="仿宋_GB2312"/>
                <w:color w:val="000000" w:themeColor="text1"/>
                <w:sz w:val="21"/>
                <w:szCs w:val="21"/>
                <w14:textFill>
                  <w14:solidFill>
                    <w14:schemeClr w14:val="tx1"/>
                  </w14:solidFill>
                </w14:textFill>
              </w:rPr>
              <w:t>个月：（四）游艺娱乐场所设置的电子游戏机在国家法定节假日外向未成年人提供的；</w:t>
            </w:r>
          </w:p>
        </w:tc>
        <w:tc>
          <w:tcPr>
            <w:tcW w:w="1423"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第二十三条</w:t>
            </w:r>
          </w:p>
        </w:tc>
        <w:tc>
          <w:tcPr>
            <w:tcW w:w="1507"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第四十八条第</w:t>
            </w:r>
            <w:r>
              <w:rPr>
                <w:rFonts w:ascii="仿宋_GB2312" w:eastAsia="仿宋_GB2312"/>
                <w:color w:val="000000" w:themeColor="text1"/>
                <w:sz w:val="21"/>
                <w:szCs w:val="21"/>
                <w14:textFill>
                  <w14:solidFill>
                    <w14:schemeClr w14:val="tx1"/>
                  </w14:solidFill>
                </w14:textFill>
              </w:rPr>
              <w:t>(</w:t>
            </w:r>
            <w:r>
              <w:rPr>
                <w:rFonts w:hint="eastAsia" w:ascii="仿宋_GB2312" w:eastAsia="仿宋_GB2312"/>
                <w:color w:val="000000" w:themeColor="text1"/>
                <w:sz w:val="21"/>
                <w:szCs w:val="21"/>
                <w14:textFill>
                  <w14:solidFill>
                    <w14:schemeClr w14:val="tx1"/>
                  </w14:solidFill>
                </w14:textFill>
              </w:rPr>
              <w:t>四</w:t>
            </w:r>
            <w:r>
              <w:rPr>
                <w:rFonts w:ascii="仿宋_GB2312" w:eastAsia="仿宋_GB2312"/>
                <w:color w:val="000000" w:themeColor="text1"/>
                <w:sz w:val="21"/>
                <w:szCs w:val="21"/>
                <w14:textFill>
                  <w14:solidFill>
                    <w14:schemeClr w14:val="tx1"/>
                  </w14:solidFill>
                </w14:textFill>
              </w:rPr>
              <w:t>)</w:t>
            </w:r>
            <w:r>
              <w:rPr>
                <w:rFonts w:hint="eastAsia" w:ascii="仿宋_GB2312" w:eastAsia="仿宋_GB2312"/>
                <w:color w:val="000000" w:themeColor="text1"/>
                <w:sz w:val="21"/>
                <w:szCs w:val="21"/>
                <w14:textFill>
                  <w14:solidFill>
                    <w14:schemeClr w14:val="tx1"/>
                  </w14:solidFill>
                </w14:textFill>
              </w:rPr>
              <w:t>项</w:t>
            </w:r>
          </w:p>
        </w:tc>
        <w:tc>
          <w:tcPr>
            <w:tcW w:w="3193" w:type="dxa"/>
            <w:vMerge w:val="continue"/>
            <w:shd w:val="clear" w:color="auto" w:fill="auto"/>
            <w:vAlign w:val="center"/>
          </w:tcPr>
          <w:p>
            <w:pPr>
              <w:rPr>
                <w:rFonts w:ascii="仿宋_GB2312" w:eastAsia="仿宋_GB2312"/>
                <w:color w:val="000000" w:themeColor="text1"/>
                <w:sz w:val="21"/>
                <w:szCs w:val="21"/>
                <w14:textFill>
                  <w14:solidFill>
                    <w14:schemeClr w14:val="tx1"/>
                  </w14:solidFill>
                </w14:textFill>
              </w:rPr>
            </w:pPr>
          </w:p>
        </w:tc>
        <w:tc>
          <w:tcPr>
            <w:tcW w:w="1025"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189" w:hRule="atLeast"/>
          <w:jc w:val="center"/>
        </w:trPr>
        <w:tc>
          <w:tcPr>
            <w:tcW w:w="241" w:type="dxa"/>
            <w:shd w:val="clear" w:color="auto" w:fill="auto"/>
            <w:vAlign w:val="center"/>
          </w:tcPr>
          <w:p>
            <w:pPr>
              <w:jc w:val="center"/>
              <w:rPr>
                <w:rFonts w:ascii="仿宋_GB2312" w:eastAsia="仿宋_GB2312"/>
                <w:color w:val="000000" w:themeColor="text1"/>
                <w:sz w:val="21"/>
                <w:szCs w:val="21"/>
                <w14:textFill>
                  <w14:solidFill>
                    <w14:schemeClr w14:val="tx1"/>
                  </w14:solidFill>
                </w14:textFill>
              </w:rPr>
            </w:pPr>
            <w:r>
              <w:rPr>
                <w:rFonts w:ascii="仿宋_GB2312" w:eastAsia="仿宋_GB2312"/>
                <w:bCs/>
                <w:color w:val="000000" w:themeColor="text1"/>
                <w:sz w:val="21"/>
                <w:szCs w:val="21"/>
                <w14:textFill>
                  <w14:solidFill>
                    <w14:schemeClr w14:val="tx1"/>
                  </w14:solidFill>
                </w14:textFill>
              </w:rPr>
              <w:t>6</w:t>
            </w:r>
          </w:p>
        </w:tc>
        <w:tc>
          <w:tcPr>
            <w:tcW w:w="1640"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娱乐场所容纳的消费者超过核定人数</w:t>
            </w:r>
          </w:p>
        </w:tc>
        <w:tc>
          <w:tcPr>
            <w:tcW w:w="4959"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w:t>
            </w:r>
            <w:r>
              <w:rPr>
                <w:rFonts w:ascii="仿宋_GB2312" w:eastAsia="仿宋_GB2312"/>
                <w:color w:val="000000" w:themeColor="text1"/>
                <w:sz w:val="21"/>
                <w:szCs w:val="21"/>
                <w14:textFill>
                  <w14:solidFill>
                    <w14:schemeClr w14:val="tx1"/>
                  </w14:solidFill>
                </w14:textFill>
              </w:rPr>
              <w:t xml:space="preserve"> </w:t>
            </w:r>
            <w:r>
              <w:rPr>
                <w:rFonts w:hint="eastAsia" w:ascii="仿宋_GB2312" w:eastAsia="仿宋_GB2312"/>
                <w:color w:val="000000" w:themeColor="text1"/>
                <w:sz w:val="21"/>
                <w:szCs w:val="21"/>
                <w14:textFill>
                  <w14:solidFill>
                    <w14:schemeClr w14:val="tx1"/>
                  </w14:solidFill>
                </w14:textFill>
              </w:rPr>
              <w:t>第四十八条：违反本条例规定，有下列情形之一的，由县级人民政府文化主管部门没收违法所得和非法财物，并处违法所得</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倍以上</w:t>
            </w:r>
            <w:r>
              <w:rPr>
                <w:rFonts w:ascii="仿宋_GB2312" w:eastAsia="仿宋_GB2312"/>
                <w:color w:val="000000" w:themeColor="text1"/>
                <w:sz w:val="21"/>
                <w:szCs w:val="21"/>
                <w14:textFill>
                  <w14:solidFill>
                    <w14:schemeClr w14:val="tx1"/>
                  </w14:solidFill>
                </w14:textFill>
              </w:rPr>
              <w:t>3</w:t>
            </w:r>
            <w:r>
              <w:rPr>
                <w:rFonts w:hint="eastAsia" w:ascii="仿宋_GB2312" w:eastAsia="仿宋_GB2312"/>
                <w:color w:val="000000" w:themeColor="text1"/>
                <w:sz w:val="21"/>
                <w:szCs w:val="21"/>
                <w14:textFill>
                  <w14:solidFill>
                    <w14:schemeClr w14:val="tx1"/>
                  </w14:solidFill>
                </w14:textFill>
              </w:rPr>
              <w:t>倍以下的罚款；没有违法所得或者违法所得不足</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万元的，并处</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万元以上</w:t>
            </w:r>
            <w:r>
              <w:rPr>
                <w:rFonts w:ascii="仿宋_GB2312" w:eastAsia="仿宋_GB2312"/>
                <w:color w:val="000000" w:themeColor="text1"/>
                <w:sz w:val="21"/>
                <w:szCs w:val="21"/>
                <w14:textFill>
                  <w14:solidFill>
                    <w14:schemeClr w14:val="tx1"/>
                  </w14:solidFill>
                </w14:textFill>
              </w:rPr>
              <w:t>3</w:t>
            </w:r>
            <w:r>
              <w:rPr>
                <w:rFonts w:hint="eastAsia" w:ascii="仿宋_GB2312" w:eastAsia="仿宋_GB2312"/>
                <w:color w:val="000000" w:themeColor="text1"/>
                <w:sz w:val="21"/>
                <w:szCs w:val="21"/>
                <w14:textFill>
                  <w14:solidFill>
                    <w14:schemeClr w14:val="tx1"/>
                  </w14:solidFill>
                </w14:textFill>
              </w:rPr>
              <w:t>万元以下的罚款；情节严重的，责令停业整顿</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个月至</w:t>
            </w:r>
            <w:r>
              <w:rPr>
                <w:rFonts w:ascii="仿宋_GB2312" w:eastAsia="仿宋_GB2312"/>
                <w:color w:val="000000" w:themeColor="text1"/>
                <w:sz w:val="21"/>
                <w:szCs w:val="21"/>
                <w14:textFill>
                  <w14:solidFill>
                    <w14:schemeClr w14:val="tx1"/>
                  </w14:solidFill>
                </w14:textFill>
              </w:rPr>
              <w:t>6</w:t>
            </w:r>
            <w:r>
              <w:rPr>
                <w:rFonts w:hint="eastAsia" w:ascii="仿宋_GB2312" w:eastAsia="仿宋_GB2312"/>
                <w:color w:val="000000" w:themeColor="text1"/>
                <w:sz w:val="21"/>
                <w:szCs w:val="21"/>
                <w14:textFill>
                  <w14:solidFill>
                    <w14:schemeClr w14:val="tx1"/>
                  </w14:solidFill>
                </w14:textFill>
              </w:rPr>
              <w:t>个月：（五）娱乐场所容纳的消费者超过核定人数的。</w:t>
            </w:r>
          </w:p>
        </w:tc>
        <w:tc>
          <w:tcPr>
            <w:tcW w:w="1423"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第九条第三款</w:t>
            </w:r>
          </w:p>
        </w:tc>
        <w:tc>
          <w:tcPr>
            <w:tcW w:w="1507"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第四十八条第</w:t>
            </w:r>
            <w:r>
              <w:rPr>
                <w:rFonts w:ascii="仿宋_GB2312" w:eastAsia="仿宋_GB2312"/>
                <w:color w:val="000000" w:themeColor="text1"/>
                <w:sz w:val="21"/>
                <w:szCs w:val="21"/>
                <w14:textFill>
                  <w14:solidFill>
                    <w14:schemeClr w14:val="tx1"/>
                  </w14:solidFill>
                </w14:textFill>
              </w:rPr>
              <w:t>(</w:t>
            </w:r>
            <w:r>
              <w:rPr>
                <w:rFonts w:hint="eastAsia" w:ascii="仿宋_GB2312" w:eastAsia="仿宋_GB2312"/>
                <w:color w:val="000000" w:themeColor="text1"/>
                <w:sz w:val="21"/>
                <w:szCs w:val="21"/>
                <w14:textFill>
                  <w14:solidFill>
                    <w14:schemeClr w14:val="tx1"/>
                  </w14:solidFill>
                </w14:textFill>
              </w:rPr>
              <w:t>五</w:t>
            </w:r>
            <w:r>
              <w:rPr>
                <w:rFonts w:ascii="仿宋_GB2312" w:eastAsia="仿宋_GB2312"/>
                <w:color w:val="000000" w:themeColor="text1"/>
                <w:sz w:val="21"/>
                <w:szCs w:val="21"/>
                <w14:textFill>
                  <w14:solidFill>
                    <w14:schemeClr w14:val="tx1"/>
                  </w14:solidFill>
                </w14:textFill>
              </w:rPr>
              <w:t>)</w:t>
            </w:r>
            <w:r>
              <w:rPr>
                <w:rFonts w:hint="eastAsia" w:ascii="仿宋_GB2312" w:eastAsia="仿宋_GB2312"/>
                <w:color w:val="000000" w:themeColor="text1"/>
                <w:sz w:val="21"/>
                <w:szCs w:val="21"/>
                <w14:textFill>
                  <w14:solidFill>
                    <w14:schemeClr w14:val="tx1"/>
                  </w14:solidFill>
                </w14:textFill>
              </w:rPr>
              <w:t>项</w:t>
            </w:r>
          </w:p>
        </w:tc>
        <w:tc>
          <w:tcPr>
            <w:tcW w:w="3193"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、违法所得不足</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万的：没收违法所得和非法财物，并处罚款</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万元；</w:t>
            </w:r>
          </w:p>
          <w:p>
            <w:pP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、违法所得</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万元以上的：没收违法所得和非法财物，并处</w:t>
            </w: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倍违法所得罚款；</w:t>
            </w:r>
            <w:r>
              <w:rPr>
                <w:rFonts w:ascii="仿宋_GB2312" w:eastAsia="仿宋_GB2312"/>
                <w:color w:val="000000" w:themeColor="text1"/>
                <w:sz w:val="21"/>
                <w:szCs w:val="21"/>
                <w14:textFill>
                  <w14:solidFill>
                    <w14:schemeClr w14:val="tx1"/>
                  </w14:solidFill>
                </w14:textFill>
              </w:rPr>
              <w:t xml:space="preserve">                   </w:t>
            </w:r>
          </w:p>
          <w:p>
            <w:pP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3</w:t>
            </w:r>
            <w:r>
              <w:rPr>
                <w:rFonts w:hint="eastAsia" w:ascii="仿宋_GB2312" w:eastAsia="仿宋_GB2312"/>
                <w:color w:val="000000" w:themeColor="text1"/>
                <w:sz w:val="21"/>
                <w:szCs w:val="21"/>
                <w14:textFill>
                  <w14:solidFill>
                    <w14:schemeClr w14:val="tx1"/>
                  </w14:solidFill>
                </w14:textFill>
              </w:rPr>
              <w:t>、在社会上造成恶劣影响的，或有其他严重情节的：责令停业整顿</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个月。</w:t>
            </w:r>
          </w:p>
        </w:tc>
        <w:tc>
          <w:tcPr>
            <w:tcW w:w="1025"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854" w:hRule="atLeast"/>
          <w:jc w:val="center"/>
        </w:trPr>
        <w:tc>
          <w:tcPr>
            <w:tcW w:w="241" w:type="dxa"/>
            <w:shd w:val="clear" w:color="auto" w:fill="auto"/>
            <w:vAlign w:val="center"/>
          </w:tcPr>
          <w:p>
            <w:pPr>
              <w:jc w:val="center"/>
              <w:rPr>
                <w:rFonts w:ascii="仿宋_GB2312" w:eastAsia="仿宋_GB2312"/>
                <w:bCs/>
                <w:color w:val="000000" w:themeColor="text1"/>
                <w:sz w:val="21"/>
                <w:szCs w:val="21"/>
                <w14:textFill>
                  <w14:solidFill>
                    <w14:schemeClr w14:val="tx1"/>
                  </w14:solidFill>
                </w14:textFill>
              </w:rPr>
            </w:pPr>
            <w:r>
              <w:rPr>
                <w:rFonts w:ascii="仿宋_GB2312" w:eastAsia="仿宋_GB2312"/>
                <w:bCs/>
                <w:color w:val="000000" w:themeColor="text1"/>
                <w:sz w:val="21"/>
                <w:szCs w:val="21"/>
                <w14:textFill>
                  <w14:solidFill>
                    <w14:schemeClr w14:val="tx1"/>
                  </w14:solidFill>
                </w14:textFill>
              </w:rPr>
              <w:t>7</w:t>
            </w:r>
          </w:p>
        </w:tc>
        <w:tc>
          <w:tcPr>
            <w:tcW w:w="1640"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变更有关事项，未按照本条例规定申请重新核发娱乐经营许可证</w:t>
            </w:r>
          </w:p>
        </w:tc>
        <w:tc>
          <w:tcPr>
            <w:tcW w:w="4959"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w:t>
            </w:r>
            <w:r>
              <w:rPr>
                <w:rFonts w:ascii="仿宋_GB2312" w:eastAsia="仿宋_GB2312"/>
                <w:color w:val="000000" w:themeColor="text1"/>
                <w:sz w:val="21"/>
                <w:szCs w:val="21"/>
                <w14:textFill>
                  <w14:solidFill>
                    <w14:schemeClr w14:val="tx1"/>
                  </w14:solidFill>
                </w14:textFill>
              </w:rPr>
              <w:t xml:space="preserve"> </w:t>
            </w:r>
            <w:r>
              <w:rPr>
                <w:rFonts w:hint="eastAsia" w:ascii="仿宋_GB2312" w:eastAsia="仿宋_GB2312"/>
                <w:color w:val="000000" w:themeColor="text1"/>
                <w:sz w:val="21"/>
                <w:szCs w:val="21"/>
                <w14:textFill>
                  <w14:solidFill>
                    <w14:schemeClr w14:val="tx1"/>
                  </w14:solidFill>
                </w14:textFill>
              </w:rPr>
              <w:t>第四十九条：</w:t>
            </w:r>
            <w:r>
              <w:rPr>
                <w:rFonts w:ascii="仿宋_GB2312" w:eastAsia="仿宋_GB2312"/>
                <w:color w:val="000000" w:themeColor="text1"/>
                <w:sz w:val="21"/>
                <w:szCs w:val="21"/>
                <w14:textFill>
                  <w14:solidFill>
                    <w14:schemeClr w14:val="tx1"/>
                  </w14:solidFill>
                </w14:textFill>
              </w:rPr>
              <w:t xml:space="preserve"> </w:t>
            </w:r>
            <w:r>
              <w:rPr>
                <w:rFonts w:hint="eastAsia" w:ascii="仿宋_GB2312" w:eastAsia="仿宋_GB2312"/>
                <w:color w:val="000000" w:themeColor="text1"/>
                <w:sz w:val="21"/>
                <w:szCs w:val="21"/>
                <w14:textFill>
                  <w14:solidFill>
                    <w14:schemeClr w14:val="tx1"/>
                  </w14:solidFill>
                </w14:textFill>
              </w:rPr>
              <w:t>娱乐场所违反本条例规定，有下列情形之一的，由县级人民政府文化主管部门责令改正，给予警告；情节严重的，责令停业整顿</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个月至</w:t>
            </w:r>
            <w:r>
              <w:rPr>
                <w:rFonts w:ascii="仿宋_GB2312" w:eastAsia="仿宋_GB2312"/>
                <w:color w:val="000000" w:themeColor="text1"/>
                <w:sz w:val="21"/>
                <w:szCs w:val="21"/>
                <w14:textFill>
                  <w14:solidFill>
                    <w14:schemeClr w14:val="tx1"/>
                  </w14:solidFill>
                </w14:textFill>
              </w:rPr>
              <w:t>3</w:t>
            </w:r>
            <w:r>
              <w:rPr>
                <w:rFonts w:hint="eastAsia" w:ascii="仿宋_GB2312" w:eastAsia="仿宋_GB2312"/>
                <w:color w:val="000000" w:themeColor="text1"/>
                <w:sz w:val="21"/>
                <w:szCs w:val="21"/>
                <w14:textFill>
                  <w14:solidFill>
                    <w14:schemeClr w14:val="tx1"/>
                  </w14:solidFill>
                </w14:textFill>
              </w:rPr>
              <w:t>个月：（一）变更有关事项，未按照本条例规定申请重新核发娱乐经营许可证的；</w:t>
            </w:r>
          </w:p>
        </w:tc>
        <w:tc>
          <w:tcPr>
            <w:tcW w:w="1423"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第十二条</w:t>
            </w:r>
          </w:p>
        </w:tc>
        <w:tc>
          <w:tcPr>
            <w:tcW w:w="1507"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第四十九条第</w:t>
            </w:r>
            <w:r>
              <w:rPr>
                <w:rFonts w:ascii="仿宋_GB2312" w:eastAsia="仿宋_GB2312"/>
                <w:color w:val="000000" w:themeColor="text1"/>
                <w:sz w:val="21"/>
                <w:szCs w:val="21"/>
                <w14:textFill>
                  <w14:solidFill>
                    <w14:schemeClr w14:val="tx1"/>
                  </w14:solidFill>
                </w14:textFill>
              </w:rPr>
              <w:t>(</w:t>
            </w:r>
            <w:r>
              <w:rPr>
                <w:rFonts w:hint="eastAsia" w:ascii="仿宋_GB2312" w:eastAsia="仿宋_GB2312"/>
                <w:color w:val="000000" w:themeColor="text1"/>
                <w:sz w:val="21"/>
                <w:szCs w:val="21"/>
                <w14:textFill>
                  <w14:solidFill>
                    <w14:schemeClr w14:val="tx1"/>
                  </w14:solidFill>
                </w14:textFill>
              </w:rPr>
              <w:t>一</w:t>
            </w:r>
            <w:r>
              <w:rPr>
                <w:rFonts w:ascii="仿宋_GB2312" w:eastAsia="仿宋_GB2312"/>
                <w:color w:val="000000" w:themeColor="text1"/>
                <w:sz w:val="21"/>
                <w:szCs w:val="21"/>
                <w14:textFill>
                  <w14:solidFill>
                    <w14:schemeClr w14:val="tx1"/>
                  </w14:solidFill>
                </w14:textFill>
              </w:rPr>
              <w:t>)</w:t>
            </w:r>
            <w:r>
              <w:rPr>
                <w:rFonts w:hint="eastAsia" w:ascii="仿宋_GB2312" w:eastAsia="仿宋_GB2312"/>
                <w:color w:val="000000" w:themeColor="text1"/>
                <w:sz w:val="21"/>
                <w:szCs w:val="21"/>
                <w14:textFill>
                  <w14:solidFill>
                    <w14:schemeClr w14:val="tx1"/>
                  </w14:solidFill>
                </w14:textFill>
              </w:rPr>
              <w:t>项</w:t>
            </w:r>
          </w:p>
        </w:tc>
        <w:tc>
          <w:tcPr>
            <w:tcW w:w="3193" w:type="dxa"/>
            <w:vMerge w:val="restart"/>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、警告；</w:t>
            </w:r>
          </w:p>
          <w:p>
            <w:pP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、在社会上造成恶劣影响的，或有其他严重情节的，责令停业整顿</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个月。</w:t>
            </w:r>
          </w:p>
        </w:tc>
        <w:tc>
          <w:tcPr>
            <w:tcW w:w="1025"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854" w:hRule="atLeast"/>
          <w:jc w:val="center"/>
        </w:trPr>
        <w:tc>
          <w:tcPr>
            <w:tcW w:w="241" w:type="dxa"/>
            <w:shd w:val="clear" w:color="auto" w:fill="auto"/>
            <w:vAlign w:val="center"/>
          </w:tcPr>
          <w:p>
            <w:pPr>
              <w:jc w:val="center"/>
              <w:rPr>
                <w:rFonts w:ascii="仿宋_GB2312" w:eastAsia="仿宋_GB2312"/>
                <w:bCs/>
                <w:color w:val="000000" w:themeColor="text1"/>
                <w:sz w:val="21"/>
                <w:szCs w:val="21"/>
                <w14:textFill>
                  <w14:solidFill>
                    <w14:schemeClr w14:val="tx1"/>
                  </w14:solidFill>
                </w14:textFill>
              </w:rPr>
            </w:pPr>
            <w:r>
              <w:rPr>
                <w:rFonts w:ascii="仿宋_GB2312" w:eastAsia="仿宋_GB2312"/>
                <w:bCs/>
                <w:color w:val="000000" w:themeColor="text1"/>
                <w:sz w:val="21"/>
                <w:szCs w:val="21"/>
                <w14:textFill>
                  <w14:solidFill>
                    <w14:schemeClr w14:val="tx1"/>
                  </w14:solidFill>
                </w14:textFill>
              </w:rPr>
              <w:t>8</w:t>
            </w:r>
          </w:p>
        </w:tc>
        <w:tc>
          <w:tcPr>
            <w:tcW w:w="1640"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在本条例规定的禁止营业时间内营业</w:t>
            </w:r>
          </w:p>
        </w:tc>
        <w:tc>
          <w:tcPr>
            <w:tcW w:w="4959"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w:t>
            </w:r>
            <w:r>
              <w:rPr>
                <w:rFonts w:ascii="仿宋_GB2312" w:eastAsia="仿宋_GB2312"/>
                <w:color w:val="000000" w:themeColor="text1"/>
                <w:sz w:val="21"/>
                <w:szCs w:val="21"/>
                <w14:textFill>
                  <w14:solidFill>
                    <w14:schemeClr w14:val="tx1"/>
                  </w14:solidFill>
                </w14:textFill>
              </w:rPr>
              <w:t xml:space="preserve"> </w:t>
            </w:r>
            <w:r>
              <w:rPr>
                <w:rFonts w:hint="eastAsia" w:ascii="仿宋_GB2312" w:eastAsia="仿宋_GB2312"/>
                <w:color w:val="000000" w:themeColor="text1"/>
                <w:sz w:val="21"/>
                <w:szCs w:val="21"/>
                <w14:textFill>
                  <w14:solidFill>
                    <w14:schemeClr w14:val="tx1"/>
                  </w14:solidFill>
                </w14:textFill>
              </w:rPr>
              <w:t>第四十九条：娱乐场所违反本条例规定，有下列情形之一的，由县级人民政府文化主管部门责令改正，给予警告；情节严重的，责令停业整顿</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个月至</w:t>
            </w:r>
            <w:r>
              <w:rPr>
                <w:rFonts w:ascii="仿宋_GB2312" w:eastAsia="仿宋_GB2312"/>
                <w:color w:val="000000" w:themeColor="text1"/>
                <w:sz w:val="21"/>
                <w:szCs w:val="21"/>
                <w14:textFill>
                  <w14:solidFill>
                    <w14:schemeClr w14:val="tx1"/>
                  </w14:solidFill>
                </w14:textFill>
              </w:rPr>
              <w:t>3</w:t>
            </w:r>
            <w:r>
              <w:rPr>
                <w:rFonts w:hint="eastAsia" w:ascii="仿宋_GB2312" w:eastAsia="仿宋_GB2312"/>
                <w:color w:val="000000" w:themeColor="text1"/>
                <w:sz w:val="21"/>
                <w:szCs w:val="21"/>
                <w14:textFill>
                  <w14:solidFill>
                    <w14:schemeClr w14:val="tx1"/>
                  </w14:solidFill>
                </w14:textFill>
              </w:rPr>
              <w:t>个月：（二）在本条例规定的禁止营业时间内营业的；</w:t>
            </w:r>
          </w:p>
        </w:tc>
        <w:tc>
          <w:tcPr>
            <w:tcW w:w="1423"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第二十八条</w:t>
            </w:r>
          </w:p>
        </w:tc>
        <w:tc>
          <w:tcPr>
            <w:tcW w:w="1507"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第四十九条第</w:t>
            </w:r>
            <w:r>
              <w:rPr>
                <w:rFonts w:ascii="仿宋_GB2312" w:eastAsia="仿宋_GB2312"/>
                <w:color w:val="000000" w:themeColor="text1"/>
                <w:sz w:val="21"/>
                <w:szCs w:val="21"/>
                <w14:textFill>
                  <w14:solidFill>
                    <w14:schemeClr w14:val="tx1"/>
                  </w14:solidFill>
                </w14:textFill>
              </w:rPr>
              <w:t>(</w:t>
            </w:r>
            <w:r>
              <w:rPr>
                <w:rFonts w:hint="eastAsia" w:ascii="仿宋_GB2312" w:eastAsia="仿宋_GB2312"/>
                <w:color w:val="000000" w:themeColor="text1"/>
                <w:sz w:val="21"/>
                <w:szCs w:val="21"/>
                <w14:textFill>
                  <w14:solidFill>
                    <w14:schemeClr w14:val="tx1"/>
                  </w14:solidFill>
                </w14:textFill>
              </w:rPr>
              <w:t>二</w:t>
            </w:r>
            <w:r>
              <w:rPr>
                <w:rFonts w:ascii="仿宋_GB2312" w:eastAsia="仿宋_GB2312"/>
                <w:color w:val="000000" w:themeColor="text1"/>
                <w:sz w:val="21"/>
                <w:szCs w:val="21"/>
                <w14:textFill>
                  <w14:solidFill>
                    <w14:schemeClr w14:val="tx1"/>
                  </w14:solidFill>
                </w14:textFill>
              </w:rPr>
              <w:t>)</w:t>
            </w:r>
            <w:r>
              <w:rPr>
                <w:rFonts w:hint="eastAsia" w:ascii="仿宋_GB2312" w:eastAsia="仿宋_GB2312"/>
                <w:color w:val="000000" w:themeColor="text1"/>
                <w:sz w:val="21"/>
                <w:szCs w:val="21"/>
                <w14:textFill>
                  <w14:solidFill>
                    <w14:schemeClr w14:val="tx1"/>
                  </w14:solidFill>
                </w14:textFill>
              </w:rPr>
              <w:t>项</w:t>
            </w:r>
          </w:p>
        </w:tc>
        <w:tc>
          <w:tcPr>
            <w:tcW w:w="3193" w:type="dxa"/>
            <w:vMerge w:val="continue"/>
            <w:shd w:val="clear" w:color="auto" w:fill="auto"/>
            <w:vAlign w:val="center"/>
          </w:tcPr>
          <w:p>
            <w:pPr>
              <w:rPr>
                <w:rFonts w:ascii="仿宋_GB2312" w:eastAsia="仿宋_GB2312"/>
                <w:color w:val="000000" w:themeColor="text1"/>
                <w:sz w:val="21"/>
                <w:szCs w:val="21"/>
                <w14:textFill>
                  <w14:solidFill>
                    <w14:schemeClr w14:val="tx1"/>
                  </w14:solidFill>
                </w14:textFill>
              </w:rPr>
            </w:pPr>
          </w:p>
        </w:tc>
        <w:tc>
          <w:tcPr>
            <w:tcW w:w="1025"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854" w:hRule="atLeast"/>
          <w:jc w:val="center"/>
        </w:trPr>
        <w:tc>
          <w:tcPr>
            <w:tcW w:w="241" w:type="dxa"/>
            <w:shd w:val="clear" w:color="auto" w:fill="auto"/>
            <w:vAlign w:val="center"/>
          </w:tcPr>
          <w:p>
            <w:pPr>
              <w:jc w:val="center"/>
              <w:rPr>
                <w:rFonts w:ascii="仿宋_GB2312" w:eastAsia="仿宋_GB2312"/>
                <w:bCs/>
                <w:color w:val="000000" w:themeColor="text1"/>
                <w:sz w:val="21"/>
                <w:szCs w:val="21"/>
                <w14:textFill>
                  <w14:solidFill>
                    <w14:schemeClr w14:val="tx1"/>
                  </w14:solidFill>
                </w14:textFill>
              </w:rPr>
            </w:pPr>
            <w:r>
              <w:rPr>
                <w:rFonts w:ascii="仿宋_GB2312" w:eastAsia="仿宋_GB2312"/>
                <w:bCs/>
                <w:color w:val="000000" w:themeColor="text1"/>
                <w:sz w:val="21"/>
                <w:szCs w:val="21"/>
                <w14:textFill>
                  <w14:solidFill>
                    <w14:schemeClr w14:val="tx1"/>
                  </w14:solidFill>
                </w14:textFill>
              </w:rPr>
              <w:t>9</w:t>
            </w:r>
          </w:p>
        </w:tc>
        <w:tc>
          <w:tcPr>
            <w:tcW w:w="1640"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从业人员在营业期间未统一着装并佩带工作标志</w:t>
            </w:r>
          </w:p>
        </w:tc>
        <w:tc>
          <w:tcPr>
            <w:tcW w:w="4959"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w:t>
            </w:r>
            <w:r>
              <w:rPr>
                <w:rFonts w:ascii="仿宋_GB2312" w:eastAsia="仿宋_GB2312"/>
                <w:color w:val="000000" w:themeColor="text1"/>
                <w:sz w:val="21"/>
                <w:szCs w:val="21"/>
                <w14:textFill>
                  <w14:solidFill>
                    <w14:schemeClr w14:val="tx1"/>
                  </w14:solidFill>
                </w14:textFill>
              </w:rPr>
              <w:t xml:space="preserve"> </w:t>
            </w:r>
            <w:r>
              <w:rPr>
                <w:rFonts w:hint="eastAsia" w:ascii="仿宋_GB2312" w:eastAsia="仿宋_GB2312"/>
                <w:color w:val="000000" w:themeColor="text1"/>
                <w:sz w:val="21"/>
                <w:szCs w:val="21"/>
                <w14:textFill>
                  <w14:solidFill>
                    <w14:schemeClr w14:val="tx1"/>
                  </w14:solidFill>
                </w14:textFill>
              </w:rPr>
              <w:t>第四十九条：</w:t>
            </w:r>
            <w:r>
              <w:rPr>
                <w:rFonts w:ascii="仿宋_GB2312" w:eastAsia="仿宋_GB2312"/>
                <w:color w:val="000000" w:themeColor="text1"/>
                <w:sz w:val="21"/>
                <w:szCs w:val="21"/>
                <w14:textFill>
                  <w14:solidFill>
                    <w14:schemeClr w14:val="tx1"/>
                  </w14:solidFill>
                </w14:textFill>
              </w:rPr>
              <w:t xml:space="preserve"> </w:t>
            </w:r>
            <w:r>
              <w:rPr>
                <w:rFonts w:hint="eastAsia" w:ascii="仿宋_GB2312" w:eastAsia="仿宋_GB2312"/>
                <w:color w:val="000000" w:themeColor="text1"/>
                <w:sz w:val="21"/>
                <w:szCs w:val="21"/>
                <w14:textFill>
                  <w14:solidFill>
                    <w14:schemeClr w14:val="tx1"/>
                  </w14:solidFill>
                </w14:textFill>
              </w:rPr>
              <w:t>娱乐场所违反本条例规定，有下列情形之一的，由县级人民政府文化主管部门责令改正，给予警告；情节严重的，责令停业整顿</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个月至</w:t>
            </w:r>
            <w:r>
              <w:rPr>
                <w:rFonts w:ascii="仿宋_GB2312" w:eastAsia="仿宋_GB2312"/>
                <w:color w:val="000000" w:themeColor="text1"/>
                <w:sz w:val="21"/>
                <w:szCs w:val="21"/>
                <w14:textFill>
                  <w14:solidFill>
                    <w14:schemeClr w14:val="tx1"/>
                  </w14:solidFill>
                </w14:textFill>
              </w:rPr>
              <w:t>3</w:t>
            </w:r>
            <w:r>
              <w:rPr>
                <w:rFonts w:hint="eastAsia" w:ascii="仿宋_GB2312" w:eastAsia="仿宋_GB2312"/>
                <w:color w:val="000000" w:themeColor="text1"/>
                <w:sz w:val="21"/>
                <w:szCs w:val="21"/>
                <w14:textFill>
                  <w14:solidFill>
                    <w14:schemeClr w14:val="tx1"/>
                  </w14:solidFill>
                </w14:textFill>
              </w:rPr>
              <w:t>个月：（三）从业人员在营业期间未统一着装并佩带工作标志的。</w:t>
            </w:r>
          </w:p>
        </w:tc>
        <w:tc>
          <w:tcPr>
            <w:tcW w:w="1423"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w:t>
            </w:r>
          </w:p>
          <w:p>
            <w:pPr>
              <w:rPr>
                <w:rFonts w:ascii="仿宋_GB2312" w:eastAsia="仿宋_GB2312"/>
                <w:bCs/>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第二十七条</w:t>
            </w:r>
            <w:r>
              <w:rPr>
                <w:rFonts w:hint="eastAsia" w:ascii="仿宋_GB2312" w:eastAsia="仿宋_GB2312"/>
                <w:bCs/>
                <w:color w:val="000000" w:themeColor="text1"/>
                <w:sz w:val="21"/>
                <w:szCs w:val="21"/>
                <w14:textFill>
                  <w14:solidFill>
                    <w14:schemeClr w14:val="tx1"/>
                  </w14:solidFill>
                </w14:textFill>
              </w:rPr>
              <w:t>第一款</w:t>
            </w:r>
          </w:p>
        </w:tc>
        <w:tc>
          <w:tcPr>
            <w:tcW w:w="1507"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第四十九条第</w:t>
            </w:r>
            <w:r>
              <w:rPr>
                <w:rFonts w:ascii="仿宋_GB2312" w:eastAsia="仿宋_GB2312"/>
                <w:color w:val="000000" w:themeColor="text1"/>
                <w:sz w:val="21"/>
                <w:szCs w:val="21"/>
                <w14:textFill>
                  <w14:solidFill>
                    <w14:schemeClr w14:val="tx1"/>
                  </w14:solidFill>
                </w14:textFill>
              </w:rPr>
              <w:t>(</w:t>
            </w:r>
            <w:r>
              <w:rPr>
                <w:rFonts w:hint="eastAsia" w:ascii="仿宋_GB2312" w:eastAsia="仿宋_GB2312"/>
                <w:color w:val="000000" w:themeColor="text1"/>
                <w:sz w:val="21"/>
                <w:szCs w:val="21"/>
                <w14:textFill>
                  <w14:solidFill>
                    <w14:schemeClr w14:val="tx1"/>
                  </w14:solidFill>
                </w14:textFill>
              </w:rPr>
              <w:t>三</w:t>
            </w:r>
            <w:r>
              <w:rPr>
                <w:rFonts w:ascii="仿宋_GB2312" w:eastAsia="仿宋_GB2312"/>
                <w:color w:val="000000" w:themeColor="text1"/>
                <w:sz w:val="21"/>
                <w:szCs w:val="21"/>
                <w14:textFill>
                  <w14:solidFill>
                    <w14:schemeClr w14:val="tx1"/>
                  </w14:solidFill>
                </w14:textFill>
              </w:rPr>
              <w:t>)</w:t>
            </w:r>
            <w:r>
              <w:rPr>
                <w:rFonts w:hint="eastAsia" w:ascii="仿宋_GB2312" w:eastAsia="仿宋_GB2312"/>
                <w:color w:val="000000" w:themeColor="text1"/>
                <w:sz w:val="21"/>
                <w:szCs w:val="21"/>
                <w14:textFill>
                  <w14:solidFill>
                    <w14:schemeClr w14:val="tx1"/>
                  </w14:solidFill>
                </w14:textFill>
              </w:rPr>
              <w:t>项</w:t>
            </w:r>
          </w:p>
        </w:tc>
        <w:tc>
          <w:tcPr>
            <w:tcW w:w="3193" w:type="dxa"/>
            <w:vMerge w:val="continue"/>
            <w:shd w:val="clear" w:color="auto" w:fill="auto"/>
            <w:vAlign w:val="center"/>
          </w:tcPr>
          <w:p>
            <w:pPr>
              <w:rPr>
                <w:rFonts w:ascii="仿宋_GB2312" w:eastAsia="仿宋_GB2312"/>
                <w:color w:val="000000" w:themeColor="text1"/>
                <w:sz w:val="21"/>
                <w:szCs w:val="21"/>
                <w14:textFill>
                  <w14:solidFill>
                    <w14:schemeClr w14:val="tx1"/>
                  </w14:solidFill>
                </w14:textFill>
              </w:rPr>
            </w:pPr>
          </w:p>
        </w:tc>
        <w:tc>
          <w:tcPr>
            <w:tcW w:w="1025"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854" w:hRule="atLeast"/>
          <w:jc w:val="center"/>
        </w:trPr>
        <w:tc>
          <w:tcPr>
            <w:tcW w:w="241" w:type="dxa"/>
            <w:shd w:val="clear" w:color="auto" w:fill="auto"/>
            <w:vAlign w:val="center"/>
          </w:tcPr>
          <w:p>
            <w:pPr>
              <w:jc w:val="center"/>
              <w:rPr>
                <w:rFonts w:ascii="仿宋_GB2312" w:eastAsia="仿宋_GB2312"/>
                <w:color w:val="000000" w:themeColor="text1"/>
                <w:sz w:val="21"/>
                <w:szCs w:val="21"/>
                <w14:textFill>
                  <w14:solidFill>
                    <w14:schemeClr w14:val="tx1"/>
                  </w14:solidFill>
                </w14:textFill>
              </w:rPr>
            </w:pPr>
            <w:r>
              <w:rPr>
                <w:rFonts w:ascii="仿宋_GB2312" w:eastAsia="仿宋_GB2312"/>
                <w:bCs/>
                <w:color w:val="000000" w:themeColor="text1"/>
                <w:sz w:val="21"/>
                <w:szCs w:val="21"/>
                <w14:textFill>
                  <w14:solidFill>
                    <w14:schemeClr w14:val="tx1"/>
                  </w14:solidFill>
                </w14:textFill>
              </w:rPr>
              <w:t>10</w:t>
            </w:r>
          </w:p>
        </w:tc>
        <w:tc>
          <w:tcPr>
            <w:tcW w:w="1640"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娱乐场所未按照本条例规定建立从业人员名簿、营业日志，或者发现违法犯罪行为未按照本条例规定报告</w:t>
            </w:r>
          </w:p>
        </w:tc>
        <w:tc>
          <w:tcPr>
            <w:tcW w:w="4959"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w:t>
            </w:r>
            <w:r>
              <w:rPr>
                <w:rFonts w:ascii="仿宋_GB2312" w:eastAsia="仿宋_GB2312"/>
                <w:color w:val="000000" w:themeColor="text1"/>
                <w:sz w:val="21"/>
                <w:szCs w:val="21"/>
                <w14:textFill>
                  <w14:solidFill>
                    <w14:schemeClr w14:val="tx1"/>
                  </w14:solidFill>
                </w14:textFill>
              </w:rPr>
              <w:t xml:space="preserve"> </w:t>
            </w:r>
            <w:r>
              <w:rPr>
                <w:rFonts w:hint="eastAsia" w:ascii="仿宋_GB2312" w:eastAsia="仿宋_GB2312"/>
                <w:color w:val="000000" w:themeColor="text1"/>
                <w:sz w:val="21"/>
                <w:szCs w:val="21"/>
                <w14:textFill>
                  <w14:solidFill>
                    <w14:schemeClr w14:val="tx1"/>
                  </w14:solidFill>
                </w14:textFill>
              </w:rPr>
              <w:t>第五十条：娱乐场所未按照本条例规定建立从业人员名簿、营业日志，或者发现违法犯罪行为未按照本条例规定报告的，由县级人民政府文化主管部门、县级公安部门依据法定职权责令改正，给予警告；情节严重的，责令停业整顿</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个月至</w:t>
            </w:r>
            <w:r>
              <w:rPr>
                <w:rFonts w:ascii="仿宋_GB2312" w:eastAsia="仿宋_GB2312"/>
                <w:color w:val="000000" w:themeColor="text1"/>
                <w:sz w:val="21"/>
                <w:szCs w:val="21"/>
                <w14:textFill>
                  <w14:solidFill>
                    <w14:schemeClr w14:val="tx1"/>
                  </w14:solidFill>
                </w14:textFill>
              </w:rPr>
              <w:t>3</w:t>
            </w:r>
            <w:r>
              <w:rPr>
                <w:rFonts w:hint="eastAsia" w:ascii="仿宋_GB2312" w:eastAsia="仿宋_GB2312"/>
                <w:color w:val="000000" w:themeColor="text1"/>
                <w:sz w:val="21"/>
                <w:szCs w:val="21"/>
                <w14:textFill>
                  <w14:solidFill>
                    <w14:schemeClr w14:val="tx1"/>
                  </w14:solidFill>
                </w14:textFill>
              </w:rPr>
              <w:t>个月。</w:t>
            </w:r>
          </w:p>
        </w:tc>
        <w:tc>
          <w:tcPr>
            <w:tcW w:w="1423"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第二十五条</w:t>
            </w:r>
          </w:p>
        </w:tc>
        <w:tc>
          <w:tcPr>
            <w:tcW w:w="1507"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第五十条</w:t>
            </w:r>
          </w:p>
        </w:tc>
        <w:tc>
          <w:tcPr>
            <w:tcW w:w="3193"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、警告；</w:t>
            </w:r>
          </w:p>
          <w:p>
            <w:pP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、在社会上造成恶劣影响的或有其他严重情节的，责令停业整顿</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个月。</w:t>
            </w:r>
          </w:p>
        </w:tc>
        <w:tc>
          <w:tcPr>
            <w:tcW w:w="1025"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854" w:hRule="atLeast"/>
          <w:jc w:val="center"/>
        </w:trPr>
        <w:tc>
          <w:tcPr>
            <w:tcW w:w="241" w:type="dxa"/>
            <w:shd w:val="clear" w:color="auto" w:fill="auto"/>
            <w:vAlign w:val="center"/>
          </w:tcPr>
          <w:p>
            <w:pPr>
              <w:jc w:val="center"/>
              <w:rPr>
                <w:rFonts w:ascii="仿宋_GB2312" w:eastAsia="仿宋_GB2312"/>
                <w:color w:val="000000" w:themeColor="text1"/>
                <w:sz w:val="21"/>
                <w:szCs w:val="21"/>
                <w14:textFill>
                  <w14:solidFill>
                    <w14:schemeClr w14:val="tx1"/>
                  </w14:solidFill>
                </w14:textFill>
              </w:rPr>
            </w:pPr>
            <w:r>
              <w:rPr>
                <w:rFonts w:ascii="仿宋_GB2312" w:eastAsia="仿宋_GB2312"/>
                <w:bCs/>
                <w:color w:val="000000" w:themeColor="text1"/>
                <w:sz w:val="21"/>
                <w:szCs w:val="21"/>
                <w14:textFill>
                  <w14:solidFill>
                    <w14:schemeClr w14:val="tx1"/>
                  </w14:solidFill>
                </w14:textFill>
              </w:rPr>
              <w:t>11</w:t>
            </w:r>
          </w:p>
        </w:tc>
        <w:tc>
          <w:tcPr>
            <w:tcW w:w="1640"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娱乐场所未按照本条例规定悬挂警示标志、未成年人禁入或者限入标志</w:t>
            </w:r>
          </w:p>
        </w:tc>
        <w:tc>
          <w:tcPr>
            <w:tcW w:w="4959"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w:t>
            </w:r>
            <w:r>
              <w:rPr>
                <w:rFonts w:ascii="仿宋_GB2312" w:eastAsia="仿宋_GB2312"/>
                <w:color w:val="000000" w:themeColor="text1"/>
                <w:sz w:val="21"/>
                <w:szCs w:val="21"/>
                <w14:textFill>
                  <w14:solidFill>
                    <w14:schemeClr w14:val="tx1"/>
                  </w14:solidFill>
                </w14:textFill>
              </w:rPr>
              <w:t xml:space="preserve"> </w:t>
            </w:r>
            <w:r>
              <w:rPr>
                <w:rFonts w:hint="eastAsia" w:ascii="仿宋_GB2312" w:eastAsia="仿宋_GB2312"/>
                <w:color w:val="000000" w:themeColor="text1"/>
                <w:sz w:val="21"/>
                <w:szCs w:val="21"/>
                <w14:textFill>
                  <w14:solidFill>
                    <w14:schemeClr w14:val="tx1"/>
                  </w14:solidFill>
                </w14:textFill>
              </w:rPr>
              <w:t>第五十一条：娱乐场所未按照本条例规定悬挂警示标志、未成年人禁入或者限入标志的，由县级人民政府文化主管部门、县级公安部门依据法定职权责令改正，给予警告。</w:t>
            </w:r>
          </w:p>
        </w:tc>
        <w:tc>
          <w:tcPr>
            <w:tcW w:w="1423"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第三十条</w:t>
            </w:r>
          </w:p>
        </w:tc>
        <w:tc>
          <w:tcPr>
            <w:tcW w:w="1507"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第五十一条</w:t>
            </w:r>
          </w:p>
        </w:tc>
        <w:tc>
          <w:tcPr>
            <w:tcW w:w="3193"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警告</w:t>
            </w:r>
          </w:p>
          <w:p>
            <w:pPr>
              <w:rPr>
                <w:rFonts w:ascii="仿宋_GB2312" w:eastAsia="仿宋_GB2312"/>
                <w:color w:val="000000" w:themeColor="text1"/>
                <w:sz w:val="21"/>
                <w:szCs w:val="21"/>
                <w14:textFill>
                  <w14:solidFill>
                    <w14:schemeClr w14:val="tx1"/>
                  </w14:solidFill>
                </w14:textFill>
              </w:rPr>
            </w:pPr>
          </w:p>
        </w:tc>
        <w:tc>
          <w:tcPr>
            <w:tcW w:w="1025"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357" w:hRule="atLeast"/>
          <w:jc w:val="center"/>
        </w:trPr>
        <w:tc>
          <w:tcPr>
            <w:tcW w:w="241" w:type="dxa"/>
            <w:shd w:val="clear" w:color="auto" w:fill="auto"/>
            <w:vAlign w:val="center"/>
          </w:tcPr>
          <w:p>
            <w:pPr>
              <w:jc w:val="center"/>
              <w:rPr>
                <w:rFonts w:ascii="仿宋_GB2312" w:eastAsia="仿宋_GB2312"/>
                <w:bCs/>
                <w:color w:val="000000" w:themeColor="text1"/>
                <w:sz w:val="21"/>
                <w:szCs w:val="21"/>
                <w14:textFill>
                  <w14:solidFill>
                    <w14:schemeClr w14:val="tx1"/>
                  </w14:solidFill>
                </w14:textFill>
              </w:rPr>
            </w:pPr>
            <w:r>
              <w:rPr>
                <w:rFonts w:ascii="仿宋_GB2312" w:eastAsia="仿宋_GB2312"/>
                <w:bCs/>
                <w:color w:val="000000" w:themeColor="text1"/>
                <w:sz w:val="21"/>
                <w:szCs w:val="21"/>
                <w14:textFill>
                  <w14:solidFill>
                    <w14:schemeClr w14:val="tx1"/>
                  </w14:solidFill>
                </w14:textFill>
              </w:rPr>
              <w:t>12</w:t>
            </w:r>
          </w:p>
        </w:tc>
        <w:tc>
          <w:tcPr>
            <w:tcW w:w="1640"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w:t>
            </w: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年内被处以</w:t>
            </w:r>
            <w:r>
              <w:rPr>
                <w:rFonts w:ascii="仿宋_GB2312" w:eastAsia="仿宋_GB2312"/>
                <w:color w:val="000000" w:themeColor="text1"/>
                <w:sz w:val="21"/>
                <w:szCs w:val="21"/>
                <w14:textFill>
                  <w14:solidFill>
                    <w14:schemeClr w14:val="tx1"/>
                  </w14:solidFill>
                </w14:textFill>
              </w:rPr>
              <w:t>3</w:t>
            </w:r>
            <w:r>
              <w:rPr>
                <w:rFonts w:hint="eastAsia" w:ascii="仿宋_GB2312" w:eastAsia="仿宋_GB2312"/>
                <w:color w:val="000000" w:themeColor="text1"/>
                <w:sz w:val="21"/>
                <w:szCs w:val="21"/>
                <w14:textFill>
                  <w14:solidFill>
                    <w14:schemeClr w14:val="tx1"/>
                  </w14:solidFill>
                </w14:textFill>
              </w:rPr>
              <w:t>次警告或者罚款又有违反本条例的行为应受行政处罚的</w:t>
            </w:r>
          </w:p>
        </w:tc>
        <w:tc>
          <w:tcPr>
            <w:tcW w:w="4959"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《娱乐场所管理条例》第五十三条第三款：娱乐场所因违反本条例规定，</w:t>
            </w: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年内被处以</w:t>
            </w:r>
            <w:r>
              <w:rPr>
                <w:rFonts w:ascii="仿宋_GB2312" w:eastAsia="仿宋_GB2312"/>
                <w:color w:val="000000" w:themeColor="text1"/>
                <w:sz w:val="21"/>
                <w:szCs w:val="21"/>
                <w14:textFill>
                  <w14:solidFill>
                    <w14:schemeClr w14:val="tx1"/>
                  </w14:solidFill>
                </w14:textFill>
              </w:rPr>
              <w:t>3</w:t>
            </w:r>
            <w:r>
              <w:rPr>
                <w:rFonts w:hint="eastAsia" w:ascii="仿宋_GB2312" w:eastAsia="仿宋_GB2312"/>
                <w:color w:val="000000" w:themeColor="text1"/>
                <w:sz w:val="21"/>
                <w:szCs w:val="21"/>
                <w14:textFill>
                  <w14:solidFill>
                    <w14:schemeClr w14:val="tx1"/>
                  </w14:solidFill>
                </w14:textFill>
              </w:rPr>
              <w:t>次警告或者罚款又有违反本条例的行为应受行政处罚的，由县级人民政府文化主管部门、县级公安部门依据法定职权责令停业整顿</w:t>
            </w:r>
            <w:r>
              <w:rPr>
                <w:rFonts w:ascii="仿宋_GB2312" w:eastAsia="仿宋_GB2312"/>
                <w:color w:val="000000" w:themeColor="text1"/>
                <w:sz w:val="21"/>
                <w:szCs w:val="21"/>
                <w14:textFill>
                  <w14:solidFill>
                    <w14:schemeClr w14:val="tx1"/>
                  </w14:solidFill>
                </w14:textFill>
              </w:rPr>
              <w:t>3</w:t>
            </w:r>
            <w:r>
              <w:rPr>
                <w:rFonts w:hint="eastAsia" w:ascii="仿宋_GB2312" w:eastAsia="仿宋_GB2312"/>
                <w:color w:val="000000" w:themeColor="text1"/>
                <w:sz w:val="21"/>
                <w:szCs w:val="21"/>
                <w14:textFill>
                  <w14:solidFill>
                    <w14:schemeClr w14:val="tx1"/>
                  </w14:solidFill>
                </w14:textFill>
              </w:rPr>
              <w:t>个月至</w:t>
            </w:r>
            <w:r>
              <w:rPr>
                <w:rFonts w:ascii="仿宋_GB2312" w:eastAsia="仿宋_GB2312"/>
                <w:color w:val="000000" w:themeColor="text1"/>
                <w:sz w:val="21"/>
                <w:szCs w:val="21"/>
                <w14:textFill>
                  <w14:solidFill>
                    <w14:schemeClr w14:val="tx1"/>
                  </w14:solidFill>
                </w14:textFill>
              </w:rPr>
              <w:t>6</w:t>
            </w:r>
            <w:r>
              <w:rPr>
                <w:rFonts w:hint="eastAsia" w:ascii="仿宋_GB2312" w:eastAsia="仿宋_GB2312"/>
                <w:color w:val="000000" w:themeColor="text1"/>
                <w:sz w:val="21"/>
                <w:szCs w:val="21"/>
                <w14:textFill>
                  <w14:solidFill>
                    <w14:schemeClr w14:val="tx1"/>
                  </w14:solidFill>
                </w14:textFill>
              </w:rPr>
              <w:t>个月；</w:t>
            </w: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年内被</w:t>
            </w: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次责令停业整顿又有违反本条例的行为应受行政处罚的，由原发证机关吊销娱乐经营许可证。</w:t>
            </w:r>
          </w:p>
        </w:tc>
        <w:tc>
          <w:tcPr>
            <w:tcW w:w="1423"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第五十三条第三款</w:t>
            </w:r>
          </w:p>
        </w:tc>
        <w:tc>
          <w:tcPr>
            <w:tcW w:w="1507"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第五十三条第三款</w:t>
            </w:r>
          </w:p>
        </w:tc>
        <w:tc>
          <w:tcPr>
            <w:tcW w:w="3193"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责令停业整顿</w:t>
            </w:r>
            <w:r>
              <w:rPr>
                <w:rFonts w:ascii="仿宋_GB2312" w:eastAsia="仿宋_GB2312"/>
                <w:color w:val="000000" w:themeColor="text1"/>
                <w:sz w:val="21"/>
                <w:szCs w:val="21"/>
                <w14:textFill>
                  <w14:solidFill>
                    <w14:schemeClr w14:val="tx1"/>
                  </w14:solidFill>
                </w14:textFill>
              </w:rPr>
              <w:t>3</w:t>
            </w:r>
            <w:r>
              <w:rPr>
                <w:rFonts w:hint="eastAsia" w:ascii="仿宋_GB2312" w:eastAsia="仿宋_GB2312"/>
                <w:color w:val="000000" w:themeColor="text1"/>
                <w:sz w:val="21"/>
                <w:szCs w:val="21"/>
                <w14:textFill>
                  <w14:solidFill>
                    <w14:schemeClr w14:val="tx1"/>
                  </w14:solidFill>
                </w14:textFill>
              </w:rPr>
              <w:t>个月；</w:t>
            </w:r>
          </w:p>
          <w:p>
            <w:pP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在社会上造成恶劣影响的或有其他严重情节的，责令停业整顿</w:t>
            </w:r>
            <w:r>
              <w:rPr>
                <w:rFonts w:ascii="仿宋_GB2312" w:eastAsia="仿宋_GB2312"/>
                <w:color w:val="000000" w:themeColor="text1"/>
                <w:sz w:val="21"/>
                <w:szCs w:val="21"/>
                <w14:textFill>
                  <w14:solidFill>
                    <w14:schemeClr w14:val="tx1"/>
                  </w14:solidFill>
                </w14:textFill>
              </w:rPr>
              <w:t>6</w:t>
            </w:r>
            <w:r>
              <w:rPr>
                <w:rFonts w:hint="eastAsia" w:ascii="仿宋_GB2312" w:eastAsia="仿宋_GB2312"/>
                <w:color w:val="000000" w:themeColor="text1"/>
                <w:sz w:val="21"/>
                <w:szCs w:val="21"/>
                <w14:textFill>
                  <w14:solidFill>
                    <w14:schemeClr w14:val="tx1"/>
                  </w14:solidFill>
                </w14:textFill>
              </w:rPr>
              <w:t>个月。</w:t>
            </w:r>
          </w:p>
        </w:tc>
        <w:tc>
          <w:tcPr>
            <w:tcW w:w="1025" w:type="dxa"/>
            <w:shd w:val="clear" w:color="auto" w:fill="auto"/>
            <w:vAlign w:val="center"/>
          </w:tcPr>
          <w:p>
            <w:pP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357" w:hRule="atLeast"/>
          <w:jc w:val="center"/>
        </w:trPr>
        <w:tc>
          <w:tcPr>
            <w:tcW w:w="241" w:type="dxa"/>
            <w:shd w:val="clear" w:color="auto" w:fill="auto"/>
            <w:vAlign w:val="center"/>
          </w:tcPr>
          <w:p>
            <w:pPr>
              <w:jc w:val="center"/>
              <w:rPr>
                <w:rFonts w:ascii="仿宋_GB2312" w:eastAsia="仿宋_GB2312"/>
                <w:bCs/>
                <w:color w:val="000000" w:themeColor="text1"/>
                <w:sz w:val="21"/>
                <w:szCs w:val="21"/>
                <w14:textFill>
                  <w14:solidFill>
                    <w14:schemeClr w14:val="tx1"/>
                  </w14:solidFill>
                </w14:textFill>
              </w:rPr>
            </w:pPr>
            <w:r>
              <w:rPr>
                <w:rFonts w:ascii="仿宋_GB2312" w:eastAsia="仿宋_GB2312"/>
                <w:bCs/>
                <w:color w:val="000000" w:themeColor="text1"/>
                <w:sz w:val="21"/>
                <w:szCs w:val="21"/>
                <w14:textFill>
                  <w14:solidFill>
                    <w14:schemeClr w14:val="tx1"/>
                  </w14:solidFill>
                </w14:textFill>
              </w:rPr>
              <w:t>13</w:t>
            </w:r>
          </w:p>
        </w:tc>
        <w:tc>
          <w:tcPr>
            <w:tcW w:w="1640"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w:t>
            </w: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年内被</w:t>
            </w: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次责令停业整顿又有违反本条例的行为应受行政处罚的</w:t>
            </w:r>
          </w:p>
        </w:tc>
        <w:tc>
          <w:tcPr>
            <w:tcW w:w="4959"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《娱乐场所管理条例》第五十三条第三款：娱乐场所因违反本条例规定，</w:t>
            </w: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年内被处以</w:t>
            </w:r>
            <w:r>
              <w:rPr>
                <w:rFonts w:ascii="仿宋_GB2312" w:eastAsia="仿宋_GB2312"/>
                <w:color w:val="000000" w:themeColor="text1"/>
                <w:sz w:val="21"/>
                <w:szCs w:val="21"/>
                <w14:textFill>
                  <w14:solidFill>
                    <w14:schemeClr w14:val="tx1"/>
                  </w14:solidFill>
                </w14:textFill>
              </w:rPr>
              <w:t>3</w:t>
            </w:r>
            <w:r>
              <w:rPr>
                <w:rFonts w:hint="eastAsia" w:ascii="仿宋_GB2312" w:eastAsia="仿宋_GB2312"/>
                <w:color w:val="000000" w:themeColor="text1"/>
                <w:sz w:val="21"/>
                <w:szCs w:val="21"/>
                <w14:textFill>
                  <w14:solidFill>
                    <w14:schemeClr w14:val="tx1"/>
                  </w14:solidFill>
                </w14:textFill>
              </w:rPr>
              <w:t>次警告或者罚款又有违反本条例的行为应受行政处罚的，由县级人民政府文化主管部门、县级公安部门依据法定职权责令停业整顿</w:t>
            </w:r>
            <w:r>
              <w:rPr>
                <w:rFonts w:ascii="仿宋_GB2312" w:eastAsia="仿宋_GB2312"/>
                <w:color w:val="000000" w:themeColor="text1"/>
                <w:sz w:val="21"/>
                <w:szCs w:val="21"/>
                <w14:textFill>
                  <w14:solidFill>
                    <w14:schemeClr w14:val="tx1"/>
                  </w14:solidFill>
                </w14:textFill>
              </w:rPr>
              <w:t>3</w:t>
            </w:r>
            <w:r>
              <w:rPr>
                <w:rFonts w:hint="eastAsia" w:ascii="仿宋_GB2312" w:eastAsia="仿宋_GB2312"/>
                <w:color w:val="000000" w:themeColor="text1"/>
                <w:sz w:val="21"/>
                <w:szCs w:val="21"/>
                <w14:textFill>
                  <w14:solidFill>
                    <w14:schemeClr w14:val="tx1"/>
                  </w14:solidFill>
                </w14:textFill>
              </w:rPr>
              <w:t>个月至</w:t>
            </w:r>
            <w:r>
              <w:rPr>
                <w:rFonts w:ascii="仿宋_GB2312" w:eastAsia="仿宋_GB2312"/>
                <w:color w:val="000000" w:themeColor="text1"/>
                <w:sz w:val="21"/>
                <w:szCs w:val="21"/>
                <w14:textFill>
                  <w14:solidFill>
                    <w14:schemeClr w14:val="tx1"/>
                  </w14:solidFill>
                </w14:textFill>
              </w:rPr>
              <w:t>6</w:t>
            </w:r>
            <w:r>
              <w:rPr>
                <w:rFonts w:hint="eastAsia" w:ascii="仿宋_GB2312" w:eastAsia="仿宋_GB2312"/>
                <w:color w:val="000000" w:themeColor="text1"/>
                <w:sz w:val="21"/>
                <w:szCs w:val="21"/>
                <w14:textFill>
                  <w14:solidFill>
                    <w14:schemeClr w14:val="tx1"/>
                  </w14:solidFill>
                </w14:textFill>
              </w:rPr>
              <w:t>个月；</w:t>
            </w: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年内被</w:t>
            </w: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次责令停业整顿又有违反本条例的行为应受行政处罚的，由原发证机关吊销娱乐经营许可证。</w:t>
            </w:r>
          </w:p>
        </w:tc>
        <w:tc>
          <w:tcPr>
            <w:tcW w:w="1423"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第五十三条第三款</w:t>
            </w:r>
          </w:p>
        </w:tc>
        <w:tc>
          <w:tcPr>
            <w:tcW w:w="1507"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第五十三条第三款</w:t>
            </w:r>
          </w:p>
        </w:tc>
        <w:tc>
          <w:tcPr>
            <w:tcW w:w="3193"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吊销许可证</w:t>
            </w:r>
          </w:p>
        </w:tc>
        <w:tc>
          <w:tcPr>
            <w:tcW w:w="1025" w:type="dxa"/>
            <w:shd w:val="clear" w:color="auto" w:fill="auto"/>
            <w:vAlign w:val="center"/>
          </w:tcPr>
          <w:p>
            <w:pP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357" w:hRule="atLeast"/>
          <w:jc w:val="center"/>
        </w:trPr>
        <w:tc>
          <w:tcPr>
            <w:tcW w:w="241" w:type="dxa"/>
            <w:shd w:val="clear" w:color="auto" w:fill="auto"/>
            <w:vAlign w:val="center"/>
          </w:tcPr>
          <w:p>
            <w:pPr>
              <w:jc w:val="center"/>
              <w:rPr>
                <w:rFonts w:ascii="仿宋_GB2312" w:eastAsia="仿宋_GB2312"/>
                <w:color w:val="000000" w:themeColor="text1"/>
                <w:sz w:val="21"/>
                <w:szCs w:val="21"/>
                <w14:textFill>
                  <w14:solidFill>
                    <w14:schemeClr w14:val="tx1"/>
                  </w14:solidFill>
                </w14:textFill>
              </w:rPr>
            </w:pPr>
            <w:r>
              <w:rPr>
                <w:rFonts w:ascii="仿宋_GB2312" w:eastAsia="仿宋_GB2312"/>
                <w:bCs/>
                <w:color w:val="000000" w:themeColor="text1"/>
                <w:sz w:val="21"/>
                <w:szCs w:val="21"/>
                <w14:textFill>
                  <w14:solidFill>
                    <w14:schemeClr w14:val="tx1"/>
                  </w14:solidFill>
                </w14:textFill>
              </w:rPr>
              <w:t>14</w:t>
            </w:r>
          </w:p>
        </w:tc>
        <w:tc>
          <w:tcPr>
            <w:tcW w:w="1640"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擅自从事娱乐场所经营活动</w:t>
            </w:r>
          </w:p>
        </w:tc>
        <w:tc>
          <w:tcPr>
            <w:tcW w:w="4959"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办法》第二十八条：违反《条例》规定，擅自从事娱乐场所经营活动的，由县级以上人民政府文化和旅游主管部门依照《条例》第四十一条采取责令关闭等方式予以取缔，有违法所得的，依照《中华人民共和国行政处罚法》第二十八条予以没收；符合严重失信主体情形的，依照有关规定予以认定并实施相应信用管理措施。</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《娱乐场所管理条例》第四十一条：违反本条例规定，擅自从事娱乐场所经营活动的，由文化主管部门依法予以取缔。</w:t>
            </w:r>
          </w:p>
        </w:tc>
        <w:tc>
          <w:tcPr>
            <w:tcW w:w="1423"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《娱乐场所管理办法》</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第九条</w:t>
            </w:r>
          </w:p>
          <w:p>
            <w:pPr>
              <w:rPr>
                <w:rFonts w:ascii="仿宋_GB2312" w:eastAsia="仿宋_GB2312"/>
                <w:color w:val="000000" w:themeColor="text1"/>
                <w:sz w:val="21"/>
                <w:szCs w:val="21"/>
                <w14:textFill>
                  <w14:solidFill>
                    <w14:schemeClr w14:val="tx1"/>
                  </w14:solidFill>
                </w14:textFill>
              </w:rPr>
            </w:pPr>
          </w:p>
        </w:tc>
        <w:tc>
          <w:tcPr>
            <w:tcW w:w="1507"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《娱乐场所管理办法》</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第二十八条</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第四十一条</w:t>
            </w:r>
          </w:p>
        </w:tc>
        <w:tc>
          <w:tcPr>
            <w:tcW w:w="3193"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1.有违法所得的，没收违法所得；</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2.责令关闭等方式予以取缔；</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3.符合严重失信主体情形的，依照有关规定予以认定并实施相应信用管理措施。</w:t>
            </w:r>
          </w:p>
        </w:tc>
        <w:tc>
          <w:tcPr>
            <w:tcW w:w="1025" w:type="dxa"/>
            <w:shd w:val="clear" w:color="auto" w:fill="auto"/>
            <w:vAlign w:val="center"/>
          </w:tcPr>
          <w:p>
            <w:pP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859" w:hRule="atLeast"/>
          <w:jc w:val="center"/>
        </w:trPr>
        <w:tc>
          <w:tcPr>
            <w:tcW w:w="241" w:type="dxa"/>
            <w:shd w:val="clear" w:color="auto" w:fill="auto"/>
            <w:vAlign w:val="center"/>
          </w:tcPr>
          <w:p>
            <w:pPr>
              <w:jc w:val="center"/>
              <w:rPr>
                <w:rFonts w:ascii="仿宋_GB2312" w:eastAsia="仿宋_GB2312"/>
                <w:color w:val="000000" w:themeColor="text1"/>
                <w:sz w:val="21"/>
                <w:szCs w:val="21"/>
                <w14:textFill>
                  <w14:solidFill>
                    <w14:schemeClr w14:val="tx1"/>
                  </w14:solidFill>
                </w14:textFill>
              </w:rPr>
            </w:pPr>
            <w:r>
              <w:rPr>
                <w:rFonts w:ascii="仿宋_GB2312" w:eastAsia="仿宋_GB2312"/>
                <w:bCs/>
                <w:color w:val="000000" w:themeColor="text1"/>
                <w:sz w:val="21"/>
                <w:szCs w:val="21"/>
                <w14:textFill>
                  <w14:solidFill>
                    <w14:schemeClr w14:val="tx1"/>
                  </w14:solidFill>
                </w14:textFill>
              </w:rPr>
              <w:t>15</w:t>
            </w:r>
          </w:p>
        </w:tc>
        <w:tc>
          <w:tcPr>
            <w:tcW w:w="1640"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播放、表演的节目含有《条例》第十三条禁止内容</w:t>
            </w:r>
          </w:p>
        </w:tc>
        <w:tc>
          <w:tcPr>
            <w:tcW w:w="4959"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《娱乐场所管理办法》第二十九条：歌舞娱乐场所违反本办法第二十条规定的，由县级以上人民政府文化和旅游主管部门依照《条例》第四十八条予以处罚。</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《娱乐场所管理条例》第四十八条：有下列情形之一的，由县级人民政府文化主管部门没收违法所得和非法财物，并处违法所得</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倍以上</w:t>
            </w:r>
            <w:r>
              <w:rPr>
                <w:rFonts w:ascii="仿宋_GB2312" w:eastAsia="仿宋_GB2312"/>
                <w:color w:val="000000" w:themeColor="text1"/>
                <w:sz w:val="21"/>
                <w:szCs w:val="21"/>
                <w14:textFill>
                  <w14:solidFill>
                    <w14:schemeClr w14:val="tx1"/>
                  </w14:solidFill>
                </w14:textFill>
              </w:rPr>
              <w:t>3</w:t>
            </w:r>
            <w:r>
              <w:rPr>
                <w:rFonts w:hint="eastAsia" w:ascii="仿宋_GB2312" w:eastAsia="仿宋_GB2312"/>
                <w:color w:val="000000" w:themeColor="text1"/>
                <w:sz w:val="21"/>
                <w:szCs w:val="21"/>
                <w14:textFill>
                  <w14:solidFill>
                    <w14:schemeClr w14:val="tx1"/>
                  </w14:solidFill>
                </w14:textFill>
              </w:rPr>
              <w:t>倍以下的罚款；没有违法所得或者违法所得不足</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万元的，并处</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万元以上</w:t>
            </w:r>
            <w:r>
              <w:rPr>
                <w:rFonts w:ascii="仿宋_GB2312" w:eastAsia="仿宋_GB2312"/>
                <w:color w:val="000000" w:themeColor="text1"/>
                <w:sz w:val="21"/>
                <w:szCs w:val="21"/>
                <w14:textFill>
                  <w14:solidFill>
                    <w14:schemeClr w14:val="tx1"/>
                  </w14:solidFill>
                </w14:textFill>
              </w:rPr>
              <w:t>3</w:t>
            </w:r>
            <w:r>
              <w:rPr>
                <w:rFonts w:hint="eastAsia" w:ascii="仿宋_GB2312" w:eastAsia="仿宋_GB2312"/>
                <w:color w:val="000000" w:themeColor="text1"/>
                <w:sz w:val="21"/>
                <w:szCs w:val="21"/>
                <w14:textFill>
                  <w14:solidFill>
                    <w14:schemeClr w14:val="tx1"/>
                  </w14:solidFill>
                </w14:textFill>
              </w:rPr>
              <w:t>万元以下的罚款；情节严重的，责令停业整顿</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个月至</w:t>
            </w:r>
            <w:r>
              <w:rPr>
                <w:rFonts w:ascii="仿宋_GB2312" w:eastAsia="仿宋_GB2312"/>
                <w:color w:val="000000" w:themeColor="text1"/>
                <w:sz w:val="21"/>
                <w:szCs w:val="21"/>
                <w14:textFill>
                  <w14:solidFill>
                    <w14:schemeClr w14:val="tx1"/>
                  </w14:solidFill>
                </w14:textFill>
              </w:rPr>
              <w:t>6</w:t>
            </w:r>
            <w:r>
              <w:rPr>
                <w:rFonts w:hint="eastAsia" w:ascii="仿宋_GB2312" w:eastAsia="仿宋_GB2312"/>
                <w:color w:val="000000" w:themeColor="text1"/>
                <w:sz w:val="21"/>
                <w:szCs w:val="21"/>
                <w14:textFill>
                  <w14:solidFill>
                    <w14:schemeClr w14:val="tx1"/>
                  </w14:solidFill>
                </w14:textFill>
              </w:rPr>
              <w:t>个月：（二）歌舞娱乐场所播放的曲目、屏幕画面或者游艺娱乐场所电子游戏机内的游戏项目含有本条例第十三条禁止内容的</w:t>
            </w:r>
          </w:p>
        </w:tc>
        <w:tc>
          <w:tcPr>
            <w:tcW w:w="1423"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《娱乐场所管理办法》</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第二十条第</w:t>
            </w:r>
            <w:r>
              <w:rPr>
                <w:rFonts w:ascii="仿宋_GB2312" w:eastAsia="仿宋_GB2312"/>
                <w:color w:val="000000" w:themeColor="text1"/>
                <w:sz w:val="21"/>
                <w:szCs w:val="21"/>
                <w14:textFill>
                  <w14:solidFill>
                    <w14:schemeClr w14:val="tx1"/>
                  </w14:solidFill>
                </w14:textFill>
              </w:rPr>
              <w:t>(</w:t>
            </w:r>
            <w:r>
              <w:rPr>
                <w:rFonts w:hint="eastAsia" w:ascii="仿宋_GB2312" w:eastAsia="仿宋_GB2312"/>
                <w:color w:val="000000" w:themeColor="text1"/>
                <w:sz w:val="21"/>
                <w:szCs w:val="21"/>
                <w14:textFill>
                  <w14:solidFill>
                    <w14:schemeClr w14:val="tx1"/>
                  </w14:solidFill>
                </w14:textFill>
              </w:rPr>
              <w:t>一</w:t>
            </w:r>
            <w:r>
              <w:rPr>
                <w:rFonts w:ascii="仿宋_GB2312" w:eastAsia="仿宋_GB2312"/>
                <w:color w:val="000000" w:themeColor="text1"/>
                <w:sz w:val="21"/>
                <w:szCs w:val="21"/>
                <w14:textFill>
                  <w14:solidFill>
                    <w14:schemeClr w14:val="tx1"/>
                  </w14:solidFill>
                </w14:textFill>
              </w:rPr>
              <w:t>)</w:t>
            </w:r>
            <w:r>
              <w:rPr>
                <w:rFonts w:hint="eastAsia" w:ascii="仿宋_GB2312" w:eastAsia="仿宋_GB2312"/>
                <w:color w:val="000000" w:themeColor="text1"/>
                <w:sz w:val="21"/>
                <w:szCs w:val="21"/>
                <w14:textFill>
                  <w14:solidFill>
                    <w14:schemeClr w14:val="tx1"/>
                  </w14:solidFill>
                </w14:textFill>
              </w:rPr>
              <w:t>项</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《娱乐场所管理条例》第十八条第</w:t>
            </w:r>
            <w:r>
              <w:rPr>
                <w:rFonts w:ascii="仿宋_GB2312" w:eastAsia="仿宋_GB2312"/>
                <w:color w:val="000000" w:themeColor="text1"/>
                <w:sz w:val="21"/>
                <w:szCs w:val="21"/>
                <w14:textFill>
                  <w14:solidFill>
                    <w14:schemeClr w14:val="tx1"/>
                  </w14:solidFill>
                </w14:textFill>
              </w:rPr>
              <w:t>(</w:t>
            </w:r>
            <w:r>
              <w:rPr>
                <w:rFonts w:hint="eastAsia" w:ascii="仿宋_GB2312" w:eastAsia="仿宋_GB2312"/>
                <w:color w:val="000000" w:themeColor="text1"/>
                <w:sz w:val="21"/>
                <w:szCs w:val="21"/>
                <w14:textFill>
                  <w14:solidFill>
                    <w14:schemeClr w14:val="tx1"/>
                  </w14:solidFill>
                </w14:textFill>
              </w:rPr>
              <w:t>二</w:t>
            </w:r>
            <w:r>
              <w:rPr>
                <w:rFonts w:ascii="仿宋_GB2312" w:eastAsia="仿宋_GB2312"/>
                <w:color w:val="000000" w:themeColor="text1"/>
                <w:sz w:val="21"/>
                <w:szCs w:val="21"/>
                <w14:textFill>
                  <w14:solidFill>
                    <w14:schemeClr w14:val="tx1"/>
                  </w14:solidFill>
                </w14:textFill>
              </w:rPr>
              <w:t>)</w:t>
            </w:r>
            <w:r>
              <w:rPr>
                <w:rFonts w:hint="eastAsia" w:ascii="仿宋_GB2312" w:eastAsia="仿宋_GB2312"/>
                <w:color w:val="000000" w:themeColor="text1"/>
                <w:sz w:val="21"/>
                <w:szCs w:val="21"/>
                <w14:textFill>
                  <w14:solidFill>
                    <w14:schemeClr w14:val="tx1"/>
                  </w14:solidFill>
                </w14:textFill>
              </w:rPr>
              <w:t>项</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《娱乐场所管理条例》十三条</w:t>
            </w:r>
          </w:p>
        </w:tc>
        <w:tc>
          <w:tcPr>
            <w:tcW w:w="1507"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《娱乐场所管理办法》</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第二十九条</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第四十八条第（二）项</w:t>
            </w:r>
          </w:p>
        </w:tc>
        <w:tc>
          <w:tcPr>
            <w:tcW w:w="3193" w:type="dxa"/>
            <w:vMerge w:val="restart"/>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、违法所得不足</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万元的：没收违法所得和非法财物，并处罚款</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万元；</w:t>
            </w:r>
          </w:p>
          <w:p>
            <w:pP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、违法所得</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万元以上的：没收违法所得和非法财物，并处</w:t>
            </w: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倍违法所得罚款；</w:t>
            </w:r>
            <w:r>
              <w:rPr>
                <w:rFonts w:ascii="仿宋_GB2312" w:eastAsia="仿宋_GB2312"/>
                <w:color w:val="000000" w:themeColor="text1"/>
                <w:sz w:val="21"/>
                <w:szCs w:val="21"/>
                <w14:textFill>
                  <w14:solidFill>
                    <w14:schemeClr w14:val="tx1"/>
                  </w14:solidFill>
                </w14:textFill>
              </w:rPr>
              <w:t xml:space="preserve">                   </w:t>
            </w:r>
          </w:p>
          <w:p>
            <w:pP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3</w:t>
            </w:r>
            <w:r>
              <w:rPr>
                <w:rFonts w:hint="eastAsia" w:ascii="仿宋_GB2312" w:eastAsia="仿宋_GB2312"/>
                <w:color w:val="000000" w:themeColor="text1"/>
                <w:sz w:val="21"/>
                <w:szCs w:val="21"/>
                <w14:textFill>
                  <w14:solidFill>
                    <w14:schemeClr w14:val="tx1"/>
                  </w14:solidFill>
                </w14:textFill>
              </w:rPr>
              <w:t>、在社会上造成恶劣影响的，或有其他严重情节的：责令停业整顿</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个月。</w:t>
            </w:r>
          </w:p>
        </w:tc>
        <w:tc>
          <w:tcPr>
            <w:tcW w:w="1025" w:type="dxa"/>
            <w:shd w:val="clear" w:color="auto" w:fill="auto"/>
            <w:vAlign w:val="center"/>
          </w:tcPr>
          <w:p>
            <w:pP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524" w:hRule="atLeast"/>
          <w:jc w:val="center"/>
        </w:trPr>
        <w:tc>
          <w:tcPr>
            <w:tcW w:w="241" w:type="dxa"/>
            <w:shd w:val="clear" w:color="auto" w:fill="auto"/>
            <w:vAlign w:val="center"/>
          </w:tcPr>
          <w:p>
            <w:pPr>
              <w:jc w:val="center"/>
              <w:rPr>
                <w:rFonts w:ascii="仿宋_GB2312" w:eastAsia="仿宋_GB2312"/>
                <w:color w:val="000000" w:themeColor="text1"/>
                <w:sz w:val="21"/>
                <w:szCs w:val="21"/>
                <w14:textFill>
                  <w14:solidFill>
                    <w14:schemeClr w14:val="tx1"/>
                  </w14:solidFill>
                </w14:textFill>
              </w:rPr>
            </w:pPr>
            <w:r>
              <w:rPr>
                <w:rFonts w:ascii="仿宋_GB2312" w:eastAsia="仿宋_GB2312"/>
                <w:bCs/>
                <w:color w:val="000000" w:themeColor="text1"/>
                <w:sz w:val="21"/>
                <w:szCs w:val="21"/>
                <w14:textFill>
                  <w14:solidFill>
                    <w14:schemeClr w14:val="tx1"/>
                  </w14:solidFill>
                </w14:textFill>
              </w:rPr>
              <w:t>17</w:t>
            </w:r>
          </w:p>
        </w:tc>
        <w:tc>
          <w:tcPr>
            <w:tcW w:w="1640"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歌舞娱乐场所使用的歌曲点播系统连接至境外曲库</w:t>
            </w:r>
          </w:p>
        </w:tc>
        <w:tc>
          <w:tcPr>
            <w:tcW w:w="4959"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《娱乐场所管理办法》第二十九条：歌舞娱乐场所违反本办法第二十条规定的，由县级以上人民政府文化和旅游主管部门依照《条例》第四十八条予以处罚。</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《娱乐场所管理条例》第四十八条：有下列情形之一的，由县级人民政府文化主管部门没收违法所得和非法财物，并处违法所得</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倍以上</w:t>
            </w:r>
            <w:r>
              <w:rPr>
                <w:rFonts w:ascii="仿宋_GB2312" w:eastAsia="仿宋_GB2312"/>
                <w:color w:val="000000" w:themeColor="text1"/>
                <w:sz w:val="21"/>
                <w:szCs w:val="21"/>
                <w14:textFill>
                  <w14:solidFill>
                    <w14:schemeClr w14:val="tx1"/>
                  </w14:solidFill>
                </w14:textFill>
              </w:rPr>
              <w:t>3</w:t>
            </w:r>
            <w:r>
              <w:rPr>
                <w:rFonts w:hint="eastAsia" w:ascii="仿宋_GB2312" w:eastAsia="仿宋_GB2312"/>
                <w:color w:val="000000" w:themeColor="text1"/>
                <w:sz w:val="21"/>
                <w:szCs w:val="21"/>
                <w14:textFill>
                  <w14:solidFill>
                    <w14:schemeClr w14:val="tx1"/>
                  </w14:solidFill>
                </w14:textFill>
              </w:rPr>
              <w:t>倍以下的罚款；没有违法所得或者违法所得不足</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万元的，并处</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万元以上</w:t>
            </w:r>
            <w:r>
              <w:rPr>
                <w:rFonts w:ascii="仿宋_GB2312" w:eastAsia="仿宋_GB2312"/>
                <w:color w:val="000000" w:themeColor="text1"/>
                <w:sz w:val="21"/>
                <w:szCs w:val="21"/>
                <w14:textFill>
                  <w14:solidFill>
                    <w14:schemeClr w14:val="tx1"/>
                  </w14:solidFill>
                </w14:textFill>
              </w:rPr>
              <w:t>3</w:t>
            </w:r>
            <w:r>
              <w:rPr>
                <w:rFonts w:hint="eastAsia" w:ascii="仿宋_GB2312" w:eastAsia="仿宋_GB2312"/>
                <w:color w:val="000000" w:themeColor="text1"/>
                <w:sz w:val="21"/>
                <w:szCs w:val="21"/>
                <w14:textFill>
                  <w14:solidFill>
                    <w14:schemeClr w14:val="tx1"/>
                  </w14:solidFill>
                </w14:textFill>
              </w:rPr>
              <w:t>万元以下的罚款；情节严重的，责令停业整顿</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个月至</w:t>
            </w:r>
            <w:r>
              <w:rPr>
                <w:rFonts w:ascii="仿宋_GB2312" w:eastAsia="仿宋_GB2312"/>
                <w:color w:val="000000" w:themeColor="text1"/>
                <w:sz w:val="21"/>
                <w:szCs w:val="21"/>
                <w14:textFill>
                  <w14:solidFill>
                    <w14:schemeClr w14:val="tx1"/>
                  </w14:solidFill>
                </w14:textFill>
              </w:rPr>
              <w:t>6</w:t>
            </w:r>
            <w:r>
              <w:rPr>
                <w:rFonts w:hint="eastAsia" w:ascii="仿宋_GB2312" w:eastAsia="仿宋_GB2312"/>
                <w:color w:val="000000" w:themeColor="text1"/>
                <w:sz w:val="21"/>
                <w:szCs w:val="21"/>
                <w14:textFill>
                  <w14:solidFill>
                    <w14:schemeClr w14:val="tx1"/>
                  </w14:solidFill>
                </w14:textFill>
              </w:rPr>
              <w:t>个月：（一）歌舞娱乐场所的歌曲点播系统与境外的曲库联接的</w:t>
            </w:r>
          </w:p>
        </w:tc>
        <w:tc>
          <w:tcPr>
            <w:tcW w:w="1423"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《娱乐场所管理办法》</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第二十条第</w:t>
            </w:r>
            <w:r>
              <w:rPr>
                <w:rFonts w:ascii="仿宋_GB2312" w:eastAsia="仿宋_GB2312"/>
                <w:color w:val="000000" w:themeColor="text1"/>
                <w:sz w:val="21"/>
                <w:szCs w:val="21"/>
                <w14:textFill>
                  <w14:solidFill>
                    <w14:schemeClr w14:val="tx1"/>
                  </w14:solidFill>
                </w14:textFill>
              </w:rPr>
              <w:t>(</w:t>
            </w:r>
            <w:r>
              <w:rPr>
                <w:rFonts w:hint="eastAsia" w:ascii="仿宋_GB2312" w:eastAsia="仿宋_GB2312"/>
                <w:color w:val="000000" w:themeColor="text1"/>
                <w:sz w:val="21"/>
                <w:szCs w:val="21"/>
                <w14:textFill>
                  <w14:solidFill>
                    <w14:schemeClr w14:val="tx1"/>
                  </w14:solidFill>
                </w14:textFill>
              </w:rPr>
              <w:t>二</w:t>
            </w:r>
            <w:r>
              <w:rPr>
                <w:rFonts w:ascii="仿宋_GB2312" w:eastAsia="仿宋_GB2312"/>
                <w:color w:val="000000" w:themeColor="text1"/>
                <w:sz w:val="21"/>
                <w:szCs w:val="21"/>
                <w14:textFill>
                  <w14:solidFill>
                    <w14:schemeClr w14:val="tx1"/>
                  </w14:solidFill>
                </w14:textFill>
              </w:rPr>
              <w:t>)</w:t>
            </w:r>
            <w:r>
              <w:rPr>
                <w:rFonts w:hint="eastAsia" w:ascii="仿宋_GB2312" w:eastAsia="仿宋_GB2312"/>
                <w:color w:val="000000" w:themeColor="text1"/>
                <w:sz w:val="21"/>
                <w:szCs w:val="21"/>
                <w14:textFill>
                  <w14:solidFill>
                    <w14:schemeClr w14:val="tx1"/>
                  </w14:solidFill>
                </w14:textFill>
              </w:rPr>
              <w:t>项</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第十八条第</w:t>
            </w:r>
            <w:r>
              <w:rPr>
                <w:rFonts w:ascii="仿宋_GB2312" w:eastAsia="仿宋_GB2312"/>
                <w:color w:val="000000" w:themeColor="text1"/>
                <w:sz w:val="21"/>
                <w:szCs w:val="21"/>
                <w14:textFill>
                  <w14:solidFill>
                    <w14:schemeClr w14:val="tx1"/>
                  </w14:solidFill>
                </w14:textFill>
              </w:rPr>
              <w:t>(</w:t>
            </w:r>
            <w:r>
              <w:rPr>
                <w:rFonts w:hint="eastAsia" w:ascii="仿宋_GB2312" w:eastAsia="仿宋_GB2312"/>
                <w:color w:val="000000" w:themeColor="text1"/>
                <w:sz w:val="21"/>
                <w:szCs w:val="21"/>
                <w14:textFill>
                  <w14:solidFill>
                    <w14:schemeClr w14:val="tx1"/>
                  </w14:solidFill>
                </w14:textFill>
              </w:rPr>
              <w:t>二</w:t>
            </w:r>
            <w:r>
              <w:rPr>
                <w:rFonts w:ascii="仿宋_GB2312" w:eastAsia="仿宋_GB2312"/>
                <w:color w:val="000000" w:themeColor="text1"/>
                <w:sz w:val="21"/>
                <w:szCs w:val="21"/>
                <w14:textFill>
                  <w14:solidFill>
                    <w14:schemeClr w14:val="tx1"/>
                  </w14:solidFill>
                </w14:textFill>
              </w:rPr>
              <w:t>)</w:t>
            </w:r>
            <w:r>
              <w:rPr>
                <w:rFonts w:hint="eastAsia" w:ascii="仿宋_GB2312" w:eastAsia="仿宋_GB2312"/>
                <w:color w:val="000000" w:themeColor="text1"/>
                <w:sz w:val="21"/>
                <w:szCs w:val="21"/>
                <w14:textFill>
                  <w14:solidFill>
                    <w14:schemeClr w14:val="tx1"/>
                  </w14:solidFill>
                </w14:textFill>
              </w:rPr>
              <w:t>项</w:t>
            </w:r>
          </w:p>
        </w:tc>
        <w:tc>
          <w:tcPr>
            <w:tcW w:w="1507"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《娱乐场所管理办法》</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第二十九条</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第四十八条第（一）项</w:t>
            </w:r>
          </w:p>
        </w:tc>
        <w:tc>
          <w:tcPr>
            <w:tcW w:w="3193" w:type="dxa"/>
            <w:vMerge w:val="continue"/>
            <w:shd w:val="clear" w:color="auto" w:fill="auto"/>
            <w:vAlign w:val="center"/>
          </w:tcPr>
          <w:p>
            <w:pPr>
              <w:rPr>
                <w:rFonts w:ascii="仿宋_GB2312" w:eastAsia="仿宋_GB2312"/>
                <w:color w:val="000000" w:themeColor="text1"/>
                <w:sz w:val="21"/>
                <w:szCs w:val="21"/>
                <w14:textFill>
                  <w14:solidFill>
                    <w14:schemeClr w14:val="tx1"/>
                  </w14:solidFill>
                </w14:textFill>
              </w:rPr>
            </w:pPr>
          </w:p>
        </w:tc>
        <w:tc>
          <w:tcPr>
            <w:tcW w:w="1025" w:type="dxa"/>
            <w:shd w:val="clear" w:color="auto" w:fill="auto"/>
            <w:vAlign w:val="center"/>
          </w:tcPr>
          <w:p>
            <w:pP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84" w:hRule="atLeast"/>
          <w:jc w:val="center"/>
        </w:trPr>
        <w:tc>
          <w:tcPr>
            <w:tcW w:w="241" w:type="dxa"/>
            <w:shd w:val="clear" w:color="auto" w:fill="auto"/>
            <w:vAlign w:val="center"/>
          </w:tcPr>
          <w:p>
            <w:pPr>
              <w:jc w:val="center"/>
              <w:rPr>
                <w:rFonts w:ascii="仿宋_GB2312" w:eastAsia="仿宋_GB2312"/>
                <w:bCs/>
                <w:color w:val="000000" w:themeColor="text1"/>
                <w:sz w:val="21"/>
                <w:szCs w:val="21"/>
                <w14:textFill>
                  <w14:solidFill>
                    <w14:schemeClr w14:val="tx1"/>
                  </w14:solidFill>
                </w14:textFill>
              </w:rPr>
            </w:pPr>
            <w:r>
              <w:rPr>
                <w:rFonts w:ascii="仿宋_GB2312" w:eastAsia="仿宋_GB2312"/>
                <w:bCs/>
                <w:color w:val="000000" w:themeColor="text1"/>
                <w:sz w:val="21"/>
                <w:szCs w:val="21"/>
                <w14:textFill>
                  <w14:solidFill>
                    <w14:schemeClr w14:val="tx1"/>
                  </w14:solidFill>
                </w14:textFill>
              </w:rPr>
              <w:t>18</w:t>
            </w:r>
          </w:p>
        </w:tc>
        <w:tc>
          <w:tcPr>
            <w:tcW w:w="1640"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设置未经文化主管部门内容核查的游戏游艺设备</w:t>
            </w:r>
          </w:p>
        </w:tc>
        <w:tc>
          <w:tcPr>
            <w:tcW w:w="4959"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办法》第三十条：游艺娱乐场所违反本办法第二十一条第（一）项、第（二）项规定的，由县级以上人民政府文化和旅游主管部门责令改正，并处5000元以上1万元以下的罚款；违反本办法第二十一条第（三）项规定的，由县级以上人民政府文化和旅游主管部门依照《条例》第四十八条予以处罚。</w:t>
            </w:r>
          </w:p>
        </w:tc>
        <w:tc>
          <w:tcPr>
            <w:tcW w:w="1423"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《娱乐场所管理办法》</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第二十一条第（一）项</w:t>
            </w:r>
          </w:p>
        </w:tc>
        <w:tc>
          <w:tcPr>
            <w:tcW w:w="1507"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《娱乐场所管理办法》</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第三十条</w:t>
            </w:r>
          </w:p>
        </w:tc>
        <w:tc>
          <w:tcPr>
            <w:tcW w:w="3193"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w:t>
            </w: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年内第</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次查处的，罚款</w:t>
            </w:r>
            <w:r>
              <w:rPr>
                <w:rFonts w:ascii="仿宋_GB2312" w:eastAsia="仿宋_GB2312"/>
                <w:color w:val="000000" w:themeColor="text1"/>
                <w:sz w:val="21"/>
                <w:szCs w:val="21"/>
                <w14:textFill>
                  <w14:solidFill>
                    <w14:schemeClr w14:val="tx1"/>
                  </w14:solidFill>
                </w14:textFill>
              </w:rPr>
              <w:t>5000</w:t>
            </w:r>
            <w:r>
              <w:rPr>
                <w:rFonts w:hint="eastAsia" w:ascii="仿宋_GB2312" w:eastAsia="仿宋_GB2312"/>
                <w:color w:val="000000" w:themeColor="text1"/>
                <w:sz w:val="21"/>
                <w:szCs w:val="21"/>
                <w14:textFill>
                  <w14:solidFill>
                    <w14:schemeClr w14:val="tx1"/>
                  </w14:solidFill>
                </w14:textFill>
              </w:rPr>
              <w:t>元；</w:t>
            </w:r>
          </w:p>
          <w:p>
            <w:pP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w:t>
            </w: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年内</w:t>
            </w: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次以上查处的，或在社会上造成恶劣影响的，或有其他严重情节的，罚款</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万元。</w:t>
            </w:r>
          </w:p>
        </w:tc>
        <w:tc>
          <w:tcPr>
            <w:tcW w:w="1025" w:type="dxa"/>
            <w:shd w:val="clear" w:color="auto" w:fill="auto"/>
            <w:vAlign w:val="center"/>
          </w:tcPr>
          <w:p>
            <w:pP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021" w:hRule="atLeast"/>
          <w:jc w:val="center"/>
        </w:trPr>
        <w:tc>
          <w:tcPr>
            <w:tcW w:w="241" w:type="dxa"/>
            <w:shd w:val="clear" w:color="auto" w:fill="auto"/>
            <w:vAlign w:val="center"/>
          </w:tcPr>
          <w:p>
            <w:pPr>
              <w:jc w:val="center"/>
              <w:rPr>
                <w:rFonts w:ascii="仿宋_GB2312" w:eastAsia="仿宋_GB2312"/>
                <w:bCs/>
                <w:color w:val="000000" w:themeColor="text1"/>
                <w:sz w:val="21"/>
                <w:szCs w:val="21"/>
                <w14:textFill>
                  <w14:solidFill>
                    <w14:schemeClr w14:val="tx1"/>
                  </w14:solidFill>
                </w14:textFill>
              </w:rPr>
            </w:pPr>
            <w:r>
              <w:rPr>
                <w:rFonts w:ascii="仿宋_GB2312" w:eastAsia="仿宋_GB2312"/>
                <w:bCs/>
                <w:color w:val="000000" w:themeColor="text1"/>
                <w:sz w:val="21"/>
                <w:szCs w:val="21"/>
                <w14:textFill>
                  <w14:solidFill>
                    <w14:schemeClr w14:val="tx1"/>
                  </w14:solidFill>
                </w14:textFill>
              </w:rPr>
              <w:t>19</w:t>
            </w:r>
          </w:p>
        </w:tc>
        <w:tc>
          <w:tcPr>
            <w:tcW w:w="1640"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进行有奖经营活动的奖品目录未报所在地县级文化主管部门备案</w:t>
            </w:r>
          </w:p>
        </w:tc>
        <w:tc>
          <w:tcPr>
            <w:tcW w:w="4959"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办法》》第三十条：游艺娱乐场所违反本办法第二十一条第（一）项、第（二）项规定的，由县级以上人民政府文化和旅游主管部门责令改正，并处5000元以上1万元以下的罚款；违反本办法第二十一条第（三）项规定的，由县级以上人民政府文化和旅游主管部门依照《条例》第四十八条予以处罚。</w:t>
            </w:r>
          </w:p>
        </w:tc>
        <w:tc>
          <w:tcPr>
            <w:tcW w:w="1423"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《娱乐场所管理办法》</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第二十一条第</w:t>
            </w:r>
            <w:r>
              <w:rPr>
                <w:rFonts w:ascii="仿宋_GB2312" w:eastAsia="仿宋_GB2312"/>
                <w:color w:val="000000" w:themeColor="text1"/>
                <w:sz w:val="21"/>
                <w:szCs w:val="21"/>
                <w14:textFill>
                  <w14:solidFill>
                    <w14:schemeClr w14:val="tx1"/>
                  </w14:solidFill>
                </w14:textFill>
              </w:rPr>
              <w:t>(</w:t>
            </w:r>
            <w:r>
              <w:rPr>
                <w:rFonts w:hint="eastAsia" w:ascii="仿宋_GB2312" w:eastAsia="仿宋_GB2312"/>
                <w:color w:val="000000" w:themeColor="text1"/>
                <w:sz w:val="21"/>
                <w:szCs w:val="21"/>
                <w14:textFill>
                  <w14:solidFill>
                    <w14:schemeClr w14:val="tx1"/>
                  </w14:solidFill>
                </w14:textFill>
              </w:rPr>
              <w:t>二</w:t>
            </w:r>
            <w:r>
              <w:rPr>
                <w:rFonts w:ascii="仿宋_GB2312" w:eastAsia="仿宋_GB2312"/>
                <w:color w:val="000000" w:themeColor="text1"/>
                <w:sz w:val="21"/>
                <w:szCs w:val="21"/>
                <w14:textFill>
                  <w14:solidFill>
                    <w14:schemeClr w14:val="tx1"/>
                  </w14:solidFill>
                </w14:textFill>
              </w:rPr>
              <w:t>)</w:t>
            </w:r>
            <w:r>
              <w:rPr>
                <w:rFonts w:hint="eastAsia" w:ascii="仿宋_GB2312" w:eastAsia="仿宋_GB2312"/>
                <w:color w:val="000000" w:themeColor="text1"/>
                <w:sz w:val="21"/>
                <w:szCs w:val="21"/>
                <w14:textFill>
                  <w14:solidFill>
                    <w14:schemeClr w14:val="tx1"/>
                  </w14:solidFill>
                </w14:textFill>
              </w:rPr>
              <w:t>项</w:t>
            </w:r>
          </w:p>
        </w:tc>
        <w:tc>
          <w:tcPr>
            <w:tcW w:w="1507"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《娱乐场所管理办法》</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第三十条</w:t>
            </w:r>
          </w:p>
        </w:tc>
        <w:tc>
          <w:tcPr>
            <w:tcW w:w="3193"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1、2年内第1次查处的，罚款5000元；</w:t>
            </w:r>
          </w:p>
          <w:p>
            <w:pP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2、2年内2次以上查处的，或在社会上造成恶劣影响的，或有其他严重情节的，罚款1万元。</w:t>
            </w:r>
          </w:p>
        </w:tc>
        <w:tc>
          <w:tcPr>
            <w:tcW w:w="1025" w:type="dxa"/>
            <w:shd w:val="clear" w:color="auto" w:fill="auto"/>
            <w:vAlign w:val="center"/>
          </w:tcPr>
          <w:p>
            <w:pP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441" w:hRule="atLeast"/>
          <w:jc w:val="center"/>
        </w:trPr>
        <w:tc>
          <w:tcPr>
            <w:tcW w:w="241" w:type="dxa"/>
            <w:shd w:val="clear" w:color="auto" w:fill="auto"/>
            <w:vAlign w:val="center"/>
          </w:tcPr>
          <w:p>
            <w:pPr>
              <w:jc w:val="center"/>
              <w:rPr>
                <w:rFonts w:ascii="仿宋_GB2312" w:eastAsia="仿宋_GB2312"/>
                <w:bCs/>
                <w:color w:val="000000" w:themeColor="text1"/>
                <w:sz w:val="21"/>
                <w:szCs w:val="21"/>
                <w14:textFill>
                  <w14:solidFill>
                    <w14:schemeClr w14:val="tx1"/>
                  </w14:solidFill>
                </w14:textFill>
              </w:rPr>
            </w:pPr>
            <w:r>
              <w:rPr>
                <w:rFonts w:ascii="仿宋_GB2312" w:eastAsia="仿宋_GB2312"/>
                <w:bCs/>
                <w:color w:val="000000" w:themeColor="text1"/>
                <w:sz w:val="21"/>
                <w:szCs w:val="21"/>
                <w14:textFill>
                  <w14:solidFill>
                    <w14:schemeClr w14:val="tx1"/>
                  </w14:solidFill>
                </w14:textFill>
              </w:rPr>
              <w:t>20</w:t>
            </w:r>
          </w:p>
        </w:tc>
        <w:tc>
          <w:tcPr>
            <w:tcW w:w="1640"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游艺娱乐场所设置的电子游戏机在国家法定节假日外向未成年人提供</w:t>
            </w:r>
          </w:p>
        </w:tc>
        <w:tc>
          <w:tcPr>
            <w:tcW w:w="4959" w:type="dxa"/>
            <w:shd w:val="clear" w:color="auto" w:fill="auto"/>
            <w:vAlign w:val="center"/>
          </w:tcPr>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办法》第三十条：游艺娱乐场所违反本办法第二十一条第（一）项、第（二）项规定的，由县级以上人民政府文化和旅游主管部门责令改正，并处5000元以上1万元以下的罚款；违反本办法第二十一条第（三）项规定的，由县级以上人民政府文化和旅游主管部门依照《条例》第四十八条予以处罚。</w:t>
            </w:r>
          </w:p>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《娱乐场所管理条例》第四十八条：有下列情形之一的，由县级人民政府文化主管部门没收违法所得和非法财物，并处违法所得</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倍以上</w:t>
            </w:r>
            <w:r>
              <w:rPr>
                <w:rFonts w:ascii="仿宋_GB2312" w:eastAsia="仿宋_GB2312"/>
                <w:color w:val="000000" w:themeColor="text1"/>
                <w:sz w:val="21"/>
                <w:szCs w:val="21"/>
                <w14:textFill>
                  <w14:solidFill>
                    <w14:schemeClr w14:val="tx1"/>
                  </w14:solidFill>
                </w14:textFill>
              </w:rPr>
              <w:t>3</w:t>
            </w:r>
            <w:r>
              <w:rPr>
                <w:rFonts w:hint="eastAsia" w:ascii="仿宋_GB2312" w:eastAsia="仿宋_GB2312"/>
                <w:color w:val="000000" w:themeColor="text1"/>
                <w:sz w:val="21"/>
                <w:szCs w:val="21"/>
                <w14:textFill>
                  <w14:solidFill>
                    <w14:schemeClr w14:val="tx1"/>
                  </w14:solidFill>
                </w14:textFill>
              </w:rPr>
              <w:t>倍以下的罚款；没有违法所得或者违法所得不足</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万元的，并处</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万元以上</w:t>
            </w:r>
            <w:r>
              <w:rPr>
                <w:rFonts w:ascii="仿宋_GB2312" w:eastAsia="仿宋_GB2312"/>
                <w:color w:val="000000" w:themeColor="text1"/>
                <w:sz w:val="21"/>
                <w:szCs w:val="21"/>
                <w14:textFill>
                  <w14:solidFill>
                    <w14:schemeClr w14:val="tx1"/>
                  </w14:solidFill>
                </w14:textFill>
              </w:rPr>
              <w:t>3</w:t>
            </w:r>
            <w:r>
              <w:rPr>
                <w:rFonts w:hint="eastAsia" w:ascii="仿宋_GB2312" w:eastAsia="仿宋_GB2312"/>
                <w:color w:val="000000" w:themeColor="text1"/>
                <w:sz w:val="21"/>
                <w:szCs w:val="21"/>
                <w14:textFill>
                  <w14:solidFill>
                    <w14:schemeClr w14:val="tx1"/>
                  </w14:solidFill>
                </w14:textFill>
              </w:rPr>
              <w:t>万元以下的罚款；情节严重的，责令停业整顿</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个月至</w:t>
            </w:r>
            <w:r>
              <w:rPr>
                <w:rFonts w:ascii="仿宋_GB2312" w:eastAsia="仿宋_GB2312"/>
                <w:color w:val="000000" w:themeColor="text1"/>
                <w:sz w:val="21"/>
                <w:szCs w:val="21"/>
                <w14:textFill>
                  <w14:solidFill>
                    <w14:schemeClr w14:val="tx1"/>
                  </w14:solidFill>
                </w14:textFill>
              </w:rPr>
              <w:t>6</w:t>
            </w:r>
            <w:r>
              <w:rPr>
                <w:rFonts w:hint="eastAsia" w:ascii="仿宋_GB2312" w:eastAsia="仿宋_GB2312"/>
                <w:color w:val="000000" w:themeColor="text1"/>
                <w:sz w:val="21"/>
                <w:szCs w:val="21"/>
                <w14:textFill>
                  <w14:solidFill>
                    <w14:schemeClr w14:val="tx1"/>
                  </w14:solidFill>
                </w14:textFill>
              </w:rPr>
              <w:t>个月：（四）游艺娱乐场所设置的电子游戏机在国家法定节假日外向未成年人提供的；</w:t>
            </w:r>
          </w:p>
        </w:tc>
        <w:tc>
          <w:tcPr>
            <w:tcW w:w="1423" w:type="dxa"/>
            <w:shd w:val="clear" w:color="auto" w:fill="auto"/>
            <w:vAlign w:val="center"/>
          </w:tcPr>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《娱乐场所管理办法》</w:t>
            </w:r>
          </w:p>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第二十一条第（三）项</w:t>
            </w:r>
          </w:p>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w:t>
            </w:r>
          </w:p>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第二十三条</w:t>
            </w:r>
          </w:p>
        </w:tc>
        <w:tc>
          <w:tcPr>
            <w:tcW w:w="1507" w:type="dxa"/>
            <w:shd w:val="clear" w:color="auto" w:fill="auto"/>
            <w:vAlign w:val="center"/>
          </w:tcPr>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《娱乐场所管理办法》</w:t>
            </w:r>
          </w:p>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第三十条</w:t>
            </w:r>
          </w:p>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w:t>
            </w:r>
          </w:p>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第四十八条第（四）项</w:t>
            </w:r>
          </w:p>
        </w:tc>
        <w:tc>
          <w:tcPr>
            <w:tcW w:w="3193" w:type="dxa"/>
            <w:shd w:val="clear" w:color="auto" w:fill="auto"/>
            <w:vAlign w:val="center"/>
          </w:tcPr>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一、违法所得不足</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万元的，没收违法所得和非法财物，并按如下处罚款：</w:t>
            </w:r>
          </w:p>
          <w:p>
            <w:pPr>
              <w:spacing w:line="240" w:lineRule="exact"/>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w:t>
            </w: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年内第</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次查处的，并处罚款</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万元；</w:t>
            </w:r>
          </w:p>
          <w:p>
            <w:pPr>
              <w:spacing w:line="240" w:lineRule="exact"/>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w:t>
            </w: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年内第</w:t>
            </w: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次查处的，并处罚款</w:t>
            </w: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万元；</w:t>
            </w:r>
          </w:p>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二、违法所得超过</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万元的，没收违法所得和非法财物，并按如下处罚款：</w:t>
            </w:r>
          </w:p>
          <w:p>
            <w:pPr>
              <w:spacing w:line="240" w:lineRule="exact"/>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w:t>
            </w: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年内第</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次查处的，并处违法所得</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倍罚款；</w:t>
            </w:r>
          </w:p>
          <w:p>
            <w:pPr>
              <w:spacing w:line="240" w:lineRule="exact"/>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w:t>
            </w: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年内第</w:t>
            </w: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次查处的，并处违法所得</w:t>
            </w: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倍罚款；</w:t>
            </w:r>
          </w:p>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三、</w:t>
            </w: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年内</w:t>
            </w:r>
            <w:r>
              <w:rPr>
                <w:rFonts w:ascii="仿宋_GB2312" w:eastAsia="仿宋_GB2312"/>
                <w:color w:val="000000" w:themeColor="text1"/>
                <w:sz w:val="21"/>
                <w:szCs w:val="21"/>
                <w14:textFill>
                  <w14:solidFill>
                    <w14:schemeClr w14:val="tx1"/>
                  </w14:solidFill>
                </w14:textFill>
              </w:rPr>
              <w:t>3</w:t>
            </w:r>
            <w:r>
              <w:rPr>
                <w:rFonts w:hint="eastAsia" w:ascii="仿宋_GB2312" w:eastAsia="仿宋_GB2312"/>
                <w:color w:val="000000" w:themeColor="text1"/>
                <w:sz w:val="21"/>
                <w:szCs w:val="21"/>
                <w14:textFill>
                  <w14:solidFill>
                    <w14:schemeClr w14:val="tx1"/>
                  </w14:solidFill>
                </w14:textFill>
              </w:rPr>
              <w:t>次以上查处的，责令停业整顿</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个月；</w:t>
            </w:r>
          </w:p>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四、在社会上造成恶劣影响的，或有其他严重情节的，责令停业整顿</w:t>
            </w: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个月。</w:t>
            </w:r>
            <w:r>
              <w:rPr>
                <w:rFonts w:ascii="仿宋_GB2312" w:eastAsia="仿宋_GB2312"/>
                <w:color w:val="000000" w:themeColor="text1"/>
                <w:sz w:val="21"/>
                <w:szCs w:val="21"/>
                <w14:textFill>
                  <w14:solidFill>
                    <w14:schemeClr w14:val="tx1"/>
                  </w14:solidFill>
                </w14:textFill>
              </w:rPr>
              <w:t xml:space="preserve">    </w:t>
            </w:r>
          </w:p>
        </w:tc>
        <w:tc>
          <w:tcPr>
            <w:tcW w:w="1025" w:type="dxa"/>
            <w:shd w:val="clear" w:color="auto" w:fill="auto"/>
            <w:vAlign w:val="center"/>
          </w:tcPr>
          <w:p>
            <w:pP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686" w:hRule="atLeast"/>
          <w:jc w:val="center"/>
        </w:trPr>
        <w:tc>
          <w:tcPr>
            <w:tcW w:w="241" w:type="dxa"/>
            <w:shd w:val="clear" w:color="auto" w:fill="auto"/>
            <w:vAlign w:val="center"/>
          </w:tcPr>
          <w:p>
            <w:pPr>
              <w:jc w:val="center"/>
              <w:rPr>
                <w:rFonts w:ascii="仿宋_GB2312" w:eastAsia="仿宋_GB2312"/>
                <w:color w:val="000000" w:themeColor="text1"/>
                <w:sz w:val="21"/>
                <w:szCs w:val="21"/>
                <w14:textFill>
                  <w14:solidFill>
                    <w14:schemeClr w14:val="tx1"/>
                  </w14:solidFill>
                </w14:textFill>
              </w:rPr>
            </w:pPr>
            <w:r>
              <w:rPr>
                <w:rFonts w:ascii="仿宋_GB2312" w:eastAsia="仿宋_GB2312"/>
                <w:bCs/>
                <w:color w:val="000000" w:themeColor="text1"/>
                <w:sz w:val="21"/>
                <w:szCs w:val="21"/>
                <w14:textFill>
                  <w14:solidFill>
                    <w14:schemeClr w14:val="tx1"/>
                  </w14:solidFill>
                </w14:textFill>
              </w:rPr>
              <w:t>21</w:t>
            </w:r>
          </w:p>
        </w:tc>
        <w:tc>
          <w:tcPr>
            <w:tcW w:w="1640"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娱乐场所为未经文化主管部门批准的营业性演出活动提供场地</w:t>
            </w:r>
          </w:p>
        </w:tc>
        <w:tc>
          <w:tcPr>
            <w:tcW w:w="4959"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《娱乐场所管理办法》第三十一条：娱乐场所违反本办法第二十二条第一款规定的，由县级以上人民政府文化和旅游主管部门责令改正，并处5000元以上1万元以下罚款。</w:t>
            </w:r>
          </w:p>
        </w:tc>
        <w:tc>
          <w:tcPr>
            <w:tcW w:w="1423"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《娱乐场所管理办法》</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第二十二条第一款</w:t>
            </w:r>
          </w:p>
        </w:tc>
        <w:tc>
          <w:tcPr>
            <w:tcW w:w="1507"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《娱乐场所管理办法》</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第三十一条</w:t>
            </w:r>
          </w:p>
        </w:tc>
        <w:tc>
          <w:tcPr>
            <w:tcW w:w="3193"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w:t>
            </w: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年内第</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次查处的，罚款</w:t>
            </w:r>
            <w:r>
              <w:rPr>
                <w:rFonts w:ascii="仿宋_GB2312" w:eastAsia="仿宋_GB2312"/>
                <w:color w:val="000000" w:themeColor="text1"/>
                <w:sz w:val="21"/>
                <w:szCs w:val="21"/>
                <w14:textFill>
                  <w14:solidFill>
                    <w14:schemeClr w14:val="tx1"/>
                  </w14:solidFill>
                </w14:textFill>
              </w:rPr>
              <w:t>5000</w:t>
            </w:r>
            <w:r>
              <w:rPr>
                <w:rFonts w:hint="eastAsia" w:ascii="仿宋_GB2312" w:eastAsia="仿宋_GB2312"/>
                <w:color w:val="000000" w:themeColor="text1"/>
                <w:sz w:val="21"/>
                <w:szCs w:val="21"/>
                <w14:textFill>
                  <w14:solidFill>
                    <w14:schemeClr w14:val="tx1"/>
                  </w14:solidFill>
                </w14:textFill>
              </w:rPr>
              <w:t>元；</w:t>
            </w:r>
          </w:p>
          <w:p>
            <w:pP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w:t>
            </w: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年内</w:t>
            </w: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次以上查处的，或在社会上造成恶劣影响的，或有其他严重情节的，罚款</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万元。</w:t>
            </w:r>
          </w:p>
        </w:tc>
        <w:tc>
          <w:tcPr>
            <w:tcW w:w="1025" w:type="dxa"/>
            <w:shd w:val="clear" w:color="auto" w:fill="auto"/>
            <w:vAlign w:val="center"/>
          </w:tcPr>
          <w:p>
            <w:pP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524" w:hRule="atLeast"/>
          <w:jc w:val="center"/>
        </w:trPr>
        <w:tc>
          <w:tcPr>
            <w:tcW w:w="241" w:type="dxa"/>
            <w:shd w:val="clear" w:color="auto" w:fill="auto"/>
            <w:vAlign w:val="center"/>
          </w:tcPr>
          <w:p>
            <w:pPr>
              <w:jc w:val="center"/>
              <w:rPr>
                <w:rFonts w:ascii="仿宋_GB2312" w:eastAsia="仿宋_GB2312"/>
                <w:color w:val="000000" w:themeColor="text1"/>
                <w:sz w:val="21"/>
                <w:szCs w:val="21"/>
                <w14:textFill>
                  <w14:solidFill>
                    <w14:schemeClr w14:val="tx1"/>
                  </w14:solidFill>
                </w14:textFill>
              </w:rPr>
            </w:pPr>
            <w:r>
              <w:rPr>
                <w:rFonts w:ascii="仿宋_GB2312" w:eastAsia="仿宋_GB2312"/>
                <w:bCs/>
                <w:color w:val="000000" w:themeColor="text1"/>
                <w:sz w:val="21"/>
                <w:szCs w:val="21"/>
                <w14:textFill>
                  <w14:solidFill>
                    <w14:schemeClr w14:val="tx1"/>
                  </w14:solidFill>
                </w14:textFill>
              </w:rPr>
              <w:t>22</w:t>
            </w:r>
          </w:p>
        </w:tc>
        <w:tc>
          <w:tcPr>
            <w:tcW w:w="1640"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娱乐场所对违法违规行为未及时采取措施制止并依法报告的</w:t>
            </w:r>
          </w:p>
        </w:tc>
        <w:tc>
          <w:tcPr>
            <w:tcW w:w="4959"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《娱乐场所管理办法》第三十二条：娱乐场所违反本办法第二十三条规定对违法违规行为未及时采取措施制止并依法报告的，由县级以上人民政府文化和旅游主管部门依照《条例》第五十条予以处罚。  </w:t>
            </w:r>
            <w:r>
              <w:rPr>
                <w:rFonts w:ascii="仿宋_GB2312" w:eastAsia="仿宋_GB2312"/>
                <w:color w:val="000000" w:themeColor="text1"/>
                <w:sz w:val="21"/>
                <w:szCs w:val="21"/>
                <w14:textFill>
                  <w14:solidFill>
                    <w14:schemeClr w14:val="tx1"/>
                  </w14:solidFill>
                </w14:textFill>
              </w:rPr>
              <w:t xml:space="preserve">                                        </w:t>
            </w:r>
          </w:p>
          <w:p>
            <w:pP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 xml:space="preserve"> </w:t>
            </w:r>
            <w:r>
              <w:rPr>
                <w:rFonts w:hint="eastAsia" w:ascii="仿宋_GB2312" w:eastAsia="仿宋_GB2312"/>
                <w:color w:val="000000" w:themeColor="text1"/>
                <w:sz w:val="21"/>
                <w:szCs w:val="21"/>
                <w14:textFill>
                  <w14:solidFill>
                    <w14:schemeClr w14:val="tx1"/>
                  </w14:solidFill>
                </w14:textFill>
              </w:rPr>
              <w:t>《娱乐场所管理条例》第五十条：娱乐场所未按照本条例规定建立从业人员名簿、营业日志，或者发现违法犯罪行为未按照本条例规定报告的，由县级人民政府文化主管部门、县级公安部门依据法定职权责令改正，给予警告；情节严重的，责令停业整顿</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个月至</w:t>
            </w:r>
            <w:r>
              <w:rPr>
                <w:rFonts w:ascii="仿宋_GB2312" w:eastAsia="仿宋_GB2312"/>
                <w:color w:val="000000" w:themeColor="text1"/>
                <w:sz w:val="21"/>
                <w:szCs w:val="21"/>
                <w14:textFill>
                  <w14:solidFill>
                    <w14:schemeClr w14:val="tx1"/>
                  </w14:solidFill>
                </w14:textFill>
              </w:rPr>
              <w:t>3</w:t>
            </w:r>
            <w:r>
              <w:rPr>
                <w:rFonts w:hint="eastAsia" w:ascii="仿宋_GB2312" w:eastAsia="仿宋_GB2312"/>
                <w:color w:val="000000" w:themeColor="text1"/>
                <w:sz w:val="21"/>
                <w:szCs w:val="21"/>
                <w14:textFill>
                  <w14:solidFill>
                    <w14:schemeClr w14:val="tx1"/>
                  </w14:solidFill>
                </w14:textFill>
              </w:rPr>
              <w:t>个月。</w:t>
            </w:r>
          </w:p>
        </w:tc>
        <w:tc>
          <w:tcPr>
            <w:tcW w:w="1423"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《娱乐场所管理办法》第二十三条第二款</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《娱乐场所管理条例》第三十一条</w:t>
            </w:r>
          </w:p>
        </w:tc>
        <w:tc>
          <w:tcPr>
            <w:tcW w:w="1507"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《娱乐场所管理办法》</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第三十二条；</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《娱乐场所管理条例》</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第五十条</w:t>
            </w:r>
          </w:p>
        </w:tc>
        <w:tc>
          <w:tcPr>
            <w:tcW w:w="3193"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、警告；</w:t>
            </w:r>
          </w:p>
          <w:p>
            <w:pP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、在社会上造成恶劣影响的，或有其他严重情节的，责令停业整顿</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个月。</w:t>
            </w:r>
          </w:p>
        </w:tc>
        <w:tc>
          <w:tcPr>
            <w:tcW w:w="1025"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686" w:hRule="atLeast"/>
          <w:jc w:val="center"/>
        </w:trPr>
        <w:tc>
          <w:tcPr>
            <w:tcW w:w="241" w:type="dxa"/>
            <w:shd w:val="clear" w:color="auto" w:fill="auto"/>
            <w:vAlign w:val="center"/>
          </w:tcPr>
          <w:p>
            <w:pPr>
              <w:jc w:val="center"/>
              <w:rPr>
                <w:rFonts w:ascii="仿宋_GB2312" w:eastAsia="仿宋_GB2312"/>
                <w:color w:val="000000" w:themeColor="text1"/>
                <w:sz w:val="21"/>
                <w:szCs w:val="21"/>
                <w14:textFill>
                  <w14:solidFill>
                    <w14:schemeClr w14:val="tx1"/>
                  </w14:solidFill>
                </w14:textFill>
              </w:rPr>
            </w:pPr>
            <w:r>
              <w:rPr>
                <w:rFonts w:ascii="仿宋_GB2312" w:eastAsia="仿宋_GB2312"/>
                <w:bCs/>
                <w:color w:val="000000" w:themeColor="text1"/>
                <w:sz w:val="21"/>
                <w:szCs w:val="21"/>
                <w14:textFill>
                  <w14:solidFill>
                    <w14:schemeClr w14:val="tx1"/>
                  </w14:solidFill>
                </w14:textFill>
              </w:rPr>
              <w:t>23</w:t>
            </w:r>
          </w:p>
        </w:tc>
        <w:tc>
          <w:tcPr>
            <w:tcW w:w="1640"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未在显著位置悬挂娱乐经营许可证、未成年人禁入或者限入标志</w:t>
            </w:r>
          </w:p>
        </w:tc>
        <w:tc>
          <w:tcPr>
            <w:tcW w:w="4959"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《娱乐场所管理办法》第三十三条：娱乐场所违反本办法第二十四条规定的，由县级以上人民政府文化和旅游主管部门责令改正，予以警告。</w:t>
            </w:r>
          </w:p>
        </w:tc>
        <w:tc>
          <w:tcPr>
            <w:tcW w:w="1423"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《娱乐场所管理办法》</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第二十四条</w:t>
            </w:r>
          </w:p>
        </w:tc>
        <w:tc>
          <w:tcPr>
            <w:tcW w:w="1507"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《娱乐场所管理办法》</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第三十三条</w:t>
            </w:r>
          </w:p>
        </w:tc>
        <w:tc>
          <w:tcPr>
            <w:tcW w:w="3193"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警告</w:t>
            </w:r>
          </w:p>
        </w:tc>
        <w:tc>
          <w:tcPr>
            <w:tcW w:w="1025"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686" w:hRule="atLeast"/>
          <w:jc w:val="center"/>
        </w:trPr>
        <w:tc>
          <w:tcPr>
            <w:tcW w:w="241" w:type="dxa"/>
            <w:shd w:val="clear" w:color="auto" w:fill="auto"/>
            <w:vAlign w:val="center"/>
          </w:tcPr>
          <w:p>
            <w:pPr>
              <w:jc w:val="center"/>
              <w:rPr>
                <w:rFonts w:ascii="仿宋_GB2312" w:eastAsia="仿宋_GB2312"/>
                <w:color w:val="000000" w:themeColor="text1"/>
                <w:sz w:val="21"/>
                <w:szCs w:val="21"/>
                <w14:textFill>
                  <w14:solidFill>
                    <w14:schemeClr w14:val="tx1"/>
                  </w14:solidFill>
                </w14:textFill>
              </w:rPr>
            </w:pPr>
            <w:r>
              <w:rPr>
                <w:rFonts w:ascii="仿宋_GB2312" w:eastAsia="仿宋_GB2312"/>
                <w:bCs/>
                <w:color w:val="000000" w:themeColor="text1"/>
                <w:sz w:val="21"/>
                <w:szCs w:val="21"/>
                <w14:textFill>
                  <w14:solidFill>
                    <w14:schemeClr w14:val="tx1"/>
                  </w14:solidFill>
                </w14:textFill>
              </w:rPr>
              <w:t>24</w:t>
            </w:r>
          </w:p>
        </w:tc>
        <w:tc>
          <w:tcPr>
            <w:tcW w:w="1640"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娱乐场所不配合文化主管部门的日常检查和技术监管措施</w:t>
            </w:r>
          </w:p>
        </w:tc>
        <w:tc>
          <w:tcPr>
            <w:tcW w:w="4959"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《娱乐场所管理办法》第三十四条：娱乐场所违反本办法第二十五条规定的，由县级以上人民政府文化和旅游主管部门予以警告，并处5000元以上1万元以下罚款。</w:t>
            </w:r>
          </w:p>
        </w:tc>
        <w:tc>
          <w:tcPr>
            <w:tcW w:w="1423"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《娱乐场所管理办法》</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第二十五条</w:t>
            </w:r>
          </w:p>
        </w:tc>
        <w:tc>
          <w:tcPr>
            <w:tcW w:w="1507"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《娱乐场所管理办法》</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第三十四条</w:t>
            </w:r>
          </w:p>
        </w:tc>
        <w:tc>
          <w:tcPr>
            <w:tcW w:w="3193"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w:t>
            </w: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年内第</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次查处的，警告，罚款</w:t>
            </w:r>
            <w:r>
              <w:rPr>
                <w:rFonts w:ascii="仿宋_GB2312" w:eastAsia="仿宋_GB2312"/>
                <w:color w:val="000000" w:themeColor="text1"/>
                <w:sz w:val="21"/>
                <w:szCs w:val="21"/>
                <w14:textFill>
                  <w14:solidFill>
                    <w14:schemeClr w14:val="tx1"/>
                  </w14:solidFill>
                </w14:textFill>
              </w:rPr>
              <w:t>5000</w:t>
            </w:r>
            <w:r>
              <w:rPr>
                <w:rFonts w:hint="eastAsia" w:ascii="仿宋_GB2312" w:eastAsia="仿宋_GB2312"/>
                <w:color w:val="000000" w:themeColor="text1"/>
                <w:sz w:val="21"/>
                <w:szCs w:val="21"/>
                <w14:textFill>
                  <w14:solidFill>
                    <w14:schemeClr w14:val="tx1"/>
                  </w14:solidFill>
                </w14:textFill>
              </w:rPr>
              <w:t>元；</w:t>
            </w:r>
          </w:p>
          <w:p>
            <w:pP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w:t>
            </w: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年内</w:t>
            </w:r>
            <w:r>
              <w:rPr>
                <w:rFonts w:ascii="仿宋_GB2312" w:eastAsia="仿宋_GB2312"/>
                <w:color w:val="000000" w:themeColor="text1"/>
                <w:sz w:val="21"/>
                <w:szCs w:val="21"/>
                <w14:textFill>
                  <w14:solidFill>
                    <w14:schemeClr w14:val="tx1"/>
                  </w14:solidFill>
                </w14:textFill>
              </w:rPr>
              <w:t>2</w:t>
            </w:r>
            <w:r>
              <w:rPr>
                <w:rFonts w:hint="eastAsia" w:ascii="仿宋_GB2312" w:eastAsia="仿宋_GB2312"/>
                <w:color w:val="000000" w:themeColor="text1"/>
                <w:sz w:val="21"/>
                <w:szCs w:val="21"/>
                <w14:textFill>
                  <w14:solidFill>
                    <w14:schemeClr w14:val="tx1"/>
                  </w14:solidFill>
                </w14:textFill>
              </w:rPr>
              <w:t>次以上查处的，或在社会上造成恶劣影响的，或有其他严重情节的，警告，罚款</w:t>
            </w:r>
            <w:r>
              <w:rPr>
                <w:rFonts w:ascii="仿宋_GB2312" w:eastAsia="仿宋_GB2312"/>
                <w:color w:val="000000" w:themeColor="text1"/>
                <w:sz w:val="21"/>
                <w:szCs w:val="21"/>
                <w14:textFill>
                  <w14:solidFill>
                    <w14:schemeClr w14:val="tx1"/>
                  </w14:solidFill>
                </w14:textFill>
              </w:rPr>
              <w:t>1</w:t>
            </w:r>
            <w:r>
              <w:rPr>
                <w:rFonts w:hint="eastAsia" w:ascii="仿宋_GB2312" w:eastAsia="仿宋_GB2312"/>
                <w:color w:val="000000" w:themeColor="text1"/>
                <w:sz w:val="21"/>
                <w:szCs w:val="21"/>
                <w14:textFill>
                  <w14:solidFill>
                    <w14:schemeClr w14:val="tx1"/>
                  </w14:solidFill>
                </w14:textFill>
              </w:rPr>
              <w:t>万元。</w:t>
            </w:r>
          </w:p>
        </w:tc>
        <w:tc>
          <w:tcPr>
            <w:tcW w:w="1025" w:type="dxa"/>
            <w:shd w:val="clear" w:color="auto" w:fill="auto"/>
            <w:vAlign w:val="center"/>
          </w:tcPr>
          <w:p>
            <w:pP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90" w:hRule="atLeast"/>
          <w:jc w:val="center"/>
          <w:hidden/>
        </w:trPr>
        <w:tc>
          <w:tcPr>
            <w:tcW w:w="241" w:type="dxa"/>
            <w:shd w:val="clear" w:color="auto" w:fill="auto"/>
            <w:vAlign w:val="center"/>
          </w:tcPr>
          <w:p>
            <w:pPr>
              <w:rPr>
                <w:rFonts w:ascii="仿宋_GB2312" w:eastAsia="仿宋_GB2312"/>
                <w:vanish/>
                <w:color w:val="000000" w:themeColor="text1"/>
                <w:sz w:val="20"/>
                <w:szCs w:val="20"/>
                <w14:textFill>
                  <w14:solidFill>
                    <w14:schemeClr w14:val="tx1"/>
                  </w14:solidFill>
                </w14:textFill>
              </w:rPr>
            </w:pPr>
          </w:p>
        </w:tc>
        <w:tc>
          <w:tcPr>
            <w:tcW w:w="1640" w:type="dxa"/>
            <w:shd w:val="clear" w:color="auto" w:fill="auto"/>
            <w:vAlign w:val="center"/>
          </w:tcPr>
          <w:p>
            <w:pPr>
              <w:rPr>
                <w:rFonts w:ascii="仿宋_GB2312" w:eastAsia="仿宋_GB2312"/>
                <w:vanish/>
                <w:color w:val="000000" w:themeColor="text1"/>
                <w:sz w:val="20"/>
                <w:szCs w:val="20"/>
                <w14:textFill>
                  <w14:solidFill>
                    <w14:schemeClr w14:val="tx1"/>
                  </w14:solidFill>
                </w14:textFill>
              </w:rPr>
            </w:pPr>
          </w:p>
        </w:tc>
        <w:tc>
          <w:tcPr>
            <w:tcW w:w="4959" w:type="dxa"/>
            <w:shd w:val="clear" w:color="auto" w:fill="auto"/>
            <w:vAlign w:val="center"/>
          </w:tcPr>
          <w:p>
            <w:pPr>
              <w:rPr>
                <w:rFonts w:ascii="仿宋_GB2312" w:eastAsia="仿宋_GB2312"/>
                <w:vanish/>
                <w:color w:val="000000" w:themeColor="text1"/>
                <w:sz w:val="20"/>
                <w:szCs w:val="20"/>
                <w14:textFill>
                  <w14:solidFill>
                    <w14:schemeClr w14:val="tx1"/>
                  </w14:solidFill>
                </w14:textFill>
              </w:rPr>
            </w:pPr>
          </w:p>
        </w:tc>
        <w:tc>
          <w:tcPr>
            <w:tcW w:w="1423" w:type="dxa"/>
            <w:shd w:val="clear" w:color="auto" w:fill="auto"/>
            <w:vAlign w:val="center"/>
          </w:tcPr>
          <w:p>
            <w:pPr>
              <w:rPr>
                <w:rFonts w:ascii="仿宋_GB2312" w:eastAsia="仿宋_GB2312"/>
                <w:vanish/>
                <w:color w:val="000000" w:themeColor="text1"/>
                <w:sz w:val="20"/>
                <w:szCs w:val="20"/>
                <w14:textFill>
                  <w14:solidFill>
                    <w14:schemeClr w14:val="tx1"/>
                  </w14:solidFill>
                </w14:textFill>
              </w:rPr>
            </w:pPr>
          </w:p>
        </w:tc>
        <w:tc>
          <w:tcPr>
            <w:tcW w:w="1507" w:type="dxa"/>
            <w:shd w:val="clear" w:color="auto" w:fill="auto"/>
            <w:vAlign w:val="center"/>
          </w:tcPr>
          <w:p>
            <w:pPr>
              <w:rPr>
                <w:rFonts w:ascii="仿宋_GB2312" w:eastAsia="仿宋_GB2312"/>
                <w:vanish/>
                <w:color w:val="000000" w:themeColor="text1"/>
                <w:sz w:val="20"/>
                <w:szCs w:val="20"/>
                <w14:textFill>
                  <w14:solidFill>
                    <w14:schemeClr w14:val="tx1"/>
                  </w14:solidFill>
                </w14:textFill>
              </w:rPr>
            </w:pPr>
          </w:p>
        </w:tc>
        <w:tc>
          <w:tcPr>
            <w:tcW w:w="3193" w:type="dxa"/>
            <w:shd w:val="clear" w:color="auto" w:fill="auto"/>
            <w:vAlign w:val="center"/>
          </w:tcPr>
          <w:p>
            <w:pPr>
              <w:rPr>
                <w:rFonts w:ascii="仿宋_GB2312" w:eastAsia="仿宋_GB2312"/>
                <w:vanish/>
                <w:color w:val="000000" w:themeColor="text1"/>
                <w:sz w:val="20"/>
                <w:szCs w:val="20"/>
                <w14:textFill>
                  <w14:solidFill>
                    <w14:schemeClr w14:val="tx1"/>
                  </w14:solidFill>
                </w14:textFill>
              </w:rPr>
            </w:pPr>
          </w:p>
        </w:tc>
        <w:tc>
          <w:tcPr>
            <w:tcW w:w="1025" w:type="dxa"/>
            <w:shd w:val="clear" w:color="auto" w:fill="auto"/>
            <w:vAlign w:val="center"/>
          </w:tcPr>
          <w:p>
            <w:pPr>
              <w:rPr>
                <w:rFonts w:ascii="仿宋_GB2312" w:eastAsia="仿宋_GB2312"/>
                <w:vanish/>
                <w:color w:val="000000" w:themeColor="text1"/>
                <w:sz w:val="20"/>
                <w:szCs w:val="20"/>
                <w14:textFill>
                  <w14:solidFill>
                    <w14:schemeClr w14:val="tx1"/>
                  </w14:solidFill>
                </w14:textFill>
              </w:rPr>
            </w:pPr>
          </w:p>
        </w:tc>
      </w:tr>
    </w:tbl>
    <w:p>
      <w:pPr>
        <w:rPr>
          <w:color w:val="000000"/>
        </w:rPr>
      </w:pPr>
    </w:p>
    <w:sectPr>
      <w:footerReference r:id="rId3" w:type="default"/>
      <w:pgSz w:w="16838" w:h="11906" w:orient="landscape"/>
      <w:pgMar w:top="1800" w:right="1440" w:bottom="1800" w:left="1440" w:header="851" w:footer="992" w:gutter="0"/>
      <w:cols w:space="425"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3073" o:spid="_x0000_s3073"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ocumentProtection w:enforcement="0"/>
  <w:defaultTabStop w:val="420"/>
  <w:noPunctuationKerning w:val="1"/>
  <w:characterSpacingControl w:val="doNotCompress"/>
  <w:noLineBreaksAfter w:lang="zh-CN" w:val="$([{£¥·‘“〈《「『【〔〖〝﹙﹛﹝＄（．［｛￡￥"/>
  <w:noLineBreaksBefore w:lang="zh-CN" w:val="!%),.:;&gt;?]}¢¨°·ˇˉ―‖’”…‰′″›℃∶、。〃〉》」』】〕〗〞︶︺︾﹀﹄﹚﹜﹞！＂％＇），．：；？］｀｜｝～￠"/>
  <w:hdrShapeDefaults>
    <o:shapelayout v:ext="edit">
      <o:idmap v:ext="edit" data="3"/>
    </o:shapelayout>
  </w:hdrShapeDefaults>
  <w:compat>
    <w:doNotExpandShiftReturn/>
    <w:doNotSnapToGridInCell/>
    <w:doNotWrapTextWithPunct/>
    <w:doNotUseEastAsianBreak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zE5ZWVlN2JhZWNmOTZmZDMxZjRkZGY1NThkNGUxOTEifQ=="/>
  </w:docVars>
  <w:rsids>
    <w:rsidRoot w:val="00B90CB3"/>
    <w:rsid w:val="0004384B"/>
    <w:rsid w:val="00096690"/>
    <w:rsid w:val="000E12C4"/>
    <w:rsid w:val="000E73B0"/>
    <w:rsid w:val="0020422C"/>
    <w:rsid w:val="002F17C5"/>
    <w:rsid w:val="003058C6"/>
    <w:rsid w:val="003479BA"/>
    <w:rsid w:val="00364FA8"/>
    <w:rsid w:val="004307CE"/>
    <w:rsid w:val="00442D25"/>
    <w:rsid w:val="004C34BC"/>
    <w:rsid w:val="004F5047"/>
    <w:rsid w:val="004F5210"/>
    <w:rsid w:val="005074DE"/>
    <w:rsid w:val="0051561B"/>
    <w:rsid w:val="00557213"/>
    <w:rsid w:val="00560416"/>
    <w:rsid w:val="00561A20"/>
    <w:rsid w:val="00587C37"/>
    <w:rsid w:val="005A14DE"/>
    <w:rsid w:val="005A66D5"/>
    <w:rsid w:val="005B250E"/>
    <w:rsid w:val="005B7025"/>
    <w:rsid w:val="005D67D0"/>
    <w:rsid w:val="005E4AC7"/>
    <w:rsid w:val="0061460A"/>
    <w:rsid w:val="00647161"/>
    <w:rsid w:val="00692E28"/>
    <w:rsid w:val="006F47D9"/>
    <w:rsid w:val="006F7418"/>
    <w:rsid w:val="007041E4"/>
    <w:rsid w:val="007F40D5"/>
    <w:rsid w:val="00825D97"/>
    <w:rsid w:val="00871547"/>
    <w:rsid w:val="00893673"/>
    <w:rsid w:val="008D6723"/>
    <w:rsid w:val="00901C5F"/>
    <w:rsid w:val="00924D12"/>
    <w:rsid w:val="00940F72"/>
    <w:rsid w:val="009870FC"/>
    <w:rsid w:val="009A5A97"/>
    <w:rsid w:val="00A13B33"/>
    <w:rsid w:val="00A73876"/>
    <w:rsid w:val="00A94C45"/>
    <w:rsid w:val="00B271F6"/>
    <w:rsid w:val="00B90B95"/>
    <w:rsid w:val="00B90CB3"/>
    <w:rsid w:val="00C40041"/>
    <w:rsid w:val="00C40B23"/>
    <w:rsid w:val="00C41271"/>
    <w:rsid w:val="00CE48EB"/>
    <w:rsid w:val="00D93C5F"/>
    <w:rsid w:val="00DA2E51"/>
    <w:rsid w:val="00DE0D4C"/>
    <w:rsid w:val="00E02D4A"/>
    <w:rsid w:val="00E55947"/>
    <w:rsid w:val="00E663FD"/>
    <w:rsid w:val="00E8406B"/>
    <w:rsid w:val="00EE5B06"/>
    <w:rsid w:val="00F75B9D"/>
    <w:rsid w:val="00F905AE"/>
    <w:rsid w:val="155D5598"/>
    <w:rsid w:val="251F47F9"/>
    <w:rsid w:val="417A0FB5"/>
    <w:rsid w:val="44986E05"/>
    <w:rsid w:val="46C14BBF"/>
    <w:rsid w:val="4FD70C9A"/>
    <w:rsid w:val="5FB02791"/>
    <w:rsid w:val="6ADA3AE9"/>
    <w:rsid w:val="6C283B2D"/>
    <w:rsid w:val="76F45F2E"/>
    <w:rsid w:val="7C3444DA"/>
    <w:rsid w:val="7DB6796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4">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58"/>
    <w:qFormat/>
    <w:uiPriority w:val="99"/>
    <w:pPr>
      <w:tabs>
        <w:tab w:val="center" w:pos="4153"/>
        <w:tab w:val="right" w:pos="8306"/>
      </w:tabs>
      <w:snapToGrid w:val="0"/>
    </w:pPr>
    <w:rPr>
      <w:rFonts w:hAnsi="Times New Roman" w:cs="Times New Roman"/>
      <w:sz w:val="18"/>
      <w:szCs w:val="18"/>
    </w:rPr>
  </w:style>
  <w:style w:type="paragraph" w:styleId="3">
    <w:name w:val="header"/>
    <w:basedOn w:val="1"/>
    <w:link w:val="57"/>
    <w:qFormat/>
    <w:uiPriority w:val="99"/>
    <w:pPr>
      <w:pBdr>
        <w:bottom w:val="single" w:color="auto" w:sz="6" w:space="1"/>
      </w:pBdr>
      <w:tabs>
        <w:tab w:val="center" w:pos="4153"/>
        <w:tab w:val="right" w:pos="8306"/>
      </w:tabs>
      <w:snapToGrid w:val="0"/>
      <w:jc w:val="center"/>
    </w:pPr>
    <w:rPr>
      <w:rFonts w:hAnsi="Times New Roman" w:cs="Times New Roman"/>
      <w:sz w:val="18"/>
      <w:szCs w:val="18"/>
    </w:rPr>
  </w:style>
  <w:style w:type="character" w:styleId="5">
    <w:name w:val="Hyperlink"/>
    <w:semiHidden/>
    <w:qFormat/>
    <w:uiPriority w:val="99"/>
    <w:rPr>
      <w:rFonts w:cs="Times New Roman"/>
      <w:color w:val="0000FF"/>
      <w:u w:val="single"/>
    </w:rPr>
  </w:style>
  <w:style w:type="paragraph" w:customStyle="1" w:styleId="7">
    <w:name w:val="font527753"/>
    <w:basedOn w:val="1"/>
    <w:qFormat/>
    <w:uiPriority w:val="99"/>
    <w:pPr>
      <w:spacing w:before="100" w:beforeAutospacing="1" w:after="100" w:afterAutospacing="1"/>
    </w:pPr>
    <w:rPr>
      <w:rFonts w:ascii="仿宋_GB2312" w:eastAsia="仿宋_GB2312"/>
      <w:sz w:val="20"/>
      <w:szCs w:val="20"/>
    </w:rPr>
  </w:style>
  <w:style w:type="paragraph" w:customStyle="1" w:styleId="8">
    <w:name w:val="font627753"/>
    <w:basedOn w:val="1"/>
    <w:qFormat/>
    <w:uiPriority w:val="99"/>
    <w:pPr>
      <w:spacing w:before="100" w:beforeAutospacing="1" w:after="100" w:afterAutospacing="1"/>
    </w:pPr>
    <w:rPr>
      <w:rFonts w:ascii="仿宋_GB2312" w:eastAsia="仿宋_GB2312"/>
      <w:color w:val="FF0000"/>
      <w:sz w:val="20"/>
      <w:szCs w:val="20"/>
    </w:rPr>
  </w:style>
  <w:style w:type="paragraph" w:customStyle="1" w:styleId="9">
    <w:name w:val="font727753"/>
    <w:basedOn w:val="1"/>
    <w:qFormat/>
    <w:uiPriority w:val="99"/>
    <w:pPr>
      <w:spacing w:before="100" w:beforeAutospacing="1" w:after="100" w:afterAutospacing="1"/>
    </w:pPr>
    <w:rPr>
      <w:rFonts w:ascii="仿宋_GB2312" w:eastAsia="仿宋_GB2312"/>
      <w:color w:val="FF0000"/>
      <w:sz w:val="20"/>
      <w:szCs w:val="20"/>
    </w:rPr>
  </w:style>
  <w:style w:type="paragraph" w:customStyle="1" w:styleId="10">
    <w:name w:val="font827753"/>
    <w:basedOn w:val="1"/>
    <w:qFormat/>
    <w:uiPriority w:val="99"/>
    <w:pPr>
      <w:spacing w:before="100" w:beforeAutospacing="1" w:after="100" w:afterAutospacing="1"/>
    </w:pPr>
    <w:rPr>
      <w:rFonts w:ascii="仿宋_GB2312" w:eastAsia="仿宋_GB2312"/>
      <w:color w:val="333333"/>
      <w:sz w:val="20"/>
      <w:szCs w:val="20"/>
    </w:rPr>
  </w:style>
  <w:style w:type="paragraph" w:customStyle="1" w:styleId="11">
    <w:name w:val="font927753"/>
    <w:basedOn w:val="1"/>
    <w:qFormat/>
    <w:uiPriority w:val="99"/>
    <w:pPr>
      <w:spacing w:before="100" w:beforeAutospacing="1" w:after="100" w:afterAutospacing="1"/>
    </w:pPr>
    <w:rPr>
      <w:sz w:val="18"/>
      <w:szCs w:val="18"/>
    </w:rPr>
  </w:style>
  <w:style w:type="paragraph" w:customStyle="1" w:styleId="12">
    <w:name w:val="font1027753"/>
    <w:basedOn w:val="1"/>
    <w:qFormat/>
    <w:uiPriority w:val="99"/>
    <w:pPr>
      <w:spacing w:before="100" w:beforeAutospacing="1" w:after="100" w:afterAutospacing="1"/>
    </w:pPr>
    <w:rPr>
      <w:rFonts w:ascii="仿宋_GB2312" w:eastAsia="仿宋_GB2312"/>
      <w:color w:val="339966"/>
      <w:sz w:val="20"/>
      <w:szCs w:val="20"/>
    </w:rPr>
  </w:style>
  <w:style w:type="paragraph" w:customStyle="1" w:styleId="13">
    <w:name w:val="xl6527753"/>
    <w:basedOn w:val="1"/>
    <w:qFormat/>
    <w:uiPriority w:val="99"/>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sz w:val="20"/>
      <w:szCs w:val="20"/>
    </w:rPr>
  </w:style>
  <w:style w:type="paragraph" w:customStyle="1" w:styleId="14">
    <w:name w:val="xl6627753"/>
    <w:basedOn w:val="1"/>
    <w:qFormat/>
    <w:uiPriority w:val="99"/>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15">
    <w:name w:val="xl6727753"/>
    <w:basedOn w:val="1"/>
    <w:qFormat/>
    <w:uiPriority w:val="99"/>
    <w:pPr>
      <w:pBdr>
        <w:top w:val="single" w:color="auto" w:sz="4" w:space="1"/>
        <w:left w:val="single" w:color="auto" w:sz="4" w:space="1"/>
        <w:bottom w:val="single" w:color="auto" w:sz="4" w:space="0"/>
        <w:right w:val="single" w:color="auto" w:sz="4" w:space="1"/>
      </w:pBdr>
      <w:shd w:val="clear" w:color="000000" w:fill="FFFF00"/>
      <w:spacing w:before="100" w:beforeAutospacing="1" w:after="100" w:afterAutospacing="1"/>
      <w:textAlignment w:val="center"/>
    </w:pPr>
    <w:rPr>
      <w:rFonts w:ascii="仿宋_GB2312" w:eastAsia="仿宋_GB2312"/>
      <w:color w:val="FF0000"/>
      <w:sz w:val="20"/>
      <w:szCs w:val="20"/>
    </w:rPr>
  </w:style>
  <w:style w:type="paragraph" w:customStyle="1" w:styleId="16">
    <w:name w:val="xl6827753"/>
    <w:basedOn w:val="1"/>
    <w:qFormat/>
    <w:uiPriority w:val="99"/>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000000"/>
      <w:sz w:val="20"/>
      <w:szCs w:val="20"/>
    </w:rPr>
  </w:style>
  <w:style w:type="paragraph" w:customStyle="1" w:styleId="17">
    <w:name w:val="xl6927753"/>
    <w:basedOn w:val="1"/>
    <w:qFormat/>
    <w:uiPriority w:val="99"/>
    <w:pPr>
      <w:pBdr>
        <w:top w:val="single" w:color="auto" w:sz="4" w:space="1"/>
        <w:left w:val="single" w:color="auto" w:sz="4" w:space="1"/>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18">
    <w:name w:val="xl7027753"/>
    <w:basedOn w:val="1"/>
    <w:qFormat/>
    <w:uiPriority w:val="99"/>
    <w:pPr>
      <w:pBdr>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19">
    <w:name w:val="xl7127753"/>
    <w:basedOn w:val="1"/>
    <w:qFormat/>
    <w:uiPriority w:val="99"/>
    <w:pPr>
      <w:pBdr>
        <w:top w:val="single" w:color="auto" w:sz="4" w:space="1"/>
        <w:left w:val="single" w:color="auto" w:sz="4" w:space="1"/>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20">
    <w:name w:val="xl7227753"/>
    <w:basedOn w:val="1"/>
    <w:qFormat/>
    <w:uiPriority w:val="99"/>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21">
    <w:name w:val="xl7327753"/>
    <w:basedOn w:val="1"/>
    <w:qFormat/>
    <w:uiPriority w:val="99"/>
    <w:pPr>
      <w:pBdr>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22">
    <w:name w:val="xl7427753"/>
    <w:basedOn w:val="1"/>
    <w:qFormat/>
    <w:uiPriority w:val="99"/>
    <w:pPr>
      <w:spacing w:before="100" w:beforeAutospacing="1" w:after="100" w:afterAutospacing="1"/>
      <w:textAlignment w:val="center"/>
    </w:pPr>
    <w:rPr>
      <w:rFonts w:ascii="仿宋_GB2312" w:eastAsia="仿宋_GB2312"/>
      <w:sz w:val="20"/>
      <w:szCs w:val="20"/>
    </w:rPr>
  </w:style>
  <w:style w:type="paragraph" w:customStyle="1" w:styleId="23">
    <w:name w:val="xl7527753"/>
    <w:basedOn w:val="1"/>
    <w:qFormat/>
    <w:uiPriority w:val="99"/>
    <w:pPr>
      <w:spacing w:before="100" w:beforeAutospacing="1" w:after="100" w:afterAutospacing="1"/>
      <w:textAlignment w:val="center"/>
    </w:pPr>
    <w:rPr>
      <w:rFonts w:ascii="仿宋_GB2312" w:eastAsia="仿宋_GB2312"/>
      <w:sz w:val="20"/>
      <w:szCs w:val="20"/>
    </w:rPr>
  </w:style>
  <w:style w:type="paragraph" w:customStyle="1" w:styleId="24">
    <w:name w:val="xl7627753"/>
    <w:basedOn w:val="1"/>
    <w:qFormat/>
    <w:uiPriority w:val="99"/>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sz w:val="20"/>
      <w:szCs w:val="20"/>
    </w:rPr>
  </w:style>
  <w:style w:type="paragraph" w:customStyle="1" w:styleId="25">
    <w:name w:val="xl7727753"/>
    <w:basedOn w:val="1"/>
    <w:qFormat/>
    <w:uiPriority w:val="99"/>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333333"/>
      <w:sz w:val="20"/>
      <w:szCs w:val="20"/>
    </w:rPr>
  </w:style>
  <w:style w:type="paragraph" w:customStyle="1" w:styleId="26">
    <w:name w:val="xl7827753"/>
    <w:basedOn w:val="1"/>
    <w:qFormat/>
    <w:uiPriority w:val="99"/>
    <w:pPr>
      <w:spacing w:before="100" w:beforeAutospacing="1" w:after="100" w:afterAutospacing="1"/>
      <w:textAlignment w:val="center"/>
    </w:pPr>
    <w:rPr>
      <w:rFonts w:ascii="仿宋_GB2312" w:eastAsia="仿宋_GB2312"/>
      <w:color w:val="FF0000"/>
      <w:sz w:val="20"/>
      <w:szCs w:val="20"/>
    </w:rPr>
  </w:style>
  <w:style w:type="paragraph" w:customStyle="1" w:styleId="27">
    <w:name w:val="xl7927753"/>
    <w:basedOn w:val="1"/>
    <w:qFormat/>
    <w:uiPriority w:val="99"/>
    <w:pPr>
      <w:pBdr>
        <w:top w:val="single" w:color="auto" w:sz="4" w:space="1"/>
        <w:left w:val="single" w:color="auto" w:sz="4" w:space="1"/>
        <w:right w:val="single" w:color="auto" w:sz="4" w:space="1"/>
      </w:pBdr>
      <w:shd w:val="clear" w:color="000000" w:fill="FFFF00"/>
      <w:spacing w:before="100" w:beforeAutospacing="1" w:after="100" w:afterAutospacing="1"/>
      <w:textAlignment w:val="center"/>
    </w:pPr>
    <w:rPr>
      <w:rFonts w:ascii="仿宋_GB2312" w:eastAsia="仿宋_GB2312"/>
      <w:color w:val="FF0000"/>
      <w:sz w:val="20"/>
      <w:szCs w:val="20"/>
    </w:rPr>
  </w:style>
  <w:style w:type="paragraph" w:customStyle="1" w:styleId="28">
    <w:name w:val="xl8027753"/>
    <w:basedOn w:val="1"/>
    <w:qFormat/>
    <w:uiPriority w:val="99"/>
    <w:pPr>
      <w:pBdr>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sz w:val="20"/>
      <w:szCs w:val="20"/>
    </w:rPr>
  </w:style>
  <w:style w:type="paragraph" w:customStyle="1" w:styleId="29">
    <w:name w:val="xl8127753"/>
    <w:basedOn w:val="1"/>
    <w:uiPriority w:val="99"/>
    <w:pPr>
      <w:pBdr>
        <w:top w:val="single" w:color="auto" w:sz="4" w:space="1"/>
        <w:left w:val="single" w:color="auto" w:sz="4" w:space="1"/>
        <w:bottom w:val="single" w:color="auto" w:sz="4" w:space="0"/>
        <w:right w:val="single" w:color="auto" w:sz="4" w:space="1"/>
      </w:pBdr>
      <w:shd w:val="clear" w:color="000000" w:fill="FFFF00"/>
      <w:spacing w:before="100" w:beforeAutospacing="1" w:after="100" w:afterAutospacing="1"/>
      <w:textAlignment w:val="center"/>
    </w:pPr>
    <w:rPr>
      <w:rFonts w:ascii="仿宋_GB2312" w:eastAsia="仿宋_GB2312"/>
      <w:sz w:val="20"/>
      <w:szCs w:val="20"/>
    </w:rPr>
  </w:style>
  <w:style w:type="paragraph" w:customStyle="1" w:styleId="30">
    <w:name w:val="xl8227753"/>
    <w:basedOn w:val="1"/>
    <w:uiPriority w:val="99"/>
    <w:pPr>
      <w:pBdr>
        <w:top w:val="single" w:color="auto" w:sz="4" w:space="1"/>
        <w:left w:val="single" w:color="auto" w:sz="4" w:space="1"/>
        <w:right w:val="single" w:color="auto" w:sz="4" w:space="1"/>
      </w:pBdr>
      <w:shd w:val="clear" w:color="000000" w:fill="FFFF00"/>
      <w:spacing w:before="100" w:beforeAutospacing="1" w:after="100" w:afterAutospacing="1"/>
      <w:textAlignment w:val="center"/>
    </w:pPr>
    <w:rPr>
      <w:rFonts w:ascii="仿宋_GB2312" w:eastAsia="仿宋_GB2312"/>
      <w:sz w:val="20"/>
      <w:szCs w:val="20"/>
    </w:rPr>
  </w:style>
  <w:style w:type="paragraph" w:customStyle="1" w:styleId="31">
    <w:name w:val="xl8327753"/>
    <w:basedOn w:val="1"/>
    <w:qFormat/>
    <w:uiPriority w:val="99"/>
    <w:pPr>
      <w:pBdr>
        <w:top w:val="single" w:color="auto" w:sz="4" w:space="1"/>
        <w:left w:val="single" w:color="auto" w:sz="4" w:space="1"/>
        <w:bottom w:val="single" w:color="auto" w:sz="4" w:space="0"/>
        <w:right w:val="single" w:color="auto" w:sz="4" w:space="1"/>
      </w:pBdr>
      <w:shd w:val="clear" w:color="000000" w:fill="FFFF00"/>
      <w:spacing w:before="100" w:beforeAutospacing="1" w:after="100" w:afterAutospacing="1"/>
      <w:textAlignment w:val="center"/>
    </w:pPr>
    <w:rPr>
      <w:rFonts w:ascii="仿宋_GB2312" w:eastAsia="仿宋_GB2312"/>
      <w:sz w:val="20"/>
      <w:szCs w:val="20"/>
    </w:rPr>
  </w:style>
  <w:style w:type="paragraph" w:customStyle="1" w:styleId="32">
    <w:name w:val="xl8427753"/>
    <w:basedOn w:val="1"/>
    <w:uiPriority w:val="99"/>
    <w:pPr>
      <w:pBdr>
        <w:top w:val="single" w:color="auto" w:sz="4" w:space="1"/>
        <w:left w:val="single" w:color="auto" w:sz="4" w:space="1"/>
        <w:right w:val="single" w:color="auto" w:sz="4" w:space="1"/>
      </w:pBdr>
      <w:shd w:val="clear" w:color="000000" w:fill="FFFF00"/>
      <w:spacing w:before="100" w:beforeAutospacing="1" w:after="100" w:afterAutospacing="1"/>
      <w:textAlignment w:val="center"/>
    </w:pPr>
    <w:rPr>
      <w:rFonts w:ascii="仿宋_GB2312" w:eastAsia="仿宋_GB2312"/>
      <w:sz w:val="20"/>
      <w:szCs w:val="20"/>
    </w:rPr>
  </w:style>
  <w:style w:type="paragraph" w:customStyle="1" w:styleId="33">
    <w:name w:val="xl8527753"/>
    <w:basedOn w:val="1"/>
    <w:qFormat/>
    <w:uiPriority w:val="99"/>
    <w:pPr>
      <w:pBdr>
        <w:left w:val="single" w:color="auto" w:sz="4" w:space="1"/>
        <w:bottom w:val="single" w:color="auto" w:sz="4" w:space="0"/>
        <w:right w:val="single" w:color="auto" w:sz="4" w:space="1"/>
      </w:pBdr>
      <w:shd w:val="clear" w:color="000000" w:fill="FFFF00"/>
      <w:spacing w:before="100" w:beforeAutospacing="1" w:after="100" w:afterAutospacing="1"/>
      <w:textAlignment w:val="center"/>
    </w:pPr>
    <w:rPr>
      <w:rFonts w:ascii="仿宋_GB2312" w:eastAsia="仿宋_GB2312"/>
      <w:sz w:val="20"/>
      <w:szCs w:val="20"/>
    </w:rPr>
  </w:style>
  <w:style w:type="paragraph" w:customStyle="1" w:styleId="34">
    <w:name w:val="xl8627753"/>
    <w:basedOn w:val="1"/>
    <w:qFormat/>
    <w:uiPriority w:val="99"/>
    <w:pPr>
      <w:pBdr>
        <w:top w:val="single" w:color="auto" w:sz="4" w:space="1"/>
        <w:left w:val="single" w:color="auto" w:sz="4" w:space="1"/>
        <w:right w:val="single" w:color="auto" w:sz="4" w:space="1"/>
      </w:pBdr>
      <w:spacing w:before="100" w:beforeAutospacing="1" w:after="100" w:afterAutospacing="1"/>
      <w:textAlignment w:val="center"/>
    </w:pPr>
    <w:rPr>
      <w:rFonts w:ascii="仿宋_GB2312" w:eastAsia="仿宋_GB2312"/>
      <w:sz w:val="20"/>
      <w:szCs w:val="20"/>
    </w:rPr>
  </w:style>
  <w:style w:type="paragraph" w:customStyle="1" w:styleId="35">
    <w:name w:val="xl8727753"/>
    <w:basedOn w:val="1"/>
    <w:qFormat/>
    <w:uiPriority w:val="99"/>
    <w:pPr>
      <w:pBdr>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sz w:val="20"/>
      <w:szCs w:val="20"/>
    </w:rPr>
  </w:style>
  <w:style w:type="paragraph" w:customStyle="1" w:styleId="36">
    <w:name w:val="xl8827753"/>
    <w:basedOn w:val="1"/>
    <w:qFormat/>
    <w:uiPriority w:val="99"/>
    <w:pPr>
      <w:pBdr>
        <w:top w:val="single" w:color="auto" w:sz="4" w:space="1"/>
        <w:left w:val="single" w:color="auto" w:sz="4" w:space="1"/>
        <w:right w:val="single" w:color="auto" w:sz="4" w:space="1"/>
      </w:pBdr>
      <w:shd w:val="clear" w:color="000000" w:fill="FFFF00"/>
      <w:spacing w:before="100" w:beforeAutospacing="1" w:after="100" w:afterAutospacing="1"/>
      <w:textAlignment w:val="center"/>
    </w:pPr>
    <w:rPr>
      <w:rFonts w:ascii="仿宋_GB2312" w:eastAsia="仿宋_GB2312"/>
      <w:color w:val="FF0000"/>
      <w:sz w:val="20"/>
      <w:szCs w:val="20"/>
    </w:rPr>
  </w:style>
  <w:style w:type="paragraph" w:customStyle="1" w:styleId="37">
    <w:name w:val="xl8927753"/>
    <w:basedOn w:val="1"/>
    <w:qFormat/>
    <w:uiPriority w:val="99"/>
    <w:pPr>
      <w:pBdr>
        <w:left w:val="single" w:color="auto" w:sz="4" w:space="1"/>
        <w:bottom w:val="single" w:color="auto" w:sz="4" w:space="0"/>
        <w:right w:val="single" w:color="auto" w:sz="4" w:space="1"/>
      </w:pBdr>
      <w:shd w:val="clear" w:color="000000" w:fill="FFFF00"/>
      <w:spacing w:before="100" w:beforeAutospacing="1" w:after="100" w:afterAutospacing="1"/>
      <w:textAlignment w:val="center"/>
    </w:pPr>
    <w:rPr>
      <w:rFonts w:ascii="仿宋_GB2312" w:eastAsia="仿宋_GB2312"/>
      <w:color w:val="FF0000"/>
      <w:sz w:val="20"/>
      <w:szCs w:val="20"/>
    </w:rPr>
  </w:style>
  <w:style w:type="paragraph" w:customStyle="1" w:styleId="38">
    <w:name w:val="xl9027753"/>
    <w:basedOn w:val="1"/>
    <w:qFormat/>
    <w:uiPriority w:val="99"/>
    <w:pPr>
      <w:pBdr>
        <w:top w:val="single" w:color="auto" w:sz="4" w:space="1"/>
        <w:left w:val="single" w:color="auto" w:sz="4" w:space="1"/>
        <w:right w:val="single" w:color="auto" w:sz="4" w:space="1"/>
      </w:pBdr>
      <w:shd w:val="clear" w:color="000000" w:fill="FFFF00"/>
      <w:spacing w:before="100" w:beforeAutospacing="1" w:after="100" w:afterAutospacing="1"/>
      <w:jc w:val="center"/>
      <w:textAlignment w:val="center"/>
    </w:pPr>
    <w:rPr>
      <w:rFonts w:ascii="仿宋_GB2312" w:eastAsia="仿宋_GB2312"/>
      <w:sz w:val="20"/>
      <w:szCs w:val="20"/>
    </w:rPr>
  </w:style>
  <w:style w:type="paragraph" w:customStyle="1" w:styleId="39">
    <w:name w:val="xl9127753"/>
    <w:basedOn w:val="1"/>
    <w:qFormat/>
    <w:uiPriority w:val="99"/>
    <w:pPr>
      <w:pBdr>
        <w:left w:val="single" w:color="auto" w:sz="4" w:space="1"/>
        <w:right w:val="single" w:color="auto" w:sz="4" w:space="1"/>
      </w:pBdr>
      <w:shd w:val="clear" w:color="000000" w:fill="FFFF00"/>
      <w:spacing w:before="100" w:beforeAutospacing="1" w:after="100" w:afterAutospacing="1"/>
      <w:jc w:val="center"/>
      <w:textAlignment w:val="center"/>
    </w:pPr>
    <w:rPr>
      <w:rFonts w:ascii="仿宋_GB2312" w:eastAsia="仿宋_GB2312"/>
      <w:sz w:val="20"/>
      <w:szCs w:val="20"/>
    </w:rPr>
  </w:style>
  <w:style w:type="paragraph" w:customStyle="1" w:styleId="40">
    <w:name w:val="xl9227753"/>
    <w:basedOn w:val="1"/>
    <w:qFormat/>
    <w:uiPriority w:val="99"/>
    <w:pPr>
      <w:pBdr>
        <w:left w:val="single" w:color="auto" w:sz="4" w:space="1"/>
        <w:bottom w:val="single" w:color="auto" w:sz="4" w:space="0"/>
        <w:right w:val="single" w:color="auto" w:sz="4" w:space="1"/>
      </w:pBdr>
      <w:shd w:val="clear" w:color="000000" w:fill="FFFF00"/>
      <w:spacing w:before="100" w:beforeAutospacing="1" w:after="100" w:afterAutospacing="1"/>
      <w:jc w:val="center"/>
      <w:textAlignment w:val="center"/>
    </w:pPr>
    <w:rPr>
      <w:rFonts w:ascii="仿宋_GB2312" w:eastAsia="仿宋_GB2312"/>
      <w:sz w:val="20"/>
      <w:szCs w:val="20"/>
    </w:rPr>
  </w:style>
  <w:style w:type="paragraph" w:customStyle="1" w:styleId="41">
    <w:name w:val="xl9327753"/>
    <w:basedOn w:val="1"/>
    <w:qFormat/>
    <w:uiPriority w:val="99"/>
    <w:pPr>
      <w:pBdr>
        <w:left w:val="single" w:color="auto" w:sz="4" w:space="1"/>
        <w:right w:val="single" w:color="auto" w:sz="4" w:space="1"/>
      </w:pBdr>
      <w:spacing w:before="100" w:beforeAutospacing="1" w:after="100" w:afterAutospacing="1"/>
      <w:textAlignment w:val="center"/>
    </w:pPr>
    <w:rPr>
      <w:rFonts w:ascii="仿宋_GB2312" w:eastAsia="仿宋_GB2312"/>
      <w:sz w:val="20"/>
      <w:szCs w:val="20"/>
    </w:rPr>
  </w:style>
  <w:style w:type="paragraph" w:customStyle="1" w:styleId="42">
    <w:name w:val="xl9427753"/>
    <w:basedOn w:val="1"/>
    <w:qFormat/>
    <w:uiPriority w:val="99"/>
    <w:pPr>
      <w:pBdr>
        <w:left w:val="single" w:color="auto" w:sz="4" w:space="1"/>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43">
    <w:name w:val="xl9527753"/>
    <w:basedOn w:val="1"/>
    <w:qFormat/>
    <w:uiPriority w:val="99"/>
    <w:pPr>
      <w:pBdr>
        <w:left w:val="single" w:color="auto" w:sz="4" w:space="1"/>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44">
    <w:name w:val="xl9627753"/>
    <w:basedOn w:val="1"/>
    <w:qFormat/>
    <w:uiPriority w:val="99"/>
    <w:pPr>
      <w:pBdr>
        <w:left w:val="single" w:color="auto" w:sz="4" w:space="1"/>
        <w:bottom w:val="single" w:color="auto" w:sz="4" w:space="0"/>
        <w:right w:val="single" w:color="auto" w:sz="4" w:space="1"/>
      </w:pBdr>
      <w:spacing w:before="100" w:beforeAutospacing="1" w:after="100" w:afterAutospacing="1"/>
      <w:textAlignment w:val="center"/>
    </w:pPr>
  </w:style>
  <w:style w:type="paragraph" w:customStyle="1" w:styleId="45">
    <w:name w:val="xl9727753"/>
    <w:basedOn w:val="1"/>
    <w:qFormat/>
    <w:uiPriority w:val="99"/>
    <w:pPr>
      <w:pBdr>
        <w:left w:val="single" w:color="auto" w:sz="4" w:space="1"/>
        <w:bottom w:val="single" w:color="auto" w:sz="4" w:space="0"/>
        <w:right w:val="single" w:color="auto" w:sz="4" w:space="1"/>
      </w:pBdr>
      <w:spacing w:before="100" w:beforeAutospacing="1" w:after="100" w:afterAutospacing="1"/>
      <w:textAlignment w:val="center"/>
    </w:pPr>
    <w:rPr>
      <w:color w:val="FF0000"/>
    </w:rPr>
  </w:style>
  <w:style w:type="paragraph" w:customStyle="1" w:styleId="46">
    <w:name w:val="xl9827753"/>
    <w:basedOn w:val="1"/>
    <w:qFormat/>
    <w:uiPriority w:val="99"/>
    <w:pPr>
      <w:pBdr>
        <w:left w:val="single" w:color="auto" w:sz="4" w:space="1"/>
        <w:right w:val="single" w:color="auto" w:sz="4" w:space="1"/>
      </w:pBdr>
      <w:spacing w:before="100" w:beforeAutospacing="1" w:after="100" w:afterAutospacing="1"/>
      <w:textAlignment w:val="center"/>
    </w:pPr>
    <w:rPr>
      <w:color w:val="FF0000"/>
    </w:rPr>
  </w:style>
  <w:style w:type="paragraph" w:customStyle="1" w:styleId="47">
    <w:name w:val="xl9927753"/>
    <w:basedOn w:val="1"/>
    <w:qFormat/>
    <w:uiPriority w:val="99"/>
    <w:pPr>
      <w:pBdr>
        <w:left w:val="single" w:color="auto" w:sz="4" w:space="1"/>
        <w:right w:val="single" w:color="auto" w:sz="4" w:space="1"/>
      </w:pBdr>
      <w:spacing w:before="100" w:beforeAutospacing="1" w:after="100" w:afterAutospacing="1"/>
      <w:textAlignment w:val="center"/>
    </w:pPr>
  </w:style>
  <w:style w:type="paragraph" w:customStyle="1" w:styleId="48">
    <w:name w:val="xl10027753"/>
    <w:basedOn w:val="1"/>
    <w:qFormat/>
    <w:uiPriority w:val="99"/>
    <w:pPr>
      <w:pBdr>
        <w:left w:val="single" w:color="auto" w:sz="4" w:space="1"/>
        <w:right w:val="single" w:color="auto" w:sz="4" w:space="1"/>
      </w:pBdr>
      <w:shd w:val="clear" w:color="000000" w:fill="FFFF00"/>
      <w:spacing w:before="100" w:beforeAutospacing="1" w:after="100" w:afterAutospacing="1"/>
      <w:textAlignment w:val="center"/>
    </w:pPr>
    <w:rPr>
      <w:rFonts w:ascii="仿宋_GB2312" w:eastAsia="仿宋_GB2312"/>
      <w:color w:val="FF0000"/>
      <w:sz w:val="20"/>
      <w:szCs w:val="20"/>
    </w:rPr>
  </w:style>
  <w:style w:type="paragraph" w:customStyle="1" w:styleId="49">
    <w:name w:val="xl10127753"/>
    <w:basedOn w:val="1"/>
    <w:qFormat/>
    <w:uiPriority w:val="99"/>
    <w:pPr>
      <w:pBdr>
        <w:top w:val="single" w:color="auto" w:sz="4" w:space="1"/>
        <w:left w:val="single" w:color="auto" w:sz="4" w:space="1"/>
        <w:bottom w:val="single" w:color="auto" w:sz="4" w:space="0"/>
        <w:right w:val="single" w:color="auto" w:sz="4" w:space="1"/>
      </w:pBdr>
      <w:shd w:val="clear" w:color="000000" w:fill="FFFF00"/>
      <w:spacing w:before="100" w:beforeAutospacing="1" w:after="100" w:afterAutospacing="1"/>
      <w:textAlignment w:val="center"/>
    </w:pPr>
    <w:rPr>
      <w:rFonts w:ascii="仿宋_GB2312" w:eastAsia="仿宋_GB2312"/>
      <w:color w:val="FF0000"/>
      <w:sz w:val="20"/>
      <w:szCs w:val="20"/>
    </w:rPr>
  </w:style>
  <w:style w:type="paragraph" w:customStyle="1" w:styleId="50">
    <w:name w:val="xl10227753"/>
    <w:basedOn w:val="1"/>
    <w:qFormat/>
    <w:uiPriority w:val="99"/>
    <w:pPr>
      <w:pBdr>
        <w:top w:val="single" w:color="auto" w:sz="4" w:space="1"/>
        <w:left w:val="single" w:color="auto" w:sz="4" w:space="1"/>
        <w:right w:val="single" w:color="auto" w:sz="4" w:space="1"/>
      </w:pBdr>
      <w:spacing w:before="100" w:beforeAutospacing="1" w:after="100" w:afterAutospacing="1"/>
      <w:jc w:val="center"/>
      <w:textAlignment w:val="center"/>
    </w:pPr>
    <w:rPr>
      <w:rFonts w:ascii="仿宋_GB2312" w:eastAsia="仿宋_GB2312"/>
      <w:sz w:val="20"/>
      <w:szCs w:val="20"/>
    </w:rPr>
  </w:style>
  <w:style w:type="paragraph" w:customStyle="1" w:styleId="51">
    <w:name w:val="xl10327753"/>
    <w:basedOn w:val="1"/>
    <w:qFormat/>
    <w:uiPriority w:val="99"/>
    <w:pPr>
      <w:pBdr>
        <w:left w:val="single" w:color="auto" w:sz="4" w:space="1"/>
        <w:bottom w:val="single" w:color="auto" w:sz="4" w:space="0"/>
        <w:right w:val="single" w:color="auto" w:sz="4" w:space="1"/>
      </w:pBdr>
      <w:spacing w:before="100" w:beforeAutospacing="1" w:after="100" w:afterAutospacing="1"/>
      <w:jc w:val="center"/>
      <w:textAlignment w:val="center"/>
    </w:pPr>
    <w:rPr>
      <w:rFonts w:ascii="仿宋_GB2312" w:eastAsia="仿宋_GB2312"/>
      <w:sz w:val="20"/>
      <w:szCs w:val="20"/>
    </w:rPr>
  </w:style>
  <w:style w:type="paragraph" w:customStyle="1" w:styleId="52">
    <w:name w:val="xl10427753"/>
    <w:basedOn w:val="1"/>
    <w:qFormat/>
    <w:uiPriority w:val="99"/>
    <w:pPr>
      <w:pBdr>
        <w:left w:val="single" w:color="auto" w:sz="4" w:space="1"/>
        <w:right w:val="single" w:color="auto" w:sz="4" w:space="1"/>
      </w:pBdr>
      <w:spacing w:before="100" w:beforeAutospacing="1" w:after="100" w:afterAutospacing="1"/>
      <w:jc w:val="center"/>
      <w:textAlignment w:val="center"/>
    </w:pPr>
    <w:rPr>
      <w:rFonts w:ascii="仿宋_GB2312" w:eastAsia="仿宋_GB2312"/>
      <w:sz w:val="20"/>
      <w:szCs w:val="20"/>
    </w:rPr>
  </w:style>
  <w:style w:type="paragraph" w:customStyle="1" w:styleId="53">
    <w:name w:val="xl10527753"/>
    <w:basedOn w:val="1"/>
    <w:qFormat/>
    <w:uiPriority w:val="99"/>
    <w:pPr>
      <w:pBdr>
        <w:top w:val="single" w:color="auto" w:sz="4" w:space="1"/>
        <w:left w:val="single" w:color="auto" w:sz="4" w:space="1"/>
        <w:right w:val="single" w:color="auto" w:sz="4" w:space="1"/>
      </w:pBdr>
      <w:spacing w:before="100" w:beforeAutospacing="1" w:after="100" w:afterAutospacing="1"/>
      <w:jc w:val="center"/>
      <w:textAlignment w:val="center"/>
    </w:pPr>
    <w:rPr>
      <w:rFonts w:ascii="仿宋_GB2312" w:eastAsia="仿宋_GB2312"/>
      <w:color w:val="FF0000"/>
      <w:sz w:val="20"/>
      <w:szCs w:val="20"/>
    </w:rPr>
  </w:style>
  <w:style w:type="paragraph" w:customStyle="1" w:styleId="54">
    <w:name w:val="xl10627753"/>
    <w:basedOn w:val="1"/>
    <w:uiPriority w:val="99"/>
    <w:pPr>
      <w:pBdr>
        <w:left w:val="single" w:color="auto" w:sz="4" w:space="1"/>
        <w:bottom w:val="single" w:color="auto" w:sz="4" w:space="0"/>
        <w:right w:val="single" w:color="auto" w:sz="4" w:space="1"/>
      </w:pBdr>
      <w:spacing w:before="100" w:beforeAutospacing="1" w:after="100" w:afterAutospacing="1"/>
      <w:jc w:val="center"/>
      <w:textAlignment w:val="center"/>
    </w:pPr>
    <w:rPr>
      <w:rFonts w:ascii="仿宋_GB2312" w:eastAsia="仿宋_GB2312"/>
      <w:color w:val="FF0000"/>
      <w:sz w:val="20"/>
      <w:szCs w:val="20"/>
    </w:rPr>
  </w:style>
  <w:style w:type="paragraph" w:customStyle="1" w:styleId="55">
    <w:name w:val="xl10727753"/>
    <w:basedOn w:val="1"/>
    <w:qFormat/>
    <w:uiPriority w:val="99"/>
    <w:pPr>
      <w:pBdr>
        <w:top w:val="single" w:color="auto" w:sz="4" w:space="1"/>
        <w:left w:val="single" w:color="auto" w:sz="4" w:space="1"/>
        <w:right w:val="single" w:color="auto" w:sz="4" w:space="1"/>
      </w:pBdr>
      <w:spacing w:before="100" w:beforeAutospacing="1" w:after="100" w:afterAutospacing="1"/>
      <w:textAlignment w:val="center"/>
    </w:pPr>
    <w:rPr>
      <w:rFonts w:ascii="仿宋_GB2312" w:eastAsia="仿宋_GB2312"/>
      <w:sz w:val="20"/>
      <w:szCs w:val="20"/>
    </w:rPr>
  </w:style>
  <w:style w:type="paragraph" w:customStyle="1" w:styleId="56">
    <w:name w:val="xl10827753"/>
    <w:basedOn w:val="1"/>
    <w:uiPriority w:val="99"/>
    <w:pPr>
      <w:pBdr>
        <w:left w:val="single" w:color="auto" w:sz="4" w:space="1"/>
        <w:right w:val="single" w:color="auto" w:sz="4" w:space="1"/>
      </w:pBdr>
      <w:spacing w:before="100" w:beforeAutospacing="1" w:after="100" w:afterAutospacing="1"/>
      <w:textAlignment w:val="center"/>
    </w:pPr>
    <w:rPr>
      <w:rFonts w:ascii="仿宋_GB2312" w:eastAsia="仿宋_GB2312"/>
      <w:sz w:val="20"/>
      <w:szCs w:val="20"/>
    </w:rPr>
  </w:style>
  <w:style w:type="character" w:customStyle="1" w:styleId="57">
    <w:name w:val="页眉 Char"/>
    <w:link w:val="3"/>
    <w:qFormat/>
    <w:locked/>
    <w:uiPriority w:val="99"/>
    <w:rPr>
      <w:rFonts w:ascii="宋体" w:eastAsia="宋体" w:cs="宋体"/>
      <w:sz w:val="18"/>
      <w:szCs w:val="18"/>
    </w:rPr>
  </w:style>
  <w:style w:type="character" w:customStyle="1" w:styleId="58">
    <w:name w:val="页脚 Char"/>
    <w:link w:val="2"/>
    <w:qFormat/>
    <w:locked/>
    <w:uiPriority w:val="99"/>
    <w:rPr>
      <w:rFonts w:ascii="宋体" w:eastAsia="宋体" w:cs="宋体"/>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1011</Words>
  <Characters>5767</Characters>
  <Lines>48</Lines>
  <Paragraphs>13</Paragraphs>
  <TotalTime>17</TotalTime>
  <ScaleCrop>false</ScaleCrop>
  <LinksUpToDate>false</LinksUpToDate>
  <CharactersWithSpaces>6765</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2020-10-29T08:47:00Z</dcterms:created>
  <dc:creator>未定义</dc:creator>
  <cp:lastModifiedBy>LYJ</cp:lastModifiedBy>
  <cp:lastPrinted>2020-12-09T07:09:00Z</cp:lastPrinted>
  <dcterms:modified xsi:type="dcterms:W3CDTF">2022-06-24T08:28:53Z</dcterms:modified>
  <dc:title>深圳市娱乐场所行政处罚自由裁量权实施标准</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E24A639CBA6C4510B895C4184E7BA5F6</vt:lpwstr>
  </property>
</Properties>
</file>