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揭阳</w:t>
      </w:r>
      <w:r>
        <w:rPr>
          <w:rFonts w:hint="eastAsia" w:asciiTheme="majorEastAsia" w:hAnsiTheme="majorEastAsia" w:eastAsiaTheme="majorEastAsia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市互联网上网服务营业场所行政处罚自由裁量权实施标准</w:t>
      </w:r>
    </w:p>
    <w:tbl>
      <w:tblPr>
        <w:tblStyle w:val="7"/>
        <w:tblW w:w="13914" w:type="dxa"/>
        <w:jc w:val="center"/>
        <w:tblInd w:w="19" w:type="dxa"/>
        <w:shd w:val="clear" w:color="auto" w:fill="auto"/>
        <w:tblLayout w:type="fixed"/>
        <w:tblCellMar>
          <w:top w:w="15" w:type="dxa"/>
          <w:left w:w="15" w:type="dxa"/>
          <w:bottom w:w="0" w:type="dxa"/>
          <w:right w:w="15" w:type="dxa"/>
        </w:tblCellMar>
      </w:tblPr>
      <w:tblGrid>
        <w:gridCol w:w="380"/>
        <w:gridCol w:w="1699"/>
        <w:gridCol w:w="3402"/>
        <w:gridCol w:w="1338"/>
        <w:gridCol w:w="1157"/>
        <w:gridCol w:w="3993"/>
        <w:gridCol w:w="1945"/>
      </w:tblGrid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23" w:hRule="atLeast"/>
          <w:tblHeader/>
          <w:jc w:val="center"/>
        </w:trPr>
        <w:tc>
          <w:tcPr>
            <w:tcW w:w="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6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违法行为</w:t>
            </w: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法律依据</w:t>
            </w:r>
          </w:p>
        </w:tc>
        <w:tc>
          <w:tcPr>
            <w:tcW w:w="13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违反条款</w:t>
            </w: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罚则</w:t>
            </w:r>
          </w:p>
        </w:tc>
        <w:tc>
          <w:tcPr>
            <w:tcW w:w="3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裁量标准</w:t>
            </w:r>
          </w:p>
        </w:tc>
        <w:tc>
          <w:tcPr>
            <w:tcW w:w="1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3449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擅自从事互联网上网服务经营活动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《互联网上网服务营业场所管理条例》第二十七条：　违反本条例的规定，擅自从事互联网上网服务经营活动的，由文化行政部门或者由文化行政部门会同公安机关依法予以取缔，查封其从事违法经营活动的场所，扣押从事违法经营活动的专用工具、设备；触犯刑律的，依照刑法关于非法经营罪的规定，依法追究刑事责任；尚不够刑事处罚的，由文化行政部门没收违法所得及其从事违法经营活动的专用工具、设备；违法经营额1万元以上的，并处违法经营额5倍以上10倍以下的罚款；违法经营额不足1万元的，并处1万元以上5万元以下的罚款。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场所管理条例》第七条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《互联网上网服务营业场所管理条例》第二十七条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一、违法经营额不超过1万元的：没收违法所得及从事违法经营活动的专用工具、设备，并处罚款：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1、2年内第1次查处的，并处1万元罚款；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2、2年内第2次查处的，并处2万元罚款；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3、2年内3次以上查处的，或者在社会上造成恶劣影响的，或发生安全事故的，并处5万元罚款。                     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二、违法经营额1万元以上的：没收违法所得及从事违法经营活动的专用工具、设备，并处罚款：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的，并处违法经营额5倍罚款；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2、2年内第2次查处的，并处违法经营额8倍罚款；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3、2年内3次以上查处的，或者在社会上造成恶劣影响的，或发生安全事故的，并处违法经营额10倍罚款。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960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涂改、出租、出借或者以其他方式转让《网络文化经营许可证》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《互联网上网服务营业场所管理条例》第二十九条：　互联网上网服务营业场所经营单位违反本条例的规定，涂改、出租、出借或者以其他方式转让《网络文化经营许可证》，触犯刑律的，依照刑法关于伪造、变造、买卖国家机关公文、证件、印章罪的规定，依法追究刑事责任；尚不够刑事处罚的，由文化行政部门吊销《网络文化经营许可证》，没收违法所得；违法经营额5000元以上的，并处违法经营额2倍以上5倍以下的罚款；违法经营额不足5000元的，并处5000元以上1万元以下的罚款。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第十二条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第二十九条</w:t>
            </w:r>
          </w:p>
        </w:tc>
        <w:tc>
          <w:tcPr>
            <w:tcW w:w="3993" w:type="dxa"/>
            <w:shd w:val="clear" w:color="auto" w:fill="auto"/>
            <w:vAlign w:val="center"/>
          </w:tcPr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一、违法经营额不足5000元的，吊销《网络文化经营许可证》，没收违法所得，并处罚款：</w:t>
            </w:r>
          </w:p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1、并处5000元罚款；</w:t>
            </w:r>
          </w:p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2、在社会上造成恶劣影响的，或有其他严重情节的，并处1万元罚款。</w:t>
            </w:r>
          </w:p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二、违法经营额5000元以上的，吊销《网络文化经营许可证》，没收违法所得，并处罚款：</w:t>
            </w:r>
          </w:p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1、并处违法经营额2倍罚款；</w:t>
            </w:r>
          </w:p>
          <w:p>
            <w:pPr>
              <w:spacing w:line="22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2、在社会上造成恶劣影响的，或有其他严重情节的，并处违法经营额5倍罚款。</w:t>
            </w:r>
          </w:p>
        </w:tc>
        <w:tc>
          <w:tcPr>
            <w:tcW w:w="19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554" w:hRule="atLeast"/>
          <w:jc w:val="center"/>
        </w:trPr>
        <w:tc>
          <w:tcPr>
            <w:tcW w:w="3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9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在规定的营业时间以外营业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《互联网上网服务营业场所管理条例》第三十一条：　互联网上网服务营业场所经营单位违反本条例的规定，有下列行为之一的，由文化行政部门给予警告，可以并处15000元以下的罚款；情节严重的，责令停业整顿，直至吊销《网络文化经营许可证》：（一）在规定的营业时间以外营业的；</w:t>
            </w:r>
          </w:p>
        </w:tc>
        <w:tc>
          <w:tcPr>
            <w:tcW w:w="133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第二十二条</w:t>
            </w:r>
          </w:p>
        </w:tc>
        <w:tc>
          <w:tcPr>
            <w:tcW w:w="115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第三十一条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第一项</w:t>
            </w:r>
          </w:p>
        </w:tc>
        <w:tc>
          <w:tcPr>
            <w:tcW w:w="3993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查处的，给予警告；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2、2年内第2次查处的，给予警告，处500元罚款；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轻微违法行为，可适用简易程序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620" w:hRule="atLeas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根据文化和旅游部的文市发〔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2014〕41号文及省文化和旅游厅的粤文旅市〔2018〕39号文，在全省范围内开展上网服务场所管理长效机制试点工作，允许试点地区不对上网服务场所营业时间作出统一规定。2019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年1月1日起实施，有效期5年。试点有效期内不予处罚。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985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接纳未成年人进入营业场所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一条：互联网上网服务营业场所经营单位违反本条例的规定，有下列行为之一的，由文化行政部门给予警告，可以并处15000元以下的罚款；情节严重的，责令停业整顿，直至吊销《网络文化经营许可证》：（二）接纳未成年人进入营业场所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第二十一条第一款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第三十一条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的，给予警告，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每接纳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1名，罚款1000元，最高不超15000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每接纳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1名，罚款2000元，最高不超15000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元；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3、2年内3次以上查处的，责令停业整顿；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4、2年内5次以上查处的，或在社会上造成恶劣影响的，或有其他严重情节的，吊销《网络文化经营许可证》。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534" w:hRule="atLeast"/>
          <w:jc w:val="center"/>
        </w:trPr>
        <w:tc>
          <w:tcPr>
            <w:tcW w:w="3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99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　经营非网络游戏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一条：互联网上网服务营业场所经营单位违反本条例的规定，有下列行为之一的，由文化行政部门给予警告，可以并处15000元以下的罚款；情节严重的，责令停业整顿，直至吊销《网络文化经营许可证》：（三）经营非网络游戏的；</w:t>
            </w:r>
          </w:p>
        </w:tc>
        <w:tc>
          <w:tcPr>
            <w:tcW w:w="1338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第十七条</w:t>
            </w:r>
          </w:p>
        </w:tc>
        <w:tc>
          <w:tcPr>
            <w:tcW w:w="1157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第三十一条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第三项</w:t>
            </w:r>
          </w:p>
        </w:tc>
        <w:tc>
          <w:tcPr>
            <w:tcW w:w="3993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2、2年内第2次查处的，给予警告，处500元罚款；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3、2年内第3次查处的，给予警告，处5000元罚款；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4、2年内4次以上被查处的，责令停业整顿；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5、在社会上造成恶劣影响的，或造成其他严重后果的，吊销《网络文化经营许可证》。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1620" w:hRule="atLeast"/>
          <w:jc w:val="center"/>
        </w:trPr>
        <w:tc>
          <w:tcPr>
            <w:tcW w:w="3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3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根据文化和旅游部的文市发〔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2014〕41号文及省文化和旅游厅的粤文旅市〔2018〕39号文，在全省范围内开展上网服务场所管理长效机制试点工作，允许上网服务场所经营非网络游戏。2019年1月1日起实施，有效期5年。试点有效期内不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予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处罚。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056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擅自停止实施经营管理技术措施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一条：互联网上网服务营业场所经营单位违反本条例的规定，有下列行为之一的，由文化行政部门给予警告，可以并处15000元以下的罚款；情节严重的，责令停业整顿，直至吊销《网络文化经营许可证》：（四）擅自停止实施经营管理技术措施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第十九条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第三十一条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第四项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2、2年内第2次查处的，给予警告，处2000元罚款；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056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未悬挂《网络文化经营许可证》或者未成年人禁入标志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一条：互联网上网服务营业场所经营单位违反本条例的规定，有下列行为之一的，由文化行政部门给予警告，可以并处15000元以下的罚款；情节严重的，责令停业整顿，直至吊销《网络文化经营许可证》：（五）未悬挂《网络文化经营许可证》或者未成年人禁入标志的。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第二十一条第二款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第三十一条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第五项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2、2年内第2次查处的，给予警告，处1000元罚款；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3、2年内第3次查处的，给予警告，处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5000元罚款；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23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向上网消费者提供的计算机未通过局域网的方式接入互联网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二条：互联网上网服务营业场所经营单位违反本条例的规定，有下列行为之一的，由文化行政部门、公安机关依据各自职权给予警告，可以并处15000元以下的罚款；情节严重的，责令停业整顿，直至由文化行政部门吊销《网络文化经营许可证》：（一）向上网消费者提供的计算机未通过局域网的方式接入互联网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第十六条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第二款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第一项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2、2年内第2次查处的，给予警告，处500元罚款；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3、2年内第3次查处的，给予警告，处15000元罚款；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spacing w:line="240" w:lineRule="exact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056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未建立场内巡查制度，或者发现上网消费者的违法行为未予制止并向文化行政部门、公安机关举报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二条：互联网上网服务营业场所经营单位违反本条例的规定，有下列行为之一的，由文化行政部门、公安机关依据各自职权给予警告，可以并处15000元以下的罚款；情节严重的，责令停业整顿，直至由文化行政部门吊销《网络文化经营许可证》：（二）未建立场内巡查制度，或者发现上网消费者的违法行为未予制止并向文化行政部门、公安机关举报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第十九条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2、2年内第2次查处的，给予警告，处2000元罚款。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260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未按规定核对、登记上网消费者的有效身份证件或者记录有关上网信息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二条：互联网上网服务营业场所经营单位违反本条例的规定，有下列行为之一的，由文化行政部门、公安机关依据各自职权给予警告，可以并处15000元以下的罚款；情节严重的，责令停业整顿，直至由文化行政部门吊销《网络文化经营许可证》:（三）未按规定核对、登记上网消费者的有效身份证件或者记录有关上网信息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第二十三条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的，给予警告，处1000元罚款；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2、2年内第2次查处的，给予警告，处5000元罚款。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　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056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未按规定时间保存登记内容、记录备份，或者在保存期内修改、删除登记内容、记录备份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二条：互联网上网服务营业场所经营单位违反本条例的规定，有下列行为之一的，由文化行政部门、公安机关依据各自职权给予警告，可以并处15000元以下的罚款；情节严重的，责令停业整顿，直至由文化行政部门吊销《网络文化经营许可证》：　（四）未按规定时间保存登记内容、记录备份，或者在保存期内修改、删除登记内容、记录备份的；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第二十三条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第四项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2、2年内第2次查处的，给予警告，处2000元罚款。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2463" w:hRule="atLeast"/>
          <w:jc w:val="center"/>
        </w:trPr>
        <w:tc>
          <w:tcPr>
            <w:tcW w:w="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1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变更名称、住所、法定代表人或者主要负责人、注册资本、网络地址或者终止经营活动，未向文化行政部门、公安机关办理有关手续或者备案</w:t>
            </w:r>
          </w:p>
        </w:tc>
        <w:tc>
          <w:tcPr>
            <w:tcW w:w="34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《互联网上网服务营业场所管理条例》第三十二条：　互联网上网服务营业场所经营单位违反本条例的规定，有下列行为之一的，由文化行政部门、公安机关依据各自职权给予警告，可以并处15000元以下的罚款；情节严重的，责令停业整顿，直至由文化行政部门吊销《网络文化经营许可证》：　 （五）变更名称、住所、法定代表人或者主要负责人、注册资本、网络地址或者终止经营活动，未向文化行政部门、公安机关办理有关手续或者备案的。</w:t>
            </w:r>
          </w:p>
        </w:tc>
        <w:tc>
          <w:tcPr>
            <w:tcW w:w="13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第十三条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第二款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第三十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条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第五项</w:t>
            </w:r>
          </w:p>
        </w:tc>
        <w:tc>
          <w:tcPr>
            <w:tcW w:w="3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2年内第1次查处</w:t>
            </w: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的，给予警告；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2、2年内第2次查处的，给予警告，处2000元罚款。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3、2年内第3次查处的，处15000元罚款； 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4、2年内4次以上查处的，责令停业整顿；</w:t>
            </w:r>
          </w:p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5、在社会上造成恶劣影响的，或有其他严重情节的，吊销《网络文化经营许可证》。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轻微违法行为，可使用简易程序</w:t>
            </w:r>
          </w:p>
        </w:tc>
      </w:tr>
      <w:tr>
        <w:tblPrEx>
          <w:shd w:val="clear" w:color="auto" w:fill="auto"/>
          <w:tblLayout w:type="fixed"/>
          <w:tblCellMar>
            <w:top w:w="15" w:type="dxa"/>
            <w:left w:w="15" w:type="dxa"/>
            <w:bottom w:w="0" w:type="dxa"/>
            <w:right w:w="15" w:type="dxa"/>
          </w:tblCellMar>
        </w:tblPrEx>
        <w:trPr>
          <w:trHeight w:val="90" w:hRule="atLeast"/>
          <w:jc w:val="center"/>
          <w:hidden/>
        </w:trPr>
        <w:tc>
          <w:tcPr>
            <w:tcW w:w="380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>
            <w:pPr>
              <w:jc w:val="center"/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93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5" w:type="dxa"/>
            <w:shd w:val="clear" w:color="auto" w:fill="auto"/>
            <w:vAlign w:val="center"/>
          </w:tcPr>
          <w:p>
            <w:pPr>
              <w:rPr>
                <w:rFonts w:ascii="仿宋_GB2312" w:eastAsia="仿宋_GB2312"/>
                <w:vanish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6783" w:h="11850" w:orient="landscape"/>
      <w:pgMar w:top="1800" w:right="1440" w:bottom="1800" w:left="1440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eastAsia="宋体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eastAsia="宋体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B90CB3"/>
    <w:rsid w:val="00017089"/>
    <w:rsid w:val="000B3443"/>
    <w:rsid w:val="000C5BF9"/>
    <w:rsid w:val="000E12C4"/>
    <w:rsid w:val="000F01A8"/>
    <w:rsid w:val="00104D13"/>
    <w:rsid w:val="001B599F"/>
    <w:rsid w:val="001C217B"/>
    <w:rsid w:val="002F17C5"/>
    <w:rsid w:val="003058C6"/>
    <w:rsid w:val="003479BA"/>
    <w:rsid w:val="00351774"/>
    <w:rsid w:val="00364FA8"/>
    <w:rsid w:val="00377DDC"/>
    <w:rsid w:val="00442D25"/>
    <w:rsid w:val="004C34BC"/>
    <w:rsid w:val="004F5210"/>
    <w:rsid w:val="00557213"/>
    <w:rsid w:val="00560416"/>
    <w:rsid w:val="00561A20"/>
    <w:rsid w:val="005A14DE"/>
    <w:rsid w:val="005A66D5"/>
    <w:rsid w:val="005B250E"/>
    <w:rsid w:val="005B7025"/>
    <w:rsid w:val="005D67D0"/>
    <w:rsid w:val="00647161"/>
    <w:rsid w:val="00692E28"/>
    <w:rsid w:val="006B5DD4"/>
    <w:rsid w:val="007041E4"/>
    <w:rsid w:val="007D4C9D"/>
    <w:rsid w:val="00802CCF"/>
    <w:rsid w:val="00825D97"/>
    <w:rsid w:val="00893673"/>
    <w:rsid w:val="008D2EEE"/>
    <w:rsid w:val="00940F72"/>
    <w:rsid w:val="00951FD6"/>
    <w:rsid w:val="009D3C40"/>
    <w:rsid w:val="009E27B9"/>
    <w:rsid w:val="00A2598F"/>
    <w:rsid w:val="00A94C45"/>
    <w:rsid w:val="00B271F6"/>
    <w:rsid w:val="00B33229"/>
    <w:rsid w:val="00B65987"/>
    <w:rsid w:val="00B90B95"/>
    <w:rsid w:val="00B90CB3"/>
    <w:rsid w:val="00C37F09"/>
    <w:rsid w:val="00C40041"/>
    <w:rsid w:val="00CF66FF"/>
    <w:rsid w:val="00D93C5F"/>
    <w:rsid w:val="00DE0D4C"/>
    <w:rsid w:val="00E02D4A"/>
    <w:rsid w:val="00ED3D9C"/>
    <w:rsid w:val="00EE5B06"/>
    <w:rsid w:val="1505630A"/>
    <w:rsid w:val="15863063"/>
    <w:rsid w:val="3A4A67D4"/>
    <w:rsid w:val="41F459FB"/>
    <w:rsid w:val="44F21DD1"/>
    <w:rsid w:val="465807F2"/>
    <w:rsid w:val="4C466D43"/>
    <w:rsid w:val="64E35794"/>
    <w:rsid w:val="6FF1238A"/>
    <w:rsid w:val="7F38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5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5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paragraph" w:customStyle="1" w:styleId="8">
    <w:name w:val="font527753"/>
    <w:basedOn w:val="1"/>
    <w:qFormat/>
    <w:uiPriority w:val="0"/>
    <w:pPr>
      <w:spacing w:before="100" w:beforeAutospacing="1" w:after="100" w:afterAutospacing="1"/>
    </w:pPr>
    <w:rPr>
      <w:rFonts w:ascii="仿宋_GB2312" w:eastAsia="仿宋_GB2312"/>
      <w:sz w:val="20"/>
      <w:szCs w:val="20"/>
    </w:rPr>
  </w:style>
  <w:style w:type="paragraph" w:customStyle="1" w:styleId="9">
    <w:name w:val="font627753"/>
    <w:basedOn w:val="1"/>
    <w:qFormat/>
    <w:uiPriority w:val="0"/>
    <w:pPr>
      <w:spacing w:before="100" w:beforeAutospacing="1" w:after="100" w:afterAutospacing="1"/>
    </w:pPr>
    <w:rPr>
      <w:rFonts w:ascii="仿宋_GB2312" w:eastAsia="仿宋_GB2312"/>
      <w:color w:val="FF0000"/>
      <w:sz w:val="20"/>
      <w:szCs w:val="20"/>
    </w:rPr>
  </w:style>
  <w:style w:type="paragraph" w:customStyle="1" w:styleId="10">
    <w:name w:val="font727753"/>
    <w:basedOn w:val="1"/>
    <w:qFormat/>
    <w:uiPriority w:val="0"/>
    <w:pPr>
      <w:spacing w:before="100" w:beforeAutospacing="1" w:after="100" w:afterAutospacing="1"/>
    </w:pPr>
    <w:rPr>
      <w:rFonts w:ascii="仿宋_GB2312" w:eastAsia="仿宋_GB2312"/>
      <w:color w:val="FF0000"/>
      <w:sz w:val="20"/>
      <w:szCs w:val="20"/>
    </w:rPr>
  </w:style>
  <w:style w:type="paragraph" w:customStyle="1" w:styleId="11">
    <w:name w:val="font827753"/>
    <w:basedOn w:val="1"/>
    <w:qFormat/>
    <w:uiPriority w:val="0"/>
    <w:pPr>
      <w:spacing w:before="100" w:beforeAutospacing="1" w:after="100" w:afterAutospacing="1"/>
    </w:pPr>
    <w:rPr>
      <w:rFonts w:ascii="仿宋_GB2312" w:eastAsia="仿宋_GB2312"/>
      <w:color w:val="333333"/>
      <w:sz w:val="20"/>
      <w:szCs w:val="20"/>
    </w:rPr>
  </w:style>
  <w:style w:type="paragraph" w:customStyle="1" w:styleId="12">
    <w:name w:val="font927753"/>
    <w:basedOn w:val="1"/>
    <w:qFormat/>
    <w:uiPriority w:val="0"/>
    <w:pPr>
      <w:spacing w:before="100" w:beforeAutospacing="1" w:after="100" w:afterAutospacing="1"/>
    </w:pPr>
    <w:rPr>
      <w:sz w:val="18"/>
      <w:szCs w:val="18"/>
    </w:rPr>
  </w:style>
  <w:style w:type="paragraph" w:customStyle="1" w:styleId="13">
    <w:name w:val="font1027753"/>
    <w:basedOn w:val="1"/>
    <w:qFormat/>
    <w:uiPriority w:val="0"/>
    <w:pPr>
      <w:spacing w:before="100" w:beforeAutospacing="1" w:after="100" w:afterAutospacing="1"/>
    </w:pPr>
    <w:rPr>
      <w:rFonts w:ascii="仿宋_GB2312" w:eastAsia="仿宋_GB2312"/>
      <w:color w:val="339966"/>
      <w:sz w:val="20"/>
      <w:szCs w:val="20"/>
    </w:rPr>
  </w:style>
  <w:style w:type="paragraph" w:customStyle="1" w:styleId="14">
    <w:name w:val="xl65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15">
    <w:name w:val="xl66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16">
    <w:name w:val="xl67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17">
    <w:name w:val="xl68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000000"/>
      <w:sz w:val="20"/>
      <w:szCs w:val="20"/>
    </w:rPr>
  </w:style>
  <w:style w:type="paragraph" w:customStyle="1" w:styleId="18">
    <w:name w:val="xl69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19">
    <w:name w:val="xl70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0">
    <w:name w:val="xl71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1">
    <w:name w:val="xl72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2">
    <w:name w:val="xl73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3">
    <w:name w:val="xl7427753"/>
    <w:basedOn w:val="1"/>
    <w:qFormat/>
    <w:uiPriority w:val="0"/>
    <w:pP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24">
    <w:name w:val="xl7527753"/>
    <w:basedOn w:val="1"/>
    <w:qFormat/>
    <w:uiPriority w:val="0"/>
    <w:pP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25">
    <w:name w:val="xl76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26">
    <w:name w:val="xl77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333333"/>
      <w:sz w:val="20"/>
      <w:szCs w:val="20"/>
    </w:rPr>
  </w:style>
  <w:style w:type="paragraph" w:customStyle="1" w:styleId="27">
    <w:name w:val="xl7827753"/>
    <w:basedOn w:val="1"/>
    <w:qFormat/>
    <w:uiPriority w:val="0"/>
    <w:pP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8">
    <w:name w:val="xl79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29">
    <w:name w:val="xl80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0">
    <w:name w:val="xl81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1">
    <w:name w:val="xl82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2">
    <w:name w:val="xl83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3">
    <w:name w:val="xl84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4">
    <w:name w:val="xl85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5">
    <w:name w:val="xl86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6">
    <w:name w:val="xl87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37">
    <w:name w:val="xl88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38">
    <w:name w:val="xl89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39">
    <w:name w:val="xl90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40">
    <w:name w:val="xl9127753"/>
    <w:basedOn w:val="1"/>
    <w:qFormat/>
    <w:uiPriority w:val="0"/>
    <w:pPr>
      <w:pBdr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41">
    <w:name w:val="xl92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42">
    <w:name w:val="xl93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43">
    <w:name w:val="xl94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44">
    <w:name w:val="xl95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45">
    <w:name w:val="xl96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</w:style>
  <w:style w:type="paragraph" w:customStyle="1" w:styleId="46">
    <w:name w:val="xl97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47">
    <w:name w:val="xl98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48">
    <w:name w:val="xl99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</w:style>
  <w:style w:type="paragraph" w:customStyle="1" w:styleId="49">
    <w:name w:val="xl10027753"/>
    <w:basedOn w:val="1"/>
    <w:qFormat/>
    <w:uiPriority w:val="0"/>
    <w:pPr>
      <w:pBdr>
        <w:left w:val="single" w:color="auto" w:sz="4" w:space="1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50">
    <w:name w:val="xl10127753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hd w:val="clear" w:color="000000" w:fill="FFFF00"/>
      <w:spacing w:before="100" w:beforeAutospacing="1" w:after="100" w:afterAutospacing="1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51">
    <w:name w:val="xl102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52">
    <w:name w:val="xl103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53">
    <w:name w:val="xl104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eastAsia="仿宋_GB2312"/>
      <w:sz w:val="20"/>
      <w:szCs w:val="20"/>
    </w:rPr>
  </w:style>
  <w:style w:type="paragraph" w:customStyle="1" w:styleId="54">
    <w:name w:val="xl105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55">
    <w:name w:val="xl10627753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仿宋_GB2312" w:eastAsia="仿宋_GB2312"/>
      <w:color w:val="FF0000"/>
      <w:sz w:val="20"/>
      <w:szCs w:val="20"/>
    </w:rPr>
  </w:style>
  <w:style w:type="paragraph" w:customStyle="1" w:styleId="56">
    <w:name w:val="xl10727753"/>
    <w:basedOn w:val="1"/>
    <w:qFormat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paragraph" w:customStyle="1" w:styleId="57">
    <w:name w:val="xl10827753"/>
    <w:basedOn w:val="1"/>
    <w:qFormat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textAlignment w:val="center"/>
    </w:pPr>
    <w:rPr>
      <w:rFonts w:ascii="仿宋_GB2312" w:eastAsia="仿宋_GB2312"/>
      <w:sz w:val="20"/>
      <w:szCs w:val="20"/>
    </w:rPr>
  </w:style>
  <w:style w:type="character" w:customStyle="1" w:styleId="58">
    <w:name w:val="页眉 Char"/>
    <w:basedOn w:val="5"/>
    <w:link w:val="4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59">
    <w:name w:val="页脚 Char"/>
    <w:basedOn w:val="5"/>
    <w:link w:val="3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批注框文本 Char"/>
    <w:basedOn w:val="5"/>
    <w:link w:val="2"/>
    <w:semiHidden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724</Words>
  <Characters>4133</Characters>
  <Lines>34</Lines>
  <Paragraphs>9</Paragraphs>
  <TotalTime>0</TotalTime>
  <ScaleCrop>false</ScaleCrop>
  <LinksUpToDate>false</LinksUpToDate>
  <CharactersWithSpaces>4848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2019-07-08T14:04:00Z</dcterms:created>
  <dc:creator>未定义</dc:creator>
  <cp:lastModifiedBy>LYJ</cp:lastModifiedBy>
  <cp:lastPrinted>2020-12-09T06:58:00Z</cp:lastPrinted>
  <dcterms:modified xsi:type="dcterms:W3CDTF">2022-06-24T08:26:13Z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