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int="eastAsia" w:ascii="宋体" w:hAnsi="宋体" w:eastAsia="宋体" w:cs="宋体"/>
          <w:b/>
          <w:bCs/>
          <w:sz w:val="44"/>
          <w:szCs w:val="44"/>
        </w:rPr>
      </w:pPr>
      <w:r>
        <w:rPr>
          <w:rFonts w:hint="eastAsia" w:ascii="宋体" w:hAnsi="宋体" w:eastAsia="宋体" w:cs="宋体"/>
          <w:b/>
          <w:bCs/>
          <w:sz w:val="44"/>
          <w:szCs w:val="44"/>
        </w:rPr>
        <w:t>揭阳市道路交通安全问题挂牌整治工作职责分</w:t>
      </w:r>
      <w:bookmarkStart w:id="0" w:name="_GoBack"/>
      <w:bookmarkEnd w:id="0"/>
      <w:r>
        <w:rPr>
          <w:rFonts w:hint="eastAsia" w:ascii="宋体" w:hAnsi="宋体" w:eastAsia="宋体" w:cs="宋体"/>
          <w:b/>
          <w:bCs/>
          <w:sz w:val="44"/>
          <w:szCs w:val="44"/>
        </w:rPr>
        <w:t>工一览表</w:t>
      </w:r>
    </w:p>
    <w:tbl>
      <w:tblPr>
        <w:tblStyle w:val="4"/>
        <w:tblpPr w:leftFromText="180" w:rightFromText="180" w:vertAnchor="text" w:horzAnchor="page" w:tblpXSpec="center" w:tblpY="809"/>
        <w:tblOverlap w:val="never"/>
        <w:tblW w:w="14617" w:type="dxa"/>
        <w:jc w:val="center"/>
        <w:tblLayout w:type="fixed"/>
        <w:tblCellMar>
          <w:top w:w="0" w:type="dxa"/>
          <w:left w:w="108" w:type="dxa"/>
          <w:bottom w:w="0" w:type="dxa"/>
          <w:right w:w="108" w:type="dxa"/>
        </w:tblCellMar>
      </w:tblPr>
      <w:tblGrid>
        <w:gridCol w:w="2509"/>
        <w:gridCol w:w="10110"/>
        <w:gridCol w:w="1998"/>
      </w:tblGrid>
      <w:tr>
        <w:tblPrEx>
          <w:tblCellMar>
            <w:top w:w="0" w:type="dxa"/>
            <w:left w:w="108" w:type="dxa"/>
            <w:bottom w:w="0" w:type="dxa"/>
            <w:right w:w="108" w:type="dxa"/>
          </w:tblCellMar>
        </w:tblPrEx>
        <w:trPr>
          <w:trHeight w:val="630" w:hRule="atLeast"/>
          <w:jc w:val="center"/>
        </w:trPr>
        <w:tc>
          <w:tcPr>
            <w:tcW w:w="2509"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eastAsia="宋体" w:cs="宋体"/>
                <w:b/>
              </w:rPr>
            </w:pPr>
            <w:r>
              <w:rPr>
                <w:rFonts w:hint="eastAsia" w:ascii="宋体" w:hAnsi="宋体" w:eastAsia="宋体" w:cs="宋体"/>
                <w:b/>
              </w:rPr>
              <w:t>单位名称</w:t>
            </w:r>
          </w:p>
        </w:tc>
        <w:tc>
          <w:tcPr>
            <w:tcW w:w="10110" w:type="dxa"/>
            <w:tcBorders>
              <w:top w:val="single" w:color="000000" w:sz="4" w:space="0"/>
              <w:left w:val="nil"/>
              <w:bottom w:val="single" w:color="000000" w:sz="4" w:space="0"/>
              <w:right w:val="single" w:color="000000" w:sz="4" w:space="0"/>
            </w:tcBorders>
            <w:vAlign w:val="center"/>
          </w:tcPr>
          <w:p>
            <w:pPr>
              <w:snapToGrid w:val="0"/>
              <w:spacing w:line="400" w:lineRule="exact"/>
              <w:jc w:val="center"/>
              <w:rPr>
                <w:rFonts w:ascii="宋体" w:hAnsi="宋体" w:eastAsia="宋体" w:cs="宋体"/>
                <w:b/>
              </w:rPr>
            </w:pPr>
            <w:r>
              <w:rPr>
                <w:rFonts w:hint="eastAsia" w:ascii="宋体" w:hAnsi="宋体" w:eastAsia="宋体" w:cs="宋体"/>
                <w:b/>
              </w:rPr>
              <w:t>工作职责</w:t>
            </w:r>
          </w:p>
        </w:tc>
        <w:tc>
          <w:tcPr>
            <w:tcW w:w="1998" w:type="dxa"/>
            <w:tcBorders>
              <w:top w:val="single" w:color="000000" w:sz="4" w:space="0"/>
              <w:left w:val="nil"/>
              <w:bottom w:val="single" w:color="000000" w:sz="4" w:space="0"/>
              <w:right w:val="single" w:color="000000" w:sz="4" w:space="0"/>
            </w:tcBorders>
            <w:vAlign w:val="center"/>
          </w:tcPr>
          <w:p>
            <w:pPr>
              <w:snapToGrid w:val="0"/>
              <w:spacing w:line="400" w:lineRule="exact"/>
              <w:jc w:val="center"/>
              <w:rPr>
                <w:rFonts w:ascii="宋体" w:hAnsi="宋体" w:eastAsia="宋体" w:cs="宋体"/>
                <w:b/>
              </w:rPr>
            </w:pPr>
            <w:r>
              <w:rPr>
                <w:rFonts w:hint="eastAsia" w:ascii="宋体" w:hAnsi="宋体" w:eastAsia="宋体" w:cs="宋体"/>
                <w:b/>
              </w:rPr>
              <w:t>备注</w:t>
            </w:r>
          </w:p>
        </w:tc>
      </w:tr>
      <w:tr>
        <w:tblPrEx>
          <w:tblCellMar>
            <w:top w:w="0" w:type="dxa"/>
            <w:left w:w="108" w:type="dxa"/>
            <w:bottom w:w="0" w:type="dxa"/>
            <w:right w:w="108" w:type="dxa"/>
          </w:tblCellMar>
        </w:tblPrEx>
        <w:trPr>
          <w:trHeight w:val="1745" w:hRule="atLeast"/>
          <w:jc w:val="center"/>
        </w:trPr>
        <w:tc>
          <w:tcPr>
            <w:tcW w:w="2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揭阳市人民政府</w:t>
            </w:r>
          </w:p>
        </w:tc>
        <w:tc>
          <w:tcPr>
            <w:tcW w:w="1011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sz w:val="28"/>
                <w:szCs w:val="28"/>
              </w:rPr>
            </w:pPr>
            <w:r>
              <w:rPr>
                <w:rFonts w:hint="eastAsia" w:ascii="仿宋_GB2312" w:hAnsi="仿宋_GB2312" w:cs="仿宋_GB2312"/>
                <w:sz w:val="28"/>
                <w:szCs w:val="28"/>
              </w:rPr>
              <w:t>1．负责统筹全市道路交通安全问题挂牌整治期间整改相关工作；</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sz w:val="28"/>
                <w:szCs w:val="28"/>
              </w:rPr>
            </w:pPr>
            <w:r>
              <w:rPr>
                <w:rFonts w:hint="eastAsia" w:ascii="仿宋_GB2312" w:hAnsi="仿宋_GB2312" w:cs="仿宋_GB2312"/>
                <w:sz w:val="28"/>
                <w:szCs w:val="28"/>
              </w:rPr>
              <w:t>2．负责对道路交通安全形势严峻的县（区）、乡镇（街道）开展挂牌整治；</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sz w:val="28"/>
                <w:szCs w:val="28"/>
              </w:rPr>
            </w:pPr>
            <w:r>
              <w:rPr>
                <w:rFonts w:hint="eastAsia" w:ascii="仿宋_GB2312" w:hAnsi="仿宋_GB2312" w:cs="仿宋_GB2312"/>
                <w:sz w:val="28"/>
                <w:szCs w:val="28"/>
              </w:rPr>
              <w:t>3．落实整治工作的具体机制、责任人员。</w:t>
            </w:r>
          </w:p>
        </w:tc>
        <w:tc>
          <w:tcPr>
            <w:tcW w:w="199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市级责任主体</w:t>
            </w:r>
          </w:p>
        </w:tc>
      </w:tr>
      <w:tr>
        <w:tblPrEx>
          <w:tblCellMar>
            <w:top w:w="0" w:type="dxa"/>
            <w:left w:w="108" w:type="dxa"/>
            <w:bottom w:w="0" w:type="dxa"/>
            <w:right w:w="108" w:type="dxa"/>
          </w:tblCellMar>
        </w:tblPrEx>
        <w:trPr>
          <w:trHeight w:val="2430" w:hRule="atLeast"/>
          <w:jc w:val="center"/>
        </w:trPr>
        <w:tc>
          <w:tcPr>
            <w:tcW w:w="2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cs="仿宋_GB2312"/>
                <w:sz w:val="28"/>
                <w:szCs w:val="28"/>
              </w:rPr>
            </w:pPr>
            <w:r>
              <w:rPr>
                <w:rFonts w:hint="eastAsia" w:ascii="仿宋_GB2312" w:hAnsi="仿宋_GB2312" w:cs="仿宋_GB2312"/>
                <w:sz w:val="28"/>
                <w:szCs w:val="28"/>
              </w:rPr>
              <w:t>各县（</w:t>
            </w:r>
            <w:r>
              <w:rPr>
                <w:rFonts w:hint="eastAsia" w:ascii="仿宋_GB2312" w:hAnsi="仿宋_GB2312" w:cs="仿宋_GB2312"/>
                <w:sz w:val="28"/>
                <w:szCs w:val="28"/>
                <w:lang w:eastAsia="zh-CN"/>
              </w:rPr>
              <w:t>市、</w:t>
            </w:r>
            <w:r>
              <w:rPr>
                <w:rFonts w:hint="eastAsia" w:ascii="仿宋_GB2312" w:hAnsi="仿宋_GB2312" w:cs="仿宋_GB2312"/>
                <w:sz w:val="28"/>
                <w:szCs w:val="28"/>
              </w:rPr>
              <w:t>区）</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人民政府</w:t>
            </w:r>
          </w:p>
        </w:tc>
        <w:tc>
          <w:tcPr>
            <w:tcW w:w="1011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sz w:val="28"/>
                <w:szCs w:val="28"/>
              </w:rPr>
            </w:pPr>
            <w:r>
              <w:rPr>
                <w:rFonts w:hint="eastAsia" w:ascii="仿宋_GB2312" w:hAnsi="仿宋_GB2312" w:cs="仿宋_GB2312"/>
                <w:sz w:val="28"/>
                <w:szCs w:val="28"/>
              </w:rPr>
              <w:t>1</w:t>
            </w:r>
            <w:r>
              <w:rPr>
                <w:rFonts w:hint="eastAsia" w:ascii="仿宋_GB2312" w:hAnsi="仿宋_GB2312" w:cs="仿宋_GB2312"/>
                <w:sz w:val="28"/>
                <w:szCs w:val="28"/>
                <w:lang w:val="en-US" w:eastAsia="zh-CN"/>
              </w:rPr>
              <w:t>.</w:t>
            </w:r>
            <w:r>
              <w:rPr>
                <w:rFonts w:hint="eastAsia" w:ascii="仿宋_GB2312" w:hAnsi="仿宋_GB2312" w:cs="仿宋_GB2312"/>
                <w:sz w:val="28"/>
                <w:szCs w:val="28"/>
              </w:rPr>
              <w:t>负责挂牌整治期间统筹推动本地道路交通安全问题整改工作；</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sz w:val="28"/>
                <w:szCs w:val="28"/>
              </w:rPr>
            </w:pPr>
            <w:r>
              <w:rPr>
                <w:rFonts w:hint="eastAsia" w:ascii="仿宋_GB2312" w:hAnsi="仿宋_GB2312" w:cs="仿宋_GB2312"/>
                <w:sz w:val="28"/>
                <w:szCs w:val="28"/>
              </w:rPr>
              <w:t>2</w:t>
            </w:r>
            <w:r>
              <w:rPr>
                <w:rFonts w:hint="eastAsia" w:ascii="仿宋_GB2312" w:hAnsi="仿宋_GB2312" w:cs="仿宋_GB2312"/>
                <w:sz w:val="28"/>
                <w:szCs w:val="28"/>
                <w:lang w:val="en-US" w:eastAsia="zh-CN"/>
              </w:rPr>
              <w:t>.</w:t>
            </w:r>
            <w:r>
              <w:rPr>
                <w:rFonts w:hint="eastAsia" w:ascii="仿宋_GB2312" w:hAnsi="仿宋_GB2312" w:cs="仿宋_GB2312"/>
                <w:sz w:val="28"/>
                <w:szCs w:val="28"/>
              </w:rPr>
              <w:t>负责督查道路交通安全形势严峻的乡镇（街道）；</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sz w:val="28"/>
                <w:szCs w:val="28"/>
              </w:rPr>
            </w:pPr>
            <w:r>
              <w:rPr>
                <w:rFonts w:hint="eastAsia" w:ascii="仿宋_GB2312" w:hAnsi="仿宋_GB2312" w:cs="仿宋_GB2312"/>
                <w:sz w:val="28"/>
                <w:szCs w:val="28"/>
              </w:rPr>
              <w:t>3</w:t>
            </w:r>
            <w:r>
              <w:rPr>
                <w:rFonts w:hint="eastAsia" w:ascii="仿宋_GB2312" w:hAnsi="仿宋_GB2312" w:cs="仿宋_GB2312"/>
                <w:sz w:val="28"/>
                <w:szCs w:val="28"/>
                <w:lang w:val="en-US" w:eastAsia="zh-CN"/>
              </w:rPr>
              <w:t>.</w:t>
            </w:r>
            <w:r>
              <w:rPr>
                <w:rFonts w:hint="eastAsia" w:ascii="仿宋_GB2312" w:hAnsi="仿宋_GB2312" w:cs="仿宋_GB2312"/>
                <w:sz w:val="28"/>
                <w:szCs w:val="28"/>
              </w:rPr>
              <w:t>落实整治工作的具体机制、责任人员和经费保障；</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sz w:val="28"/>
                <w:szCs w:val="28"/>
              </w:rPr>
            </w:pPr>
            <w:r>
              <w:rPr>
                <w:rFonts w:hint="eastAsia" w:ascii="仿宋_GB2312" w:hAnsi="仿宋_GB2312" w:cs="仿宋_GB2312"/>
                <w:sz w:val="28"/>
                <w:szCs w:val="28"/>
              </w:rPr>
              <w:t>4</w:t>
            </w:r>
            <w:r>
              <w:rPr>
                <w:rFonts w:hint="eastAsia" w:ascii="仿宋_GB2312" w:hAnsi="仿宋_GB2312" w:cs="仿宋_GB2312"/>
                <w:sz w:val="28"/>
                <w:szCs w:val="28"/>
                <w:lang w:val="en-US" w:eastAsia="zh-CN"/>
              </w:rPr>
              <w:t>.</w:t>
            </w:r>
            <w:r>
              <w:rPr>
                <w:rFonts w:hint="eastAsia" w:ascii="仿宋_GB2312" w:hAnsi="仿宋_GB2312" w:cs="仿宋_GB2312"/>
                <w:sz w:val="28"/>
                <w:szCs w:val="28"/>
              </w:rPr>
              <w:t>落实“两站两员”工作经费实体化运作，担负“平安村口”建设、公路安全生命防护工程建设的属地责任。</w:t>
            </w:r>
          </w:p>
        </w:tc>
        <w:tc>
          <w:tcPr>
            <w:tcW w:w="199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县级责任主体</w:t>
            </w:r>
          </w:p>
        </w:tc>
      </w:tr>
      <w:tr>
        <w:tblPrEx>
          <w:tblCellMar>
            <w:top w:w="0" w:type="dxa"/>
            <w:left w:w="108" w:type="dxa"/>
            <w:bottom w:w="0" w:type="dxa"/>
            <w:right w:w="108" w:type="dxa"/>
          </w:tblCellMar>
        </w:tblPrEx>
        <w:trPr>
          <w:trHeight w:val="1328" w:hRule="atLeast"/>
          <w:jc w:val="center"/>
        </w:trPr>
        <w:tc>
          <w:tcPr>
            <w:tcW w:w="2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市委、各县（</w:t>
            </w:r>
            <w:r>
              <w:rPr>
                <w:rFonts w:hint="eastAsia" w:ascii="仿宋_GB2312" w:hAnsi="仿宋_GB2312" w:cs="仿宋_GB2312"/>
                <w:sz w:val="28"/>
                <w:szCs w:val="28"/>
                <w:lang w:eastAsia="zh-CN"/>
              </w:rPr>
              <w:t>市、</w:t>
            </w:r>
            <w:r>
              <w:rPr>
                <w:rFonts w:hint="eastAsia" w:ascii="仿宋_GB2312" w:hAnsi="仿宋_GB2312" w:cs="仿宋_GB2312"/>
                <w:sz w:val="28"/>
                <w:szCs w:val="28"/>
              </w:rPr>
              <w:t>区）委宣传部</w:t>
            </w:r>
          </w:p>
        </w:tc>
        <w:tc>
          <w:tcPr>
            <w:tcW w:w="1011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kern w:val="21"/>
                <w:sz w:val="28"/>
                <w:szCs w:val="28"/>
              </w:rPr>
            </w:pPr>
            <w:r>
              <w:rPr>
                <w:rFonts w:hint="eastAsia" w:ascii="仿宋_GB2312" w:hAnsi="仿宋_GB2312" w:cs="仿宋_GB2312"/>
                <w:kern w:val="21"/>
                <w:sz w:val="28"/>
                <w:szCs w:val="28"/>
              </w:rPr>
              <w:t>指导各地宣传部门和新闻单位开展道路交通安全宣传工作，按职责做好、指导、督促新闻单位落实公益交通安全宣传工作。</w:t>
            </w:r>
          </w:p>
        </w:tc>
        <w:tc>
          <w:tcPr>
            <w:tcW w:w="199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140" w:firstLineChars="50"/>
              <w:textAlignment w:val="auto"/>
              <w:rPr>
                <w:rFonts w:ascii="仿宋_GB2312" w:hAnsi="仿宋_GB2312" w:cs="仿宋_GB2312"/>
                <w:sz w:val="28"/>
                <w:szCs w:val="28"/>
              </w:rPr>
            </w:pPr>
            <w:r>
              <w:rPr>
                <w:rFonts w:hint="eastAsia" w:ascii="仿宋_GB2312" w:hAnsi="仿宋_GB2312" w:cs="仿宋_GB2312"/>
                <w:sz w:val="28"/>
                <w:szCs w:val="28"/>
              </w:rPr>
              <w:t>部门责任单位</w:t>
            </w:r>
          </w:p>
        </w:tc>
      </w:tr>
      <w:tr>
        <w:tblPrEx>
          <w:tblCellMar>
            <w:top w:w="0" w:type="dxa"/>
            <w:left w:w="108" w:type="dxa"/>
            <w:bottom w:w="0" w:type="dxa"/>
            <w:right w:w="108" w:type="dxa"/>
          </w:tblCellMar>
        </w:tblPrEx>
        <w:trPr>
          <w:trHeight w:val="1218" w:hRule="atLeast"/>
          <w:jc w:val="center"/>
        </w:trPr>
        <w:tc>
          <w:tcPr>
            <w:tcW w:w="2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市、各县（</w:t>
            </w:r>
            <w:r>
              <w:rPr>
                <w:rFonts w:hint="eastAsia" w:ascii="仿宋_GB2312" w:hAnsi="仿宋_GB2312" w:cs="仿宋_GB2312"/>
                <w:sz w:val="28"/>
                <w:szCs w:val="28"/>
                <w:lang w:eastAsia="zh-CN"/>
              </w:rPr>
              <w:t>市、</w:t>
            </w:r>
            <w:r>
              <w:rPr>
                <w:rFonts w:hint="eastAsia" w:ascii="仿宋_GB2312" w:hAnsi="仿宋_GB2312" w:cs="仿宋_GB2312"/>
                <w:sz w:val="28"/>
                <w:szCs w:val="28"/>
              </w:rPr>
              <w:t>区）财政局</w:t>
            </w:r>
          </w:p>
        </w:tc>
        <w:tc>
          <w:tcPr>
            <w:tcW w:w="1011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kern w:val="21"/>
                <w:sz w:val="28"/>
                <w:szCs w:val="28"/>
              </w:rPr>
            </w:pPr>
            <w:r>
              <w:rPr>
                <w:rFonts w:hint="eastAsia" w:ascii="仿宋_GB2312" w:hAnsi="仿宋_GB2312" w:cs="仿宋_GB2312"/>
                <w:kern w:val="21"/>
                <w:sz w:val="28"/>
                <w:szCs w:val="28"/>
              </w:rPr>
              <w:t>负责落实</w:t>
            </w:r>
            <w:r>
              <w:rPr>
                <w:rFonts w:hint="eastAsia" w:ascii="仿宋_GB2312" w:hAnsi="仿宋_GB2312" w:cs="仿宋_GB2312"/>
                <w:sz w:val="28"/>
                <w:szCs w:val="28"/>
              </w:rPr>
              <w:t>本级</w:t>
            </w:r>
            <w:r>
              <w:rPr>
                <w:rFonts w:hint="eastAsia" w:ascii="仿宋_GB2312" w:hAnsi="仿宋_GB2312" w:cs="仿宋_GB2312"/>
                <w:kern w:val="21"/>
                <w:sz w:val="28"/>
                <w:szCs w:val="28"/>
              </w:rPr>
              <w:t>道路交通安全工作业务经费和专项资金，并加强对资金使用的监管。</w:t>
            </w:r>
          </w:p>
        </w:tc>
        <w:tc>
          <w:tcPr>
            <w:tcW w:w="199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部门责任单位</w:t>
            </w:r>
          </w:p>
        </w:tc>
      </w:tr>
      <w:tr>
        <w:tblPrEx>
          <w:tblCellMar>
            <w:top w:w="0" w:type="dxa"/>
            <w:left w:w="108" w:type="dxa"/>
            <w:bottom w:w="0" w:type="dxa"/>
            <w:right w:w="108" w:type="dxa"/>
          </w:tblCellMar>
        </w:tblPrEx>
        <w:trPr>
          <w:jc w:val="center"/>
        </w:trPr>
        <w:tc>
          <w:tcPr>
            <w:tcW w:w="2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市、各县（</w:t>
            </w:r>
            <w:r>
              <w:rPr>
                <w:rFonts w:hint="eastAsia" w:ascii="仿宋_GB2312" w:hAnsi="仿宋_GB2312" w:cs="仿宋_GB2312"/>
                <w:sz w:val="28"/>
                <w:szCs w:val="28"/>
                <w:lang w:eastAsia="zh-CN"/>
              </w:rPr>
              <w:t>市、</w:t>
            </w:r>
            <w:r>
              <w:rPr>
                <w:rFonts w:hint="eastAsia" w:ascii="仿宋_GB2312" w:hAnsi="仿宋_GB2312" w:cs="仿宋_GB2312"/>
                <w:sz w:val="28"/>
                <w:szCs w:val="28"/>
              </w:rPr>
              <w:t>区）公安（分）局</w:t>
            </w:r>
          </w:p>
        </w:tc>
        <w:tc>
          <w:tcPr>
            <w:tcW w:w="10110" w:type="dxa"/>
            <w:tcBorders>
              <w:top w:val="single" w:color="000000"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pacing w:line="360" w:lineRule="exact"/>
              <w:textAlignment w:val="auto"/>
              <w:rPr>
                <w:rFonts w:ascii="仿宋_GB2312" w:hAnsi="仿宋_GB2312" w:cs="仿宋_GB2312"/>
                <w:sz w:val="28"/>
                <w:szCs w:val="28"/>
              </w:rPr>
            </w:pPr>
            <w:r>
              <w:rPr>
                <w:rFonts w:hint="eastAsia" w:ascii="仿宋_GB2312" w:hAnsi="仿宋_GB2312" w:cs="仿宋_GB2312"/>
                <w:sz w:val="28"/>
                <w:szCs w:val="28"/>
              </w:rPr>
              <w:t>1.负责抓好交通秩序整治，重点加强对无证驾驶、酒驾醉驾、摩</w:t>
            </w:r>
            <w:r>
              <w:rPr>
                <w:rFonts w:hint="eastAsia" w:ascii="仿宋_GB2312" w:hAnsi="仿宋_GB2312" w:cs="仿宋_GB2312"/>
                <w:sz w:val="28"/>
                <w:szCs w:val="28"/>
                <w:lang w:eastAsia="zh-CN"/>
              </w:rPr>
              <w:t>电</w:t>
            </w:r>
            <w:r>
              <w:rPr>
                <w:rFonts w:hint="eastAsia" w:ascii="仿宋_GB2312" w:hAnsi="仿宋_GB2312" w:cs="仿宋_GB2312"/>
                <w:sz w:val="28"/>
                <w:szCs w:val="28"/>
              </w:rPr>
              <w:t>等现场交通违法查处；加大对货车超载、非法改装、拼装、报废车违法行为的整治力度，配合交通部门做好货车超限违法查处工作；</w:t>
            </w:r>
          </w:p>
          <w:p>
            <w:pPr>
              <w:keepNext w:val="0"/>
              <w:keepLines w:val="0"/>
              <w:pageBreakBefore w:val="0"/>
              <w:widowControl w:val="0"/>
              <w:kinsoku/>
              <w:wordWrap/>
              <w:overflowPunct/>
              <w:topLinePunct w:val="0"/>
              <w:autoSpaceDE/>
              <w:autoSpaceDN/>
              <w:bidi w:val="0"/>
              <w:adjustRightInd/>
              <w:spacing w:line="360" w:lineRule="exact"/>
              <w:textAlignment w:val="auto"/>
              <w:rPr>
                <w:rFonts w:ascii="仿宋_GB2312" w:hAnsi="仿宋_GB2312" w:cs="仿宋_GB2312"/>
                <w:sz w:val="28"/>
                <w:szCs w:val="28"/>
              </w:rPr>
            </w:pPr>
            <w:r>
              <w:rPr>
                <w:rFonts w:hint="eastAsia" w:ascii="仿宋_GB2312" w:hAnsi="仿宋_GB2312" w:cs="仿宋_GB2312"/>
                <w:sz w:val="28"/>
                <w:szCs w:val="28"/>
              </w:rPr>
              <w:t>2.负责抓好交通事故预防，确保交通事故宗数、死亡人数同比下降，重点抓好涉摩</w:t>
            </w:r>
            <w:r>
              <w:rPr>
                <w:rFonts w:hint="eastAsia" w:ascii="仿宋_GB2312" w:hAnsi="仿宋_GB2312" w:cs="仿宋_GB2312"/>
                <w:sz w:val="28"/>
                <w:szCs w:val="28"/>
                <w:lang w:eastAsia="zh-CN"/>
              </w:rPr>
              <w:t>电</w:t>
            </w:r>
            <w:r>
              <w:rPr>
                <w:rFonts w:hint="eastAsia" w:ascii="仿宋_GB2312" w:hAnsi="仿宋_GB2312" w:cs="仿宋_GB2312"/>
                <w:sz w:val="28"/>
                <w:szCs w:val="28"/>
              </w:rPr>
              <w:t>、重型货车交通事故预防；</w:t>
            </w:r>
          </w:p>
          <w:p>
            <w:pPr>
              <w:keepNext w:val="0"/>
              <w:keepLines w:val="0"/>
              <w:pageBreakBefore w:val="0"/>
              <w:widowControl w:val="0"/>
              <w:kinsoku/>
              <w:wordWrap/>
              <w:overflowPunct/>
              <w:topLinePunct w:val="0"/>
              <w:autoSpaceDE/>
              <w:autoSpaceDN/>
              <w:bidi w:val="0"/>
              <w:adjustRightInd/>
              <w:spacing w:line="360" w:lineRule="exact"/>
              <w:textAlignment w:val="auto"/>
              <w:rPr>
                <w:rFonts w:ascii="仿宋_GB2312" w:hAnsi="仿宋_GB2312" w:cs="仿宋_GB2312"/>
                <w:sz w:val="28"/>
                <w:szCs w:val="28"/>
              </w:rPr>
            </w:pPr>
            <w:r>
              <w:rPr>
                <w:rFonts w:hint="eastAsia" w:ascii="仿宋_GB2312" w:hAnsi="仿宋_GB2312" w:cs="仿宋_GB2312"/>
                <w:sz w:val="28"/>
                <w:szCs w:val="28"/>
              </w:rPr>
              <w:t>3.负责抓好“两客一危一货一校一面”重点车辆检验、报废，督促上述重点车辆行业主管部门做好车辆违法处理工作。</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sz w:val="28"/>
                <w:szCs w:val="28"/>
              </w:rPr>
            </w:pPr>
            <w:r>
              <w:rPr>
                <w:rFonts w:hint="eastAsia" w:ascii="仿宋_GB2312" w:hAnsi="仿宋_GB2312" w:cs="仿宋_GB2312"/>
                <w:sz w:val="28"/>
                <w:szCs w:val="28"/>
              </w:rPr>
              <w:t>4.负责道路安全隐患排查；</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sz w:val="28"/>
                <w:szCs w:val="28"/>
              </w:rPr>
            </w:pPr>
            <w:r>
              <w:rPr>
                <w:rFonts w:hint="eastAsia" w:ascii="仿宋_GB2312" w:hAnsi="仿宋_GB2312" w:cs="仿宋_GB2312"/>
                <w:sz w:val="28"/>
                <w:szCs w:val="28"/>
              </w:rPr>
              <w:t>5.负责定期向社会公布交通安全隐患车辆名单，限期消除隐患。</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sz w:val="28"/>
                <w:szCs w:val="28"/>
              </w:rPr>
            </w:pPr>
            <w:r>
              <w:rPr>
                <w:rFonts w:hint="eastAsia" w:ascii="仿宋_GB2312" w:hAnsi="仿宋_GB2312" w:cs="仿宋_GB2312"/>
                <w:sz w:val="28"/>
                <w:szCs w:val="28"/>
              </w:rPr>
              <w:t>6．负责牵头开展一次死亡2人交通事故深度调查工作；</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sz w:val="28"/>
                <w:szCs w:val="28"/>
              </w:rPr>
            </w:pPr>
            <w:r>
              <w:rPr>
                <w:rFonts w:hint="eastAsia" w:ascii="仿宋_GB2312" w:hAnsi="仿宋_GB2312" w:cs="仿宋_GB2312"/>
                <w:sz w:val="28"/>
                <w:szCs w:val="28"/>
              </w:rPr>
              <w:t>7．推动警保合作劝导站建设相关工作，</w:t>
            </w:r>
            <w:r>
              <w:rPr>
                <w:rFonts w:hint="eastAsia" w:ascii="仿宋_GB2312" w:hAnsi="仿宋_GB2312" w:cs="仿宋_GB2312"/>
                <w:kern w:val="21"/>
                <w:sz w:val="28"/>
                <w:szCs w:val="28"/>
              </w:rPr>
              <w:t>深化警保联动。</w:t>
            </w:r>
          </w:p>
        </w:tc>
        <w:tc>
          <w:tcPr>
            <w:tcW w:w="199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部门责任单位</w:t>
            </w:r>
          </w:p>
        </w:tc>
      </w:tr>
      <w:tr>
        <w:tblPrEx>
          <w:tblCellMar>
            <w:top w:w="0" w:type="dxa"/>
            <w:left w:w="108" w:type="dxa"/>
            <w:bottom w:w="0" w:type="dxa"/>
            <w:right w:w="108" w:type="dxa"/>
          </w:tblCellMar>
        </w:tblPrEx>
        <w:trPr>
          <w:jc w:val="center"/>
        </w:trPr>
        <w:tc>
          <w:tcPr>
            <w:tcW w:w="2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cs="仿宋_GB2312"/>
                <w:sz w:val="28"/>
                <w:szCs w:val="28"/>
              </w:rPr>
            </w:pPr>
            <w:r>
              <w:rPr>
                <w:rFonts w:hint="eastAsia" w:ascii="仿宋_GB2312" w:hAnsi="仿宋_GB2312" w:cs="仿宋_GB2312"/>
                <w:sz w:val="28"/>
                <w:szCs w:val="28"/>
              </w:rPr>
              <w:t>市、各县（</w:t>
            </w:r>
            <w:r>
              <w:rPr>
                <w:rFonts w:hint="eastAsia" w:ascii="仿宋_GB2312" w:hAnsi="仿宋_GB2312" w:cs="仿宋_GB2312"/>
                <w:sz w:val="28"/>
                <w:szCs w:val="28"/>
                <w:lang w:eastAsia="zh-CN"/>
              </w:rPr>
              <w:t>市、</w:t>
            </w:r>
            <w:r>
              <w:rPr>
                <w:rFonts w:hint="eastAsia" w:ascii="仿宋_GB2312" w:hAnsi="仿宋_GB2312" w:cs="仿宋_GB2312"/>
                <w:sz w:val="28"/>
                <w:szCs w:val="28"/>
              </w:rPr>
              <w:t>区）交通运输局、</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公路事务中心</w:t>
            </w:r>
          </w:p>
        </w:tc>
        <w:tc>
          <w:tcPr>
            <w:tcW w:w="10110" w:type="dxa"/>
            <w:tcBorders>
              <w:top w:val="single" w:color="000000"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sz w:val="28"/>
                <w:szCs w:val="28"/>
              </w:rPr>
            </w:pPr>
            <w:r>
              <w:rPr>
                <w:rFonts w:hint="eastAsia" w:ascii="仿宋_GB2312" w:hAnsi="仿宋_GB2312" w:cs="仿宋_GB2312"/>
                <w:sz w:val="28"/>
                <w:szCs w:val="28"/>
              </w:rPr>
              <w:t>1</w:t>
            </w:r>
            <w:r>
              <w:rPr>
                <w:rFonts w:hint="eastAsia" w:ascii="仿宋_GB2312" w:hAnsi="仿宋_GB2312" w:cs="仿宋_GB2312"/>
                <w:sz w:val="28"/>
                <w:szCs w:val="28"/>
                <w:lang w:val="en-US" w:eastAsia="zh-CN"/>
              </w:rPr>
              <w:t>.</w:t>
            </w:r>
            <w:r>
              <w:rPr>
                <w:rFonts w:hint="eastAsia" w:ascii="仿宋_GB2312" w:hAnsi="仿宋_GB2312" w:cs="仿宋_GB2312"/>
                <w:sz w:val="28"/>
                <w:szCs w:val="28"/>
              </w:rPr>
              <w:t>负责落实全市客货运输企业交通安全隐患排查治理；</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sz w:val="28"/>
                <w:szCs w:val="28"/>
              </w:rPr>
            </w:pPr>
            <w:r>
              <w:rPr>
                <w:rFonts w:hint="eastAsia" w:ascii="仿宋_GB2312" w:hAnsi="仿宋_GB2312" w:cs="仿宋_GB2312"/>
                <w:sz w:val="28"/>
                <w:szCs w:val="28"/>
              </w:rPr>
              <w:t>2</w:t>
            </w:r>
            <w:r>
              <w:rPr>
                <w:rFonts w:hint="eastAsia" w:ascii="仿宋_GB2312" w:hAnsi="仿宋_GB2312" w:cs="仿宋_GB2312"/>
                <w:sz w:val="28"/>
                <w:szCs w:val="28"/>
                <w:lang w:val="en-US" w:eastAsia="zh-CN"/>
              </w:rPr>
              <w:t>.</w:t>
            </w:r>
            <w:r>
              <w:rPr>
                <w:rFonts w:hint="eastAsia" w:ascii="仿宋_GB2312" w:hAnsi="仿宋_GB2312" w:cs="仿宋_GB2312"/>
                <w:sz w:val="28"/>
                <w:szCs w:val="28"/>
              </w:rPr>
              <w:t>督促客货运输企业抓好客货营运车辆驾驶人的交通安全教育，有效预防和减少交通违法行为。</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sz w:val="28"/>
                <w:szCs w:val="28"/>
              </w:rPr>
            </w:pPr>
            <w:r>
              <w:rPr>
                <w:rFonts w:hint="eastAsia" w:ascii="仿宋_GB2312" w:hAnsi="仿宋_GB2312" w:cs="仿宋_GB2312"/>
                <w:sz w:val="28"/>
                <w:szCs w:val="28"/>
              </w:rPr>
              <w:t>3</w:t>
            </w:r>
            <w:r>
              <w:rPr>
                <w:rFonts w:hint="eastAsia" w:ascii="仿宋_GB2312" w:hAnsi="仿宋_GB2312" w:cs="仿宋_GB2312"/>
                <w:sz w:val="28"/>
                <w:szCs w:val="28"/>
                <w:lang w:val="en-US" w:eastAsia="zh-CN"/>
              </w:rPr>
              <w:t>.</w:t>
            </w:r>
            <w:r>
              <w:rPr>
                <w:rFonts w:hint="eastAsia" w:ascii="仿宋_GB2312" w:hAnsi="仿宋_GB2312" w:cs="仿宋_GB2312"/>
                <w:sz w:val="28"/>
                <w:szCs w:val="28"/>
              </w:rPr>
              <w:t>抓好农村公路安全隐患排查治理工作，负责统筹推进公路安全生命防护工程建设、“平安村口”等基础建设工作；</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sz w:val="28"/>
                <w:szCs w:val="28"/>
              </w:rPr>
            </w:pPr>
            <w:r>
              <w:rPr>
                <w:rFonts w:hint="eastAsia" w:ascii="仿宋_GB2312" w:hAnsi="仿宋_GB2312" w:cs="仿宋_GB2312"/>
                <w:sz w:val="28"/>
                <w:szCs w:val="28"/>
              </w:rPr>
              <w:t>4</w:t>
            </w:r>
            <w:r>
              <w:rPr>
                <w:rFonts w:hint="eastAsia" w:ascii="仿宋_GB2312" w:hAnsi="仿宋_GB2312" w:cs="仿宋_GB2312"/>
                <w:sz w:val="28"/>
                <w:szCs w:val="28"/>
                <w:lang w:val="en-US" w:eastAsia="zh-CN"/>
              </w:rPr>
              <w:t>.</w:t>
            </w:r>
            <w:r>
              <w:rPr>
                <w:rFonts w:hint="eastAsia" w:ascii="仿宋_GB2312" w:hAnsi="仿宋_GB2312" w:cs="仿宋_GB2312"/>
                <w:sz w:val="28"/>
                <w:szCs w:val="28"/>
              </w:rPr>
              <w:t>负责抓好国、省道隐患排查治理工作，针对国、省道事故多发路段完善标志标线、中央隔离、路侧防护等安全设施；</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sz w:val="28"/>
                <w:szCs w:val="28"/>
              </w:rPr>
            </w:pPr>
            <w:r>
              <w:rPr>
                <w:rFonts w:hint="eastAsia" w:ascii="仿宋_GB2312" w:hAnsi="仿宋_GB2312" w:cs="仿宋_GB2312"/>
                <w:sz w:val="28"/>
                <w:szCs w:val="28"/>
              </w:rPr>
              <w:t>5</w:t>
            </w:r>
            <w:r>
              <w:rPr>
                <w:rFonts w:hint="eastAsia" w:ascii="仿宋_GB2312" w:hAnsi="仿宋_GB2312" w:cs="仿宋_GB2312"/>
                <w:sz w:val="28"/>
                <w:szCs w:val="28"/>
                <w:lang w:val="en-US" w:eastAsia="zh-CN"/>
              </w:rPr>
              <w:t>.</w:t>
            </w:r>
            <w:r>
              <w:rPr>
                <w:rFonts w:hint="eastAsia" w:ascii="仿宋_GB2312" w:hAnsi="仿宋_GB2312" w:cs="仿宋_GB2312"/>
                <w:sz w:val="28"/>
                <w:szCs w:val="28"/>
              </w:rPr>
              <w:t>交通执法部门要加大对货运源头企业的执法监督检查力度，依法查处违法货运源头企业和个人，并以市治超办的名义协调自然资源、住建等相关行业主管部门，按照“谁主管谁负责、谁审批谁负责”的原则，加强源头企业的日常监管，进一步压实企业安全生产主体责任和源头治超法定责任和义务，形成多部门齐抓共管的源头治理工作合力；</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sz w:val="28"/>
                <w:szCs w:val="28"/>
              </w:rPr>
            </w:pPr>
            <w:r>
              <w:rPr>
                <w:rFonts w:hint="eastAsia" w:ascii="仿宋_GB2312" w:hAnsi="仿宋_GB2312" w:cs="仿宋_GB2312"/>
                <w:sz w:val="28"/>
                <w:szCs w:val="28"/>
              </w:rPr>
              <w:t>6</w:t>
            </w:r>
            <w:r>
              <w:rPr>
                <w:rFonts w:hint="eastAsia" w:ascii="仿宋_GB2312" w:hAnsi="仿宋_GB2312" w:cs="仿宋_GB2312"/>
                <w:sz w:val="28"/>
                <w:szCs w:val="28"/>
                <w:lang w:val="en-US" w:eastAsia="zh-CN"/>
              </w:rPr>
              <w:t>.</w:t>
            </w:r>
            <w:r>
              <w:rPr>
                <w:rFonts w:hint="eastAsia" w:ascii="仿宋_GB2312" w:hAnsi="仿宋_GB2312" w:cs="仿宋_GB2312"/>
                <w:sz w:val="28"/>
                <w:szCs w:val="28"/>
              </w:rPr>
              <w:t>负责</w:t>
            </w:r>
            <w:r>
              <w:rPr>
                <w:rFonts w:hint="eastAsia" w:ascii="仿宋_GB2312" w:hAnsi="仿宋_GB2312" w:cs="仿宋_GB2312"/>
                <w:kern w:val="21"/>
                <w:sz w:val="28"/>
                <w:szCs w:val="28"/>
              </w:rPr>
              <w:t>公共汽车和出租车的安全监管；指导汽车租赁企业的安全监管。</w:t>
            </w:r>
          </w:p>
        </w:tc>
        <w:tc>
          <w:tcPr>
            <w:tcW w:w="199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部门责任单位</w:t>
            </w:r>
          </w:p>
        </w:tc>
      </w:tr>
      <w:tr>
        <w:tblPrEx>
          <w:tblCellMar>
            <w:top w:w="0" w:type="dxa"/>
            <w:left w:w="108" w:type="dxa"/>
            <w:bottom w:w="0" w:type="dxa"/>
            <w:right w:w="108" w:type="dxa"/>
          </w:tblCellMar>
        </w:tblPrEx>
        <w:trPr>
          <w:jc w:val="center"/>
        </w:trPr>
        <w:tc>
          <w:tcPr>
            <w:tcW w:w="2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市、各县（</w:t>
            </w:r>
            <w:r>
              <w:rPr>
                <w:rFonts w:hint="eastAsia" w:ascii="仿宋_GB2312" w:hAnsi="仿宋_GB2312" w:cs="仿宋_GB2312"/>
                <w:sz w:val="28"/>
                <w:szCs w:val="28"/>
                <w:lang w:eastAsia="zh-CN"/>
              </w:rPr>
              <w:t>市、</w:t>
            </w:r>
            <w:r>
              <w:rPr>
                <w:rFonts w:hint="eastAsia" w:ascii="仿宋_GB2312" w:hAnsi="仿宋_GB2312" w:cs="仿宋_GB2312"/>
                <w:sz w:val="28"/>
                <w:szCs w:val="28"/>
              </w:rPr>
              <w:t>区）住房城乡建设局</w:t>
            </w:r>
          </w:p>
        </w:tc>
        <w:tc>
          <w:tcPr>
            <w:tcW w:w="10110" w:type="dxa"/>
            <w:tcBorders>
              <w:top w:val="single" w:color="000000"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sz w:val="28"/>
                <w:szCs w:val="28"/>
              </w:rPr>
            </w:pPr>
            <w:r>
              <w:rPr>
                <w:rFonts w:hint="eastAsia" w:ascii="仿宋_GB2312" w:hAnsi="仿宋_GB2312" w:cs="仿宋_GB2312"/>
                <w:sz w:val="28"/>
                <w:szCs w:val="28"/>
              </w:rPr>
              <w:t>负责抓好建筑工地、混凝土搅拌站场及工程运输车、搅拌车交通安全源头监管，确保车辆不超限超载驶离站场；对多次或严重违法违规企业和个人，要进行约谈或发出停业整顿或整改通知书。</w:t>
            </w:r>
          </w:p>
        </w:tc>
        <w:tc>
          <w:tcPr>
            <w:tcW w:w="199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部门责任单位</w:t>
            </w:r>
          </w:p>
        </w:tc>
      </w:tr>
      <w:tr>
        <w:tblPrEx>
          <w:tblCellMar>
            <w:top w:w="0" w:type="dxa"/>
            <w:left w:w="108" w:type="dxa"/>
            <w:bottom w:w="0" w:type="dxa"/>
            <w:right w:w="108" w:type="dxa"/>
          </w:tblCellMar>
        </w:tblPrEx>
        <w:trPr>
          <w:jc w:val="center"/>
        </w:trPr>
        <w:tc>
          <w:tcPr>
            <w:tcW w:w="2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市、各县（</w:t>
            </w:r>
            <w:r>
              <w:rPr>
                <w:rFonts w:hint="eastAsia" w:ascii="仿宋_GB2312" w:hAnsi="仿宋_GB2312" w:cs="仿宋_GB2312"/>
                <w:sz w:val="28"/>
                <w:szCs w:val="28"/>
                <w:lang w:eastAsia="zh-CN"/>
              </w:rPr>
              <w:t>市、</w:t>
            </w:r>
            <w:r>
              <w:rPr>
                <w:rFonts w:hint="eastAsia" w:ascii="仿宋_GB2312" w:hAnsi="仿宋_GB2312" w:cs="仿宋_GB2312"/>
                <w:sz w:val="28"/>
                <w:szCs w:val="28"/>
              </w:rPr>
              <w:t>区）应急管理局</w:t>
            </w:r>
          </w:p>
        </w:tc>
        <w:tc>
          <w:tcPr>
            <w:tcW w:w="10110" w:type="dxa"/>
            <w:tcBorders>
              <w:top w:val="single" w:color="000000"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kern w:val="21"/>
                <w:sz w:val="28"/>
                <w:szCs w:val="28"/>
              </w:rPr>
            </w:pPr>
            <w:r>
              <w:rPr>
                <w:rFonts w:hint="eastAsia" w:ascii="仿宋_GB2312" w:hAnsi="仿宋_GB2312" w:cs="仿宋_GB2312"/>
                <w:sz w:val="28"/>
                <w:szCs w:val="28"/>
              </w:rPr>
              <w:t>1</w:t>
            </w:r>
            <w:r>
              <w:rPr>
                <w:rFonts w:hint="eastAsia" w:ascii="仿宋_GB2312" w:hAnsi="仿宋_GB2312" w:cs="仿宋_GB2312"/>
                <w:sz w:val="28"/>
                <w:szCs w:val="28"/>
                <w:lang w:eastAsia="zh-CN"/>
              </w:rPr>
              <w:t>.</w:t>
            </w:r>
            <w:r>
              <w:rPr>
                <w:rFonts w:hint="eastAsia" w:ascii="仿宋_GB2312" w:hAnsi="仿宋_GB2312" w:cs="仿宋_GB2312"/>
                <w:kern w:val="21"/>
                <w:sz w:val="28"/>
                <w:szCs w:val="28"/>
              </w:rPr>
              <w:t>将道路交通安全工作纳入全市安全生产责任制考核内容并加大考核分值；</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sz w:val="28"/>
                <w:szCs w:val="28"/>
              </w:rPr>
            </w:pPr>
            <w:r>
              <w:rPr>
                <w:rFonts w:hint="eastAsia" w:ascii="仿宋_GB2312" w:hAnsi="仿宋_GB2312" w:cs="仿宋_GB2312"/>
                <w:sz w:val="28"/>
                <w:szCs w:val="28"/>
              </w:rPr>
              <w:t>2</w:t>
            </w:r>
            <w:r>
              <w:rPr>
                <w:rFonts w:hint="eastAsia" w:ascii="仿宋_GB2312" w:hAnsi="仿宋_GB2312" w:cs="仿宋_GB2312"/>
                <w:sz w:val="28"/>
                <w:szCs w:val="28"/>
                <w:lang w:eastAsia="zh-CN"/>
              </w:rPr>
              <w:t>.</w:t>
            </w:r>
            <w:r>
              <w:rPr>
                <w:rFonts w:hint="eastAsia" w:ascii="仿宋_GB2312" w:hAnsi="仿宋_GB2312" w:cs="仿宋_GB2312"/>
                <w:sz w:val="28"/>
                <w:szCs w:val="28"/>
              </w:rPr>
              <w:t>牵头组织较大生产经营性交通事故和属于应急管理部门牵头调查的一般生产经营性交通事故调查处理工作。</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仿宋_GB2312" w:hAnsi="仿宋_GB2312" w:cs="仿宋_GB2312"/>
                <w:kern w:val="21"/>
                <w:sz w:val="28"/>
                <w:szCs w:val="28"/>
              </w:rPr>
            </w:pPr>
            <w:r>
              <w:rPr>
                <w:rFonts w:hint="eastAsia" w:ascii="仿宋_GB2312" w:hAnsi="仿宋_GB2312" w:cs="仿宋_GB2312"/>
                <w:sz w:val="28"/>
                <w:szCs w:val="28"/>
              </w:rPr>
              <w:t>3</w:t>
            </w:r>
            <w:r>
              <w:rPr>
                <w:rFonts w:hint="eastAsia" w:ascii="仿宋_GB2312" w:hAnsi="仿宋_GB2312" w:cs="仿宋_GB2312"/>
                <w:sz w:val="28"/>
                <w:szCs w:val="28"/>
                <w:lang w:eastAsia="zh-CN"/>
              </w:rPr>
              <w:t>.</w:t>
            </w:r>
            <w:r>
              <w:rPr>
                <w:rFonts w:hint="eastAsia" w:ascii="仿宋_GB2312" w:hAnsi="仿宋_GB2312" w:cs="仿宋_GB2312"/>
                <w:sz w:val="28"/>
                <w:szCs w:val="28"/>
              </w:rPr>
              <w:t>依法监督检查危险化学品生产经营企业贯彻执行安全生产法律法规和标准</w:t>
            </w:r>
            <w:r>
              <w:rPr>
                <w:rFonts w:hint="eastAsia" w:ascii="仿宋_GB2312" w:hAnsi="仿宋_GB2312" w:cs="仿宋_GB2312"/>
                <w:kern w:val="21"/>
                <w:sz w:val="28"/>
                <w:szCs w:val="28"/>
              </w:rPr>
              <w:t>情况。</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仿宋_GB2312" w:hAnsi="仿宋_GB2312" w:eastAsia="仿宋_GB2312" w:cs="仿宋_GB2312"/>
                <w:kern w:val="21"/>
                <w:sz w:val="28"/>
                <w:szCs w:val="28"/>
                <w:lang w:val="en-US" w:eastAsia="zh-CN"/>
              </w:rPr>
            </w:pPr>
            <w:r>
              <w:rPr>
                <w:rFonts w:hint="eastAsia" w:ascii="仿宋_GB2312" w:hAnsi="仿宋_GB2312" w:cs="仿宋_GB2312"/>
                <w:sz w:val="28"/>
                <w:szCs w:val="28"/>
                <w:lang w:val="en-US" w:eastAsia="zh-CN"/>
              </w:rPr>
              <w:t>4.负责完善恶劣天气预警和应急信息发布机制。</w:t>
            </w:r>
          </w:p>
        </w:tc>
        <w:tc>
          <w:tcPr>
            <w:tcW w:w="199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部门责任单位</w:t>
            </w:r>
          </w:p>
        </w:tc>
      </w:tr>
      <w:tr>
        <w:tblPrEx>
          <w:tblCellMar>
            <w:top w:w="0" w:type="dxa"/>
            <w:left w:w="108" w:type="dxa"/>
            <w:bottom w:w="0" w:type="dxa"/>
            <w:right w:w="108" w:type="dxa"/>
          </w:tblCellMar>
        </w:tblPrEx>
        <w:trPr>
          <w:jc w:val="center"/>
        </w:trPr>
        <w:tc>
          <w:tcPr>
            <w:tcW w:w="2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市、各县（</w:t>
            </w:r>
            <w:r>
              <w:rPr>
                <w:rFonts w:hint="eastAsia" w:ascii="仿宋_GB2312" w:hAnsi="仿宋_GB2312" w:cs="仿宋_GB2312"/>
                <w:sz w:val="28"/>
                <w:szCs w:val="28"/>
                <w:lang w:eastAsia="zh-CN"/>
              </w:rPr>
              <w:t>市、</w:t>
            </w:r>
            <w:r>
              <w:rPr>
                <w:rFonts w:hint="eastAsia" w:ascii="仿宋_GB2312" w:hAnsi="仿宋_GB2312" w:cs="仿宋_GB2312"/>
                <w:sz w:val="28"/>
                <w:szCs w:val="28"/>
              </w:rPr>
              <w:t>区）教育局</w:t>
            </w:r>
          </w:p>
        </w:tc>
        <w:tc>
          <w:tcPr>
            <w:tcW w:w="10110" w:type="dxa"/>
            <w:tcBorders>
              <w:top w:val="single" w:color="000000"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sz w:val="28"/>
                <w:szCs w:val="28"/>
              </w:rPr>
            </w:pPr>
            <w:r>
              <w:rPr>
                <w:rFonts w:hint="eastAsia" w:ascii="仿宋_GB2312" w:hAnsi="仿宋_GB2312" w:cs="仿宋_GB2312"/>
                <w:sz w:val="28"/>
                <w:szCs w:val="28"/>
              </w:rPr>
              <w:t>1．</w:t>
            </w:r>
            <w:r>
              <w:rPr>
                <w:rFonts w:hint="eastAsia" w:ascii="仿宋_GB2312" w:hAnsi="仿宋_GB2312" w:cs="仿宋_GB2312"/>
                <w:kern w:val="21"/>
                <w:sz w:val="28"/>
                <w:szCs w:val="28"/>
              </w:rPr>
              <w:t>负责将道路交通安全教育工作纳入学校教育内容；</w:t>
            </w:r>
            <w:r>
              <w:rPr>
                <w:rFonts w:hint="eastAsia" w:ascii="仿宋_GB2312" w:hAnsi="仿宋_GB2312" w:cs="仿宋_GB2312"/>
                <w:sz w:val="28"/>
                <w:szCs w:val="28"/>
              </w:rPr>
              <w:t>组织学校开展交通安全教育；</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kern w:val="21"/>
                <w:sz w:val="28"/>
                <w:szCs w:val="28"/>
              </w:rPr>
            </w:pPr>
            <w:r>
              <w:rPr>
                <w:rFonts w:hint="eastAsia" w:ascii="仿宋_GB2312" w:hAnsi="仿宋_GB2312" w:cs="仿宋_GB2312"/>
                <w:sz w:val="28"/>
                <w:szCs w:val="28"/>
              </w:rPr>
              <w:t>2．</w:t>
            </w:r>
            <w:r>
              <w:rPr>
                <w:rFonts w:hint="eastAsia" w:ascii="仿宋_GB2312" w:hAnsi="仿宋_GB2312" w:cs="仿宋_GB2312"/>
                <w:kern w:val="21"/>
                <w:sz w:val="28"/>
                <w:szCs w:val="28"/>
              </w:rPr>
              <w:t>指导和检查监督拥有或使用校车的义务教育学校、幼儿园建立健全校车及驾驶人安全管理制度；</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sz w:val="28"/>
                <w:szCs w:val="28"/>
              </w:rPr>
            </w:pPr>
            <w:r>
              <w:rPr>
                <w:rFonts w:hint="eastAsia" w:ascii="仿宋_GB2312" w:hAnsi="仿宋_GB2312" w:cs="仿宋_GB2312"/>
                <w:kern w:val="21"/>
                <w:sz w:val="28"/>
                <w:szCs w:val="28"/>
              </w:rPr>
              <w:t>3．</w:t>
            </w:r>
            <w:r>
              <w:rPr>
                <w:rFonts w:hint="eastAsia" w:ascii="仿宋_GB2312" w:hAnsi="仿宋_GB2312" w:cs="仿宋_GB2312"/>
                <w:sz w:val="28"/>
                <w:szCs w:val="28"/>
              </w:rPr>
              <w:t>负责抓好校车及运载学生车辆的源头管理，督促车辆卫星定位行驶记录仪规范安装工作；</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sz w:val="28"/>
                <w:szCs w:val="28"/>
              </w:rPr>
            </w:pPr>
            <w:r>
              <w:rPr>
                <w:rFonts w:hint="eastAsia" w:ascii="仿宋_GB2312" w:hAnsi="仿宋_GB2312" w:cs="仿宋_GB2312"/>
                <w:sz w:val="28"/>
                <w:szCs w:val="28"/>
              </w:rPr>
              <w:t>4．指导全市中小学幼儿园及相关院校按照方案做好在校生交通法规宣传教育工作，提高学生道路交通安全意识。</w:t>
            </w:r>
          </w:p>
        </w:tc>
        <w:tc>
          <w:tcPr>
            <w:tcW w:w="199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部门责任单位</w:t>
            </w:r>
          </w:p>
        </w:tc>
      </w:tr>
      <w:tr>
        <w:tblPrEx>
          <w:tblCellMar>
            <w:top w:w="0" w:type="dxa"/>
            <w:left w:w="108" w:type="dxa"/>
            <w:bottom w:w="0" w:type="dxa"/>
            <w:right w:w="108" w:type="dxa"/>
          </w:tblCellMar>
        </w:tblPrEx>
        <w:trPr>
          <w:trHeight w:val="1200" w:hRule="atLeast"/>
          <w:jc w:val="center"/>
        </w:trPr>
        <w:tc>
          <w:tcPr>
            <w:tcW w:w="2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市、各县（</w:t>
            </w:r>
            <w:r>
              <w:rPr>
                <w:rFonts w:hint="eastAsia" w:ascii="仿宋_GB2312" w:hAnsi="仿宋_GB2312" w:cs="仿宋_GB2312"/>
                <w:sz w:val="28"/>
                <w:szCs w:val="28"/>
                <w:lang w:eastAsia="zh-CN"/>
              </w:rPr>
              <w:t>市、</w:t>
            </w:r>
            <w:r>
              <w:rPr>
                <w:rFonts w:hint="eastAsia" w:ascii="仿宋_GB2312" w:hAnsi="仿宋_GB2312" w:cs="仿宋_GB2312"/>
                <w:sz w:val="28"/>
                <w:szCs w:val="28"/>
              </w:rPr>
              <w:t>区）城管执法局</w:t>
            </w:r>
          </w:p>
        </w:tc>
        <w:tc>
          <w:tcPr>
            <w:tcW w:w="1011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spacing w:line="360" w:lineRule="exact"/>
              <w:jc w:val="both"/>
              <w:textAlignment w:val="auto"/>
              <w:rPr>
                <w:rFonts w:ascii="仿宋_GB2312" w:hAnsi="仿宋_GB2312" w:cs="仿宋_GB2312"/>
                <w:sz w:val="28"/>
                <w:szCs w:val="28"/>
              </w:rPr>
            </w:pPr>
            <w:r>
              <w:rPr>
                <w:rFonts w:hint="eastAsia" w:ascii="仿宋_GB2312" w:hAnsi="仿宋_GB2312" w:cs="仿宋_GB2312"/>
                <w:sz w:val="28"/>
                <w:szCs w:val="28"/>
              </w:rPr>
              <w:t>负责做好人行道车辆乱停放清理整治工作；</w:t>
            </w:r>
          </w:p>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ascii="仿宋_GB2312" w:hAnsi="仿宋_GB2312" w:cs="仿宋_GB2312"/>
                <w:sz w:val="28"/>
                <w:szCs w:val="28"/>
              </w:rPr>
            </w:pPr>
            <w:r>
              <w:rPr>
                <w:rFonts w:hint="eastAsia" w:ascii="仿宋_GB2312" w:hAnsi="仿宋_GB2312" w:cs="仿宋_GB2312"/>
                <w:sz w:val="28"/>
                <w:szCs w:val="28"/>
              </w:rPr>
              <w:t>2.负责</w:t>
            </w:r>
            <w:r>
              <w:rPr>
                <w:rFonts w:hint="eastAsia" w:ascii="仿宋_GB2312" w:hAnsi="仿宋_GB2312" w:cs="仿宋_GB2312"/>
                <w:kern w:val="21"/>
                <w:sz w:val="28"/>
                <w:szCs w:val="28"/>
              </w:rPr>
              <w:t>排查治理城市道路安全隐患。</w:t>
            </w:r>
          </w:p>
        </w:tc>
        <w:tc>
          <w:tcPr>
            <w:tcW w:w="199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部门责任单位</w:t>
            </w:r>
          </w:p>
        </w:tc>
      </w:tr>
      <w:tr>
        <w:tblPrEx>
          <w:tblCellMar>
            <w:top w:w="0" w:type="dxa"/>
            <w:left w:w="108" w:type="dxa"/>
            <w:bottom w:w="0" w:type="dxa"/>
            <w:right w:w="108" w:type="dxa"/>
          </w:tblCellMar>
        </w:tblPrEx>
        <w:trPr>
          <w:jc w:val="center"/>
        </w:trPr>
        <w:tc>
          <w:tcPr>
            <w:tcW w:w="2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市、各县（</w:t>
            </w:r>
            <w:r>
              <w:rPr>
                <w:rFonts w:hint="eastAsia" w:ascii="仿宋_GB2312" w:hAnsi="仿宋_GB2312" w:cs="仿宋_GB2312"/>
                <w:sz w:val="28"/>
                <w:szCs w:val="28"/>
                <w:lang w:eastAsia="zh-CN"/>
              </w:rPr>
              <w:t>市、</w:t>
            </w:r>
            <w:r>
              <w:rPr>
                <w:rFonts w:hint="eastAsia" w:ascii="仿宋_GB2312" w:hAnsi="仿宋_GB2312" w:cs="仿宋_GB2312"/>
                <w:sz w:val="28"/>
                <w:szCs w:val="28"/>
              </w:rPr>
              <w:t>区）自然资源局</w:t>
            </w:r>
          </w:p>
        </w:tc>
        <w:tc>
          <w:tcPr>
            <w:tcW w:w="10110" w:type="dxa"/>
            <w:tcBorders>
              <w:top w:val="single" w:color="000000"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sz w:val="28"/>
                <w:szCs w:val="28"/>
              </w:rPr>
            </w:pPr>
            <w:r>
              <w:rPr>
                <w:rFonts w:hint="eastAsia" w:ascii="仿宋_GB2312" w:hAnsi="仿宋_GB2312" w:cs="仿宋_GB2312"/>
                <w:sz w:val="28"/>
                <w:szCs w:val="28"/>
              </w:rPr>
              <w:t>1.负责抓好城区停车场规划；</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sz w:val="28"/>
                <w:szCs w:val="28"/>
              </w:rPr>
            </w:pPr>
            <w:r>
              <w:rPr>
                <w:rFonts w:hint="eastAsia" w:ascii="仿宋_GB2312" w:hAnsi="仿宋_GB2312" w:cs="仿宋_GB2312"/>
                <w:sz w:val="28"/>
                <w:szCs w:val="28"/>
              </w:rPr>
              <w:t>2.负责抓好矿山、泥场等运载车辆的交通安全源头监管，确保车辆不超限超载出站场；</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sz w:val="28"/>
                <w:szCs w:val="28"/>
              </w:rPr>
            </w:pPr>
            <w:r>
              <w:rPr>
                <w:rFonts w:hint="eastAsia" w:ascii="仿宋_GB2312" w:hAnsi="仿宋_GB2312" w:cs="仿宋_GB2312"/>
                <w:sz w:val="28"/>
                <w:szCs w:val="28"/>
              </w:rPr>
              <w:t>2．对被执法部门查获的多次或严重超限超载的源头企业，要进行约谈，发出整改通知书，必要时停业整顿。</w:t>
            </w:r>
          </w:p>
        </w:tc>
        <w:tc>
          <w:tcPr>
            <w:tcW w:w="199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部门责任单位</w:t>
            </w:r>
          </w:p>
        </w:tc>
      </w:tr>
      <w:tr>
        <w:tblPrEx>
          <w:tblCellMar>
            <w:top w:w="0" w:type="dxa"/>
            <w:left w:w="108" w:type="dxa"/>
            <w:bottom w:w="0" w:type="dxa"/>
            <w:right w:w="108" w:type="dxa"/>
          </w:tblCellMar>
        </w:tblPrEx>
        <w:trPr>
          <w:jc w:val="center"/>
        </w:trPr>
        <w:tc>
          <w:tcPr>
            <w:tcW w:w="250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市、各县（</w:t>
            </w:r>
            <w:r>
              <w:rPr>
                <w:rFonts w:hint="eastAsia" w:ascii="仿宋_GB2312" w:hAnsi="仿宋_GB2312" w:cs="仿宋_GB2312"/>
                <w:sz w:val="28"/>
                <w:szCs w:val="28"/>
                <w:lang w:eastAsia="zh-CN"/>
              </w:rPr>
              <w:t>市、</w:t>
            </w:r>
            <w:r>
              <w:rPr>
                <w:rFonts w:hint="eastAsia" w:ascii="仿宋_GB2312" w:hAnsi="仿宋_GB2312" w:cs="仿宋_GB2312"/>
                <w:sz w:val="28"/>
                <w:szCs w:val="28"/>
              </w:rPr>
              <w:t>区）市场监管局</w:t>
            </w:r>
          </w:p>
        </w:tc>
        <w:tc>
          <w:tcPr>
            <w:tcW w:w="10110" w:type="dxa"/>
            <w:tcBorders>
              <w:top w:val="single" w:color="000000" w:sz="4" w:space="0"/>
              <w:left w:val="nil"/>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kern w:val="21"/>
                <w:sz w:val="28"/>
                <w:szCs w:val="28"/>
              </w:rPr>
            </w:pPr>
            <w:r>
              <w:rPr>
                <w:rFonts w:hint="eastAsia" w:ascii="仿宋_GB2312" w:hAnsi="仿宋_GB2312" w:cs="仿宋_GB2312"/>
                <w:kern w:val="21"/>
                <w:sz w:val="28"/>
                <w:szCs w:val="28"/>
              </w:rPr>
              <w:t>1．负责加强对机动车检验机构的资质认定事项监督检查工作；</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sz w:val="28"/>
                <w:szCs w:val="28"/>
              </w:rPr>
            </w:pPr>
            <w:r>
              <w:rPr>
                <w:rFonts w:hint="eastAsia" w:ascii="仿宋_GB2312" w:hAnsi="仿宋_GB2312" w:cs="仿宋_GB2312"/>
                <w:kern w:val="21"/>
                <w:sz w:val="28"/>
                <w:szCs w:val="28"/>
              </w:rPr>
              <w:t>2.</w:t>
            </w:r>
            <w:r>
              <w:rPr>
                <w:rFonts w:hint="eastAsia" w:ascii="仿宋_GB2312" w:hAnsi="仿宋_GB2312" w:cs="仿宋_GB2312"/>
                <w:sz w:val="28"/>
                <w:szCs w:val="28"/>
              </w:rPr>
              <w:t>对企业安装的称重设备依法监督管理，并对纳入《强制管理的计量器具目录》的称重设备实行强制检定，督促企业建立相应的管理制度、台账，加强日常管理。</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sz w:val="28"/>
                <w:szCs w:val="28"/>
              </w:rPr>
            </w:pPr>
            <w:r>
              <w:rPr>
                <w:rFonts w:hint="eastAsia" w:ascii="仿宋_GB2312" w:hAnsi="仿宋_GB2312" w:cs="仿宋_GB2312"/>
                <w:sz w:val="28"/>
                <w:szCs w:val="28"/>
              </w:rPr>
              <w:t>3.加强电动自行车生产、销售环节监督检查，严查严处违法生产、销售超标电动自行车行为。</w:t>
            </w:r>
          </w:p>
        </w:tc>
        <w:tc>
          <w:tcPr>
            <w:tcW w:w="1998" w:type="dxa"/>
            <w:tcBorders>
              <w:top w:val="single" w:color="000000"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部门责任单位</w:t>
            </w:r>
          </w:p>
        </w:tc>
      </w:tr>
      <w:tr>
        <w:tblPrEx>
          <w:tblCellMar>
            <w:top w:w="0" w:type="dxa"/>
            <w:left w:w="108" w:type="dxa"/>
            <w:bottom w:w="0" w:type="dxa"/>
            <w:right w:w="108" w:type="dxa"/>
          </w:tblCellMar>
        </w:tblPrEx>
        <w:trPr>
          <w:jc w:val="center"/>
        </w:trPr>
        <w:tc>
          <w:tcPr>
            <w:tcW w:w="25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市、各县（</w:t>
            </w:r>
            <w:r>
              <w:rPr>
                <w:rFonts w:hint="eastAsia" w:ascii="仿宋_GB2312" w:hAnsi="仿宋_GB2312" w:cs="仿宋_GB2312"/>
                <w:sz w:val="28"/>
                <w:szCs w:val="28"/>
                <w:lang w:eastAsia="zh-CN"/>
              </w:rPr>
              <w:t>市、</w:t>
            </w:r>
            <w:r>
              <w:rPr>
                <w:rFonts w:hint="eastAsia" w:ascii="仿宋_GB2312" w:hAnsi="仿宋_GB2312" w:cs="仿宋_GB2312"/>
                <w:sz w:val="28"/>
                <w:szCs w:val="28"/>
              </w:rPr>
              <w:t>区）农业农村局</w:t>
            </w:r>
          </w:p>
        </w:tc>
        <w:tc>
          <w:tcPr>
            <w:tcW w:w="1011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kern w:val="21"/>
                <w:sz w:val="28"/>
                <w:szCs w:val="28"/>
              </w:rPr>
            </w:pPr>
            <w:r>
              <w:rPr>
                <w:rFonts w:hint="eastAsia" w:ascii="仿宋_GB2312" w:hAnsi="仿宋_GB2312" w:cs="仿宋_GB2312"/>
                <w:kern w:val="21"/>
                <w:sz w:val="28"/>
                <w:szCs w:val="28"/>
              </w:rPr>
              <w:t>1负责指导农机作业安全；</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kern w:val="21"/>
                <w:sz w:val="28"/>
                <w:szCs w:val="28"/>
              </w:rPr>
            </w:pPr>
            <w:r>
              <w:rPr>
                <w:rFonts w:hint="eastAsia" w:ascii="仿宋_GB2312" w:hAnsi="仿宋_GB2312" w:cs="仿宋_GB2312"/>
                <w:kern w:val="21"/>
                <w:sz w:val="28"/>
                <w:szCs w:val="28"/>
              </w:rPr>
              <w:t>2.按照职责分工，负责农机维修和维修配件经营的监督管理工作；</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sz w:val="28"/>
                <w:szCs w:val="28"/>
              </w:rPr>
            </w:pPr>
            <w:r>
              <w:rPr>
                <w:rFonts w:hint="eastAsia" w:ascii="仿宋_GB2312" w:hAnsi="仿宋_GB2312" w:cs="仿宋_GB2312"/>
                <w:kern w:val="21"/>
                <w:sz w:val="28"/>
                <w:szCs w:val="28"/>
              </w:rPr>
              <w:t>3按照职责分工，依法指导农机登记、安全检验、事故处理、农机驾驶人员培训和考核发证工作。</w:t>
            </w:r>
          </w:p>
        </w:tc>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部门责任单位</w:t>
            </w:r>
          </w:p>
        </w:tc>
      </w:tr>
      <w:tr>
        <w:tblPrEx>
          <w:tblCellMar>
            <w:top w:w="0" w:type="dxa"/>
            <w:left w:w="108" w:type="dxa"/>
            <w:bottom w:w="0" w:type="dxa"/>
            <w:right w:w="108" w:type="dxa"/>
          </w:tblCellMar>
        </w:tblPrEx>
        <w:trPr>
          <w:jc w:val="center"/>
        </w:trPr>
        <w:tc>
          <w:tcPr>
            <w:tcW w:w="25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市、各县（</w:t>
            </w:r>
            <w:r>
              <w:rPr>
                <w:rFonts w:hint="eastAsia" w:ascii="仿宋_GB2312" w:hAnsi="仿宋_GB2312" w:cs="仿宋_GB2312"/>
                <w:sz w:val="28"/>
                <w:szCs w:val="28"/>
                <w:lang w:eastAsia="zh-CN"/>
              </w:rPr>
              <w:t>市、</w:t>
            </w:r>
            <w:r>
              <w:rPr>
                <w:rFonts w:hint="eastAsia" w:ascii="仿宋_GB2312" w:hAnsi="仿宋_GB2312" w:cs="仿宋_GB2312"/>
                <w:sz w:val="28"/>
                <w:szCs w:val="28"/>
              </w:rPr>
              <w:t>区）卫生健康局</w:t>
            </w:r>
          </w:p>
        </w:tc>
        <w:tc>
          <w:tcPr>
            <w:tcW w:w="1011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pacing w:line="360" w:lineRule="exact"/>
              <w:textAlignment w:val="auto"/>
              <w:rPr>
                <w:rFonts w:ascii="仿宋_GB2312" w:hAnsi="仿宋_GB2312" w:cs="仿宋_GB2312"/>
                <w:kern w:val="21"/>
                <w:sz w:val="28"/>
                <w:szCs w:val="28"/>
              </w:rPr>
            </w:pPr>
            <w:r>
              <w:rPr>
                <w:rFonts w:hint="eastAsia" w:ascii="仿宋_GB2312" w:hAnsi="仿宋_GB2312" w:cs="仿宋_GB2312"/>
                <w:kern w:val="21"/>
                <w:sz w:val="28"/>
                <w:szCs w:val="28"/>
              </w:rPr>
              <w:t>1.负责指导、协调道路交通事故伤员医疗救治工作；</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sz w:val="28"/>
                <w:szCs w:val="28"/>
              </w:rPr>
            </w:pPr>
            <w:r>
              <w:rPr>
                <w:rFonts w:hint="eastAsia" w:ascii="仿宋_GB2312" w:hAnsi="仿宋_GB2312" w:cs="仿宋_GB2312"/>
                <w:kern w:val="21"/>
                <w:sz w:val="28"/>
                <w:szCs w:val="28"/>
              </w:rPr>
              <w:t>2.配合实施《</w:t>
            </w:r>
            <w:r>
              <w:rPr>
                <w:rFonts w:hint="eastAsia" w:ascii="仿宋_GB2312" w:hAnsi="仿宋_GB2312" w:cs="仿宋_GB2312"/>
                <w:bCs/>
                <w:sz w:val="28"/>
                <w:szCs w:val="28"/>
              </w:rPr>
              <w:t>揭阳市道路交通事故社会救助基金管理实施办法</w:t>
            </w:r>
            <w:r>
              <w:rPr>
                <w:rFonts w:hint="eastAsia" w:ascii="仿宋_GB2312" w:hAnsi="仿宋_GB2312" w:cs="仿宋_GB2312"/>
                <w:kern w:val="21"/>
                <w:sz w:val="28"/>
                <w:szCs w:val="28"/>
              </w:rPr>
              <w:t>》。</w:t>
            </w:r>
          </w:p>
        </w:tc>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部门责任单位</w:t>
            </w:r>
          </w:p>
        </w:tc>
      </w:tr>
      <w:tr>
        <w:tblPrEx>
          <w:tblCellMar>
            <w:top w:w="0" w:type="dxa"/>
            <w:left w:w="108" w:type="dxa"/>
            <w:bottom w:w="0" w:type="dxa"/>
            <w:right w:w="108" w:type="dxa"/>
          </w:tblCellMar>
        </w:tblPrEx>
        <w:trPr>
          <w:jc w:val="center"/>
        </w:trPr>
        <w:tc>
          <w:tcPr>
            <w:tcW w:w="25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市、各县（</w:t>
            </w:r>
            <w:r>
              <w:rPr>
                <w:rFonts w:hint="eastAsia" w:ascii="仿宋_GB2312" w:hAnsi="仿宋_GB2312" w:cs="仿宋_GB2312"/>
                <w:sz w:val="28"/>
                <w:szCs w:val="28"/>
                <w:lang w:eastAsia="zh-CN"/>
              </w:rPr>
              <w:t>市、</w:t>
            </w:r>
            <w:r>
              <w:rPr>
                <w:rFonts w:hint="eastAsia" w:ascii="仿宋_GB2312" w:hAnsi="仿宋_GB2312" w:cs="仿宋_GB2312"/>
                <w:sz w:val="28"/>
                <w:szCs w:val="28"/>
              </w:rPr>
              <w:t>区）文广旅游体育局</w:t>
            </w:r>
          </w:p>
        </w:tc>
        <w:tc>
          <w:tcPr>
            <w:tcW w:w="101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仿宋_GB2312" w:hAnsi="仿宋_GB2312" w:cs="仿宋_GB2312"/>
                <w:kern w:val="21"/>
                <w:sz w:val="28"/>
                <w:szCs w:val="28"/>
              </w:rPr>
            </w:pPr>
            <w:r>
              <w:rPr>
                <w:rFonts w:hint="eastAsia" w:ascii="仿宋_GB2312" w:hAnsi="仿宋_GB2312" w:cs="仿宋_GB2312"/>
                <w:kern w:val="21"/>
                <w:sz w:val="28"/>
                <w:szCs w:val="28"/>
                <w:lang w:val="en-US" w:eastAsia="zh-CN"/>
              </w:rPr>
              <w:t>1.</w:t>
            </w:r>
            <w:r>
              <w:rPr>
                <w:rFonts w:hint="eastAsia" w:ascii="仿宋_GB2312" w:hAnsi="仿宋_GB2312" w:cs="仿宋_GB2312"/>
                <w:kern w:val="21"/>
                <w:sz w:val="28"/>
                <w:szCs w:val="28"/>
              </w:rPr>
              <w:t>负责做好、指导道路交通安全宣传工作；</w:t>
            </w:r>
          </w:p>
          <w:p>
            <w:pPr>
              <w:keepNext w:val="0"/>
              <w:keepLines w:val="0"/>
              <w:pageBreakBefore w:val="0"/>
              <w:widowControl w:val="0"/>
              <w:kinsoku/>
              <w:wordWrap/>
              <w:overflowPunct/>
              <w:topLinePunct w:val="0"/>
              <w:autoSpaceDE/>
              <w:autoSpaceDN/>
              <w:bidi w:val="0"/>
              <w:adjustRightInd/>
              <w:spacing w:line="360" w:lineRule="exact"/>
              <w:jc w:val="both"/>
              <w:textAlignment w:val="auto"/>
              <w:rPr>
                <w:rFonts w:ascii="仿宋_GB2312" w:hAnsi="仿宋_GB2312" w:cs="仿宋_GB2312"/>
                <w:kern w:val="21"/>
                <w:sz w:val="28"/>
                <w:szCs w:val="28"/>
              </w:rPr>
            </w:pPr>
            <w:r>
              <w:rPr>
                <w:rFonts w:hint="eastAsia" w:ascii="仿宋_GB2312" w:hAnsi="仿宋_GB2312" w:cs="仿宋_GB2312"/>
                <w:kern w:val="21"/>
                <w:sz w:val="28"/>
                <w:szCs w:val="28"/>
                <w:lang w:val="en-US" w:eastAsia="zh-CN"/>
              </w:rPr>
              <w:t>2.</w:t>
            </w:r>
            <w:r>
              <w:rPr>
                <w:rFonts w:hint="eastAsia" w:ascii="仿宋_GB2312" w:hAnsi="仿宋_GB2312" w:cs="仿宋_GB2312"/>
                <w:kern w:val="21"/>
                <w:sz w:val="28"/>
                <w:szCs w:val="28"/>
              </w:rPr>
              <w:t>做好旅游交通安全监督管理。</w:t>
            </w:r>
          </w:p>
        </w:tc>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部门责任单位</w:t>
            </w:r>
          </w:p>
        </w:tc>
      </w:tr>
      <w:tr>
        <w:tblPrEx>
          <w:tblCellMar>
            <w:top w:w="0" w:type="dxa"/>
            <w:left w:w="108" w:type="dxa"/>
            <w:bottom w:w="0" w:type="dxa"/>
            <w:right w:w="108" w:type="dxa"/>
          </w:tblCellMar>
        </w:tblPrEx>
        <w:trPr>
          <w:jc w:val="center"/>
        </w:trPr>
        <w:tc>
          <w:tcPr>
            <w:tcW w:w="25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揭阳银保监分局</w:t>
            </w:r>
          </w:p>
        </w:tc>
        <w:tc>
          <w:tcPr>
            <w:tcW w:w="1011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kern w:val="21"/>
                <w:sz w:val="28"/>
                <w:szCs w:val="28"/>
              </w:rPr>
            </w:pPr>
            <w:r>
              <w:rPr>
                <w:rFonts w:hint="eastAsia" w:ascii="仿宋_GB2312" w:hAnsi="仿宋_GB2312" w:cs="仿宋_GB2312"/>
                <w:kern w:val="21"/>
                <w:sz w:val="28"/>
                <w:szCs w:val="28"/>
              </w:rPr>
              <w:t>1．负责指导保险公司健全完善道路交通事故快速理赔机制；</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kern w:val="21"/>
                <w:sz w:val="28"/>
                <w:szCs w:val="28"/>
              </w:rPr>
            </w:pPr>
            <w:r>
              <w:rPr>
                <w:rFonts w:hint="eastAsia" w:ascii="仿宋_GB2312" w:hAnsi="仿宋_GB2312" w:cs="仿宋_GB2312"/>
                <w:kern w:val="21"/>
                <w:sz w:val="28"/>
                <w:szCs w:val="28"/>
              </w:rPr>
              <w:t>2．配合实施《</w:t>
            </w:r>
            <w:r>
              <w:rPr>
                <w:rFonts w:hint="eastAsia" w:ascii="仿宋_GB2312" w:hAnsi="仿宋_GB2312" w:cs="仿宋_GB2312"/>
                <w:sz w:val="28"/>
                <w:szCs w:val="28"/>
              </w:rPr>
              <w:t>揭阳市道路交通事故社会救助基金管理实施办法</w:t>
            </w:r>
            <w:r>
              <w:rPr>
                <w:rFonts w:hint="eastAsia" w:ascii="仿宋_GB2312" w:hAnsi="仿宋_GB2312" w:cs="仿宋_GB2312"/>
                <w:kern w:val="21"/>
                <w:sz w:val="28"/>
                <w:szCs w:val="28"/>
              </w:rPr>
              <w:t>》；</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kern w:val="21"/>
                <w:sz w:val="28"/>
                <w:szCs w:val="28"/>
              </w:rPr>
            </w:pPr>
            <w:r>
              <w:rPr>
                <w:rFonts w:hint="eastAsia" w:ascii="仿宋_GB2312" w:hAnsi="仿宋_GB2312" w:cs="仿宋_GB2312"/>
                <w:kern w:val="21"/>
                <w:sz w:val="28"/>
                <w:szCs w:val="28"/>
              </w:rPr>
              <w:t>3．监督保险公司认真执行保险费率浮动制度，发挥费率杠杆激励约束作用，减少交通事故发生。</w:t>
            </w:r>
          </w:p>
        </w:tc>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部门责任单位</w:t>
            </w:r>
          </w:p>
        </w:tc>
      </w:tr>
      <w:tr>
        <w:tblPrEx>
          <w:tblCellMar>
            <w:top w:w="0" w:type="dxa"/>
            <w:left w:w="108" w:type="dxa"/>
            <w:bottom w:w="0" w:type="dxa"/>
            <w:right w:w="108" w:type="dxa"/>
          </w:tblCellMar>
        </w:tblPrEx>
        <w:trPr>
          <w:jc w:val="center"/>
        </w:trPr>
        <w:tc>
          <w:tcPr>
            <w:tcW w:w="25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市邮政管理局</w:t>
            </w:r>
          </w:p>
        </w:tc>
        <w:tc>
          <w:tcPr>
            <w:tcW w:w="1011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仿宋_GB2312" w:hAnsi="仿宋_GB2312" w:cs="仿宋_GB2312"/>
                <w:sz w:val="28"/>
                <w:szCs w:val="28"/>
              </w:rPr>
            </w:pPr>
            <w:r>
              <w:rPr>
                <w:rFonts w:hint="eastAsia" w:ascii="仿宋_GB2312" w:hAnsi="仿宋_GB2312" w:cs="仿宋_GB2312"/>
                <w:sz w:val="28"/>
                <w:szCs w:val="28"/>
              </w:rPr>
              <w:t>加强对邮政快递行业道路交通安全监督管理，督促邮政和快递企业加强从业人员交通安全教育，确保安全文明出行。</w:t>
            </w:r>
          </w:p>
        </w:tc>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部门责任单位</w:t>
            </w:r>
          </w:p>
        </w:tc>
      </w:tr>
      <w:tr>
        <w:tblPrEx>
          <w:tblCellMar>
            <w:top w:w="0" w:type="dxa"/>
            <w:left w:w="108" w:type="dxa"/>
            <w:bottom w:w="0" w:type="dxa"/>
            <w:right w:w="108" w:type="dxa"/>
          </w:tblCellMar>
        </w:tblPrEx>
        <w:trPr>
          <w:jc w:val="center"/>
        </w:trPr>
        <w:tc>
          <w:tcPr>
            <w:tcW w:w="25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市、各县（</w:t>
            </w:r>
            <w:r>
              <w:rPr>
                <w:rFonts w:hint="eastAsia" w:ascii="仿宋_GB2312" w:hAnsi="仿宋_GB2312" w:cs="仿宋_GB2312"/>
                <w:sz w:val="28"/>
                <w:szCs w:val="28"/>
                <w:lang w:eastAsia="zh-CN"/>
              </w:rPr>
              <w:t>市、</w:t>
            </w:r>
            <w:r>
              <w:rPr>
                <w:rFonts w:hint="eastAsia" w:ascii="仿宋_GB2312" w:hAnsi="仿宋_GB2312" w:cs="仿宋_GB2312"/>
                <w:sz w:val="28"/>
                <w:szCs w:val="28"/>
              </w:rPr>
              <w:t>区）发展和改革局</w:t>
            </w:r>
          </w:p>
        </w:tc>
        <w:tc>
          <w:tcPr>
            <w:tcW w:w="1011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cs="仿宋_GB2312"/>
                <w:kern w:val="21"/>
                <w:sz w:val="28"/>
                <w:szCs w:val="28"/>
              </w:rPr>
            </w:pPr>
            <w:r>
              <w:rPr>
                <w:rFonts w:hint="eastAsia" w:ascii="仿宋_GB2312" w:hAnsi="仿宋_GB2312" w:cs="仿宋_GB2312"/>
                <w:kern w:val="21"/>
                <w:sz w:val="28"/>
                <w:szCs w:val="28"/>
                <w:lang w:val="en-US" w:eastAsia="zh-CN"/>
              </w:rPr>
              <w:t>1.</w:t>
            </w:r>
            <w:r>
              <w:rPr>
                <w:rFonts w:hint="eastAsia" w:ascii="仿宋_GB2312" w:hAnsi="仿宋_GB2312" w:cs="仿宋_GB2312"/>
                <w:kern w:val="21"/>
                <w:sz w:val="28"/>
                <w:szCs w:val="28"/>
              </w:rPr>
              <w:t>严格落实加油站不给无牌无证车辆加油的措施。</w:t>
            </w:r>
          </w:p>
          <w:p>
            <w:pPr>
              <w:keepNext w:val="0"/>
              <w:keepLines w:val="0"/>
              <w:pageBreakBefore w:val="0"/>
              <w:widowControl w:val="0"/>
              <w:kinsoku/>
              <w:wordWrap/>
              <w:overflowPunct/>
              <w:topLinePunct w:val="0"/>
              <w:autoSpaceDE/>
              <w:autoSpaceDN/>
              <w:bidi w:val="0"/>
              <w:adjustRightInd/>
              <w:spacing w:line="360" w:lineRule="exact"/>
              <w:textAlignment w:val="auto"/>
              <w:rPr>
                <w:rFonts w:ascii="仿宋_GB2312" w:hAnsi="仿宋_GB2312" w:cs="仿宋_GB2312"/>
                <w:sz w:val="28"/>
                <w:szCs w:val="28"/>
              </w:rPr>
            </w:pPr>
            <w:r>
              <w:rPr>
                <w:rFonts w:hint="eastAsia" w:ascii="仿宋_GB2312" w:hAnsi="仿宋_GB2312" w:cs="仿宋_GB2312"/>
                <w:kern w:val="21"/>
                <w:sz w:val="28"/>
                <w:szCs w:val="28"/>
              </w:rPr>
              <w:t>2.督促全市各加油站在显眼位置悬挂、摆放对无牌无证机动车“拒绝加油”的横幅或告示牌。</w:t>
            </w:r>
          </w:p>
        </w:tc>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部门责任单位</w:t>
            </w:r>
          </w:p>
        </w:tc>
      </w:tr>
      <w:tr>
        <w:tblPrEx>
          <w:tblCellMar>
            <w:top w:w="0" w:type="dxa"/>
            <w:left w:w="108" w:type="dxa"/>
            <w:bottom w:w="0" w:type="dxa"/>
            <w:right w:w="108" w:type="dxa"/>
          </w:tblCellMar>
        </w:tblPrEx>
        <w:trPr>
          <w:jc w:val="center"/>
        </w:trPr>
        <w:tc>
          <w:tcPr>
            <w:tcW w:w="25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市消防救援支队</w:t>
            </w:r>
          </w:p>
        </w:tc>
        <w:tc>
          <w:tcPr>
            <w:tcW w:w="1011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cs="仿宋_GB2312"/>
                <w:kern w:val="21"/>
                <w:sz w:val="28"/>
                <w:szCs w:val="28"/>
              </w:rPr>
            </w:pPr>
            <w:r>
              <w:rPr>
                <w:rFonts w:hint="eastAsia" w:ascii="仿宋_GB2312" w:hAnsi="仿宋_GB2312" w:cs="仿宋_GB2312"/>
                <w:kern w:val="21"/>
                <w:sz w:val="28"/>
                <w:szCs w:val="28"/>
                <w:lang w:val="en-US" w:eastAsia="zh-CN"/>
              </w:rPr>
              <w:t>1.</w:t>
            </w:r>
            <w:r>
              <w:rPr>
                <w:rFonts w:hint="eastAsia" w:ascii="仿宋_GB2312" w:hAnsi="仿宋_GB2312" w:cs="仿宋_GB2312"/>
                <w:kern w:val="21"/>
                <w:sz w:val="28"/>
                <w:szCs w:val="28"/>
              </w:rPr>
              <w:t>负责组织开展道路交通事故应急救援；</w:t>
            </w:r>
          </w:p>
          <w:p>
            <w:pPr>
              <w:keepNext w:val="0"/>
              <w:keepLines w:val="0"/>
              <w:pageBreakBefore w:val="0"/>
              <w:widowControl w:val="0"/>
              <w:kinsoku/>
              <w:wordWrap/>
              <w:overflowPunct/>
              <w:topLinePunct w:val="0"/>
              <w:autoSpaceDE/>
              <w:autoSpaceDN/>
              <w:bidi w:val="0"/>
              <w:adjustRightInd/>
              <w:spacing w:line="360" w:lineRule="exact"/>
              <w:textAlignment w:val="auto"/>
              <w:rPr>
                <w:rFonts w:ascii="仿宋_GB2312" w:hAnsi="仿宋_GB2312" w:cs="仿宋_GB2312"/>
                <w:sz w:val="28"/>
                <w:szCs w:val="28"/>
              </w:rPr>
            </w:pPr>
            <w:r>
              <w:rPr>
                <w:rFonts w:hint="eastAsia" w:ascii="仿宋_GB2312" w:hAnsi="仿宋_GB2312" w:cs="仿宋_GB2312"/>
                <w:kern w:val="21"/>
                <w:sz w:val="28"/>
                <w:szCs w:val="28"/>
              </w:rPr>
              <w:t>2.指导各级消防救援部门开展道路交通事故应急救援演练。</w:t>
            </w:r>
          </w:p>
        </w:tc>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部门责任单位</w:t>
            </w:r>
          </w:p>
        </w:tc>
      </w:tr>
      <w:tr>
        <w:tblPrEx>
          <w:tblCellMar>
            <w:top w:w="0" w:type="dxa"/>
            <w:left w:w="108" w:type="dxa"/>
            <w:bottom w:w="0" w:type="dxa"/>
            <w:right w:w="108" w:type="dxa"/>
          </w:tblCellMar>
        </w:tblPrEx>
        <w:trPr>
          <w:jc w:val="center"/>
        </w:trPr>
        <w:tc>
          <w:tcPr>
            <w:tcW w:w="25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cs="仿宋_GB2312"/>
                <w:sz w:val="28"/>
                <w:szCs w:val="28"/>
              </w:rPr>
            </w:pPr>
            <w:r>
              <w:rPr>
                <w:rFonts w:hint="eastAsia" w:ascii="仿宋_GB2312" w:hAnsi="仿宋_GB2312" w:cs="仿宋_GB2312"/>
                <w:sz w:val="28"/>
                <w:szCs w:val="28"/>
              </w:rPr>
              <w:t>各高速公路</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经营管理单位</w:t>
            </w:r>
          </w:p>
        </w:tc>
        <w:tc>
          <w:tcPr>
            <w:tcW w:w="1011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cs="仿宋_GB2312"/>
                <w:kern w:val="21"/>
                <w:sz w:val="28"/>
                <w:szCs w:val="28"/>
              </w:rPr>
            </w:pPr>
            <w:r>
              <w:rPr>
                <w:rFonts w:hint="eastAsia" w:ascii="仿宋_GB2312" w:hAnsi="仿宋_GB2312" w:cs="仿宋_GB2312"/>
                <w:kern w:val="21"/>
                <w:sz w:val="28"/>
                <w:szCs w:val="28"/>
                <w:lang w:val="en-US" w:eastAsia="zh-CN"/>
              </w:rPr>
              <w:t>1.</w:t>
            </w:r>
            <w:r>
              <w:rPr>
                <w:rFonts w:hint="eastAsia" w:ascii="仿宋_GB2312" w:hAnsi="仿宋_GB2312" w:cs="仿宋_GB2312"/>
                <w:kern w:val="21"/>
                <w:sz w:val="28"/>
                <w:szCs w:val="28"/>
              </w:rPr>
              <w:t>建立高速公路隐患排查治理机制；</w:t>
            </w:r>
          </w:p>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cs="仿宋_GB2312"/>
                <w:kern w:val="21"/>
                <w:sz w:val="28"/>
                <w:szCs w:val="28"/>
              </w:rPr>
            </w:pPr>
            <w:r>
              <w:rPr>
                <w:rFonts w:hint="eastAsia" w:ascii="仿宋_GB2312" w:hAnsi="仿宋_GB2312" w:cs="仿宋_GB2312"/>
                <w:kern w:val="21"/>
                <w:sz w:val="28"/>
                <w:szCs w:val="28"/>
                <w:lang w:val="en-US" w:eastAsia="zh-CN"/>
              </w:rPr>
              <w:t>2.</w:t>
            </w:r>
            <w:r>
              <w:rPr>
                <w:rFonts w:hint="eastAsia" w:ascii="仿宋_GB2312" w:hAnsi="仿宋_GB2312" w:cs="仿宋_GB2312"/>
                <w:kern w:val="21"/>
                <w:sz w:val="28"/>
                <w:szCs w:val="28"/>
              </w:rPr>
              <w:t>强化交通事故预防和快处快撤；</w:t>
            </w:r>
          </w:p>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cs="仿宋_GB2312"/>
                <w:kern w:val="21"/>
                <w:sz w:val="28"/>
                <w:szCs w:val="28"/>
              </w:rPr>
            </w:pPr>
            <w:r>
              <w:rPr>
                <w:rFonts w:hint="eastAsia" w:ascii="仿宋_GB2312" w:hAnsi="仿宋_GB2312" w:cs="仿宋_GB2312"/>
                <w:kern w:val="21"/>
                <w:sz w:val="28"/>
                <w:szCs w:val="28"/>
                <w:lang w:val="en-US" w:eastAsia="zh-CN"/>
              </w:rPr>
              <w:t>3.</w:t>
            </w:r>
            <w:r>
              <w:rPr>
                <w:rFonts w:hint="eastAsia" w:ascii="仿宋_GB2312" w:hAnsi="仿宋_GB2312" w:cs="仿宋_GB2312"/>
                <w:kern w:val="21"/>
                <w:sz w:val="28"/>
                <w:szCs w:val="28"/>
              </w:rPr>
              <w:t>联合打击扰乱高速通行秩序行为；</w:t>
            </w:r>
          </w:p>
          <w:p>
            <w:pPr>
              <w:keepNext w:val="0"/>
              <w:keepLines w:val="0"/>
              <w:pageBreakBefore w:val="0"/>
              <w:widowControl w:val="0"/>
              <w:kinsoku/>
              <w:wordWrap/>
              <w:overflowPunct/>
              <w:topLinePunct w:val="0"/>
              <w:autoSpaceDE/>
              <w:autoSpaceDN/>
              <w:bidi w:val="0"/>
              <w:adjustRightInd/>
              <w:spacing w:line="360" w:lineRule="exact"/>
              <w:textAlignment w:val="auto"/>
              <w:rPr>
                <w:rFonts w:ascii="仿宋_GB2312" w:hAnsi="仿宋_GB2312" w:cs="仿宋_GB2312"/>
                <w:sz w:val="28"/>
                <w:szCs w:val="28"/>
              </w:rPr>
            </w:pPr>
            <w:r>
              <w:rPr>
                <w:rFonts w:hint="eastAsia" w:ascii="仿宋_GB2312" w:hAnsi="仿宋_GB2312" w:cs="仿宋_GB2312"/>
                <w:kern w:val="21"/>
                <w:sz w:val="28"/>
                <w:szCs w:val="28"/>
              </w:rPr>
              <w:t>4.推动资源共享和落实交通安全宣传提示。</w:t>
            </w:r>
          </w:p>
        </w:tc>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仿宋_GB2312" w:hAnsi="仿宋_GB2312" w:cs="仿宋_GB2312"/>
                <w:sz w:val="28"/>
                <w:szCs w:val="28"/>
              </w:rPr>
            </w:pPr>
            <w:r>
              <w:rPr>
                <w:rFonts w:hint="eastAsia" w:ascii="仿宋_GB2312" w:hAnsi="仿宋_GB2312" w:cs="仿宋_GB2312"/>
                <w:sz w:val="28"/>
                <w:szCs w:val="28"/>
              </w:rPr>
              <w:t>部门责任单位</w:t>
            </w:r>
          </w:p>
        </w:tc>
      </w:tr>
    </w:tbl>
    <w:p/>
    <w:sectPr>
      <w:headerReference r:id="rId3" w:type="default"/>
      <w:footerReference r:id="rId4" w:type="default"/>
      <w:pgSz w:w="16838" w:h="11906" w:orient="landscape"/>
      <w:pgMar w:top="1440" w:right="1080" w:bottom="1440" w:left="1080" w:header="851" w:footer="992" w:gutter="0"/>
      <w:pgNumType w:fmt="numberInDash" w:start="1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黑体" w:hAnsi="黑体" w:eastAsia="黑体" w:cs="黑体"/>
        <w:sz w:val="30"/>
        <w:szCs w:val="30"/>
        <w:lang w:val="en-US" w:eastAsia="zh-CN"/>
      </w:rPr>
    </w:pPr>
    <w:r>
      <w:rPr>
        <w:rFonts w:hint="eastAsia" w:ascii="黑体" w:hAnsi="黑体" w:eastAsia="黑体" w:cs="黑体"/>
        <w:sz w:val="30"/>
        <w:szCs w:val="30"/>
        <w:lang w:eastAsia="zh-CN"/>
      </w:rPr>
      <w:t>附件</w:t>
    </w:r>
    <w:r>
      <w:rPr>
        <w:rFonts w:hint="eastAsia" w:ascii="黑体" w:hAnsi="黑体" w:eastAsia="黑体" w:cs="黑体"/>
        <w:sz w:val="30"/>
        <w:szCs w:val="30"/>
        <w:lang w:val="en-US" w:eastAsia="zh-CN"/>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C24BE5"/>
    <w:multiLevelType w:val="singleLevel"/>
    <w:tmpl w:val="25C24BE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2YzhlNjEzNjcwNDk5YjJmNTM1NDMzYzgxNDI4ZDgifQ=="/>
  </w:docVars>
  <w:rsids>
    <w:rsidRoot w:val="000C2EAC"/>
    <w:rsid w:val="00004E80"/>
    <w:rsid w:val="00034F59"/>
    <w:rsid w:val="00046760"/>
    <w:rsid w:val="00066821"/>
    <w:rsid w:val="00071CC6"/>
    <w:rsid w:val="000760A4"/>
    <w:rsid w:val="00083FE9"/>
    <w:rsid w:val="00086ED8"/>
    <w:rsid w:val="000A0550"/>
    <w:rsid w:val="000A140A"/>
    <w:rsid w:val="000A7843"/>
    <w:rsid w:val="000B470A"/>
    <w:rsid w:val="000C2EAC"/>
    <w:rsid w:val="000D7A00"/>
    <w:rsid w:val="000E444E"/>
    <w:rsid w:val="000F17FC"/>
    <w:rsid w:val="000F443F"/>
    <w:rsid w:val="001121C0"/>
    <w:rsid w:val="00126ACD"/>
    <w:rsid w:val="00135858"/>
    <w:rsid w:val="00135DD9"/>
    <w:rsid w:val="00150E72"/>
    <w:rsid w:val="001635D3"/>
    <w:rsid w:val="001723B3"/>
    <w:rsid w:val="001973BA"/>
    <w:rsid w:val="001A723F"/>
    <w:rsid w:val="001C36FA"/>
    <w:rsid w:val="001D6499"/>
    <w:rsid w:val="001E0518"/>
    <w:rsid w:val="001F5289"/>
    <w:rsid w:val="00200AAE"/>
    <w:rsid w:val="00217A6F"/>
    <w:rsid w:val="00222BFF"/>
    <w:rsid w:val="00224339"/>
    <w:rsid w:val="00252121"/>
    <w:rsid w:val="00271B7D"/>
    <w:rsid w:val="0028342C"/>
    <w:rsid w:val="002D437C"/>
    <w:rsid w:val="002E6E12"/>
    <w:rsid w:val="002F1581"/>
    <w:rsid w:val="002F5237"/>
    <w:rsid w:val="0030101E"/>
    <w:rsid w:val="00303370"/>
    <w:rsid w:val="003059C4"/>
    <w:rsid w:val="003102D1"/>
    <w:rsid w:val="00310783"/>
    <w:rsid w:val="00310969"/>
    <w:rsid w:val="00323F31"/>
    <w:rsid w:val="0032676E"/>
    <w:rsid w:val="00331134"/>
    <w:rsid w:val="00334629"/>
    <w:rsid w:val="003529FF"/>
    <w:rsid w:val="0036016E"/>
    <w:rsid w:val="003678ED"/>
    <w:rsid w:val="003701B8"/>
    <w:rsid w:val="00372B3C"/>
    <w:rsid w:val="003804C5"/>
    <w:rsid w:val="003925BF"/>
    <w:rsid w:val="003A0065"/>
    <w:rsid w:val="003A4AA4"/>
    <w:rsid w:val="003B4F24"/>
    <w:rsid w:val="003C1B85"/>
    <w:rsid w:val="003C1EDA"/>
    <w:rsid w:val="003C4F1D"/>
    <w:rsid w:val="003D643E"/>
    <w:rsid w:val="003E2135"/>
    <w:rsid w:val="003F4127"/>
    <w:rsid w:val="003F4B99"/>
    <w:rsid w:val="003F5B5E"/>
    <w:rsid w:val="0040023D"/>
    <w:rsid w:val="00417ED1"/>
    <w:rsid w:val="00421485"/>
    <w:rsid w:val="004262E3"/>
    <w:rsid w:val="00436F1F"/>
    <w:rsid w:val="00437E70"/>
    <w:rsid w:val="004464C4"/>
    <w:rsid w:val="00455C3D"/>
    <w:rsid w:val="004639E1"/>
    <w:rsid w:val="00482AFB"/>
    <w:rsid w:val="004830A4"/>
    <w:rsid w:val="00484D2E"/>
    <w:rsid w:val="004A32C7"/>
    <w:rsid w:val="004A506A"/>
    <w:rsid w:val="004A533D"/>
    <w:rsid w:val="004B58EE"/>
    <w:rsid w:val="004C47FC"/>
    <w:rsid w:val="004D0D6C"/>
    <w:rsid w:val="004D3E3E"/>
    <w:rsid w:val="004D4C98"/>
    <w:rsid w:val="004D5F38"/>
    <w:rsid w:val="004F402A"/>
    <w:rsid w:val="00503900"/>
    <w:rsid w:val="00504B32"/>
    <w:rsid w:val="00505606"/>
    <w:rsid w:val="00527B86"/>
    <w:rsid w:val="00542C27"/>
    <w:rsid w:val="005449EB"/>
    <w:rsid w:val="005504E8"/>
    <w:rsid w:val="00563C86"/>
    <w:rsid w:val="00582ABE"/>
    <w:rsid w:val="00583C21"/>
    <w:rsid w:val="0058735A"/>
    <w:rsid w:val="0059175D"/>
    <w:rsid w:val="005A15C3"/>
    <w:rsid w:val="005B41E1"/>
    <w:rsid w:val="005C212A"/>
    <w:rsid w:val="005C3DCE"/>
    <w:rsid w:val="006011BF"/>
    <w:rsid w:val="00607A9A"/>
    <w:rsid w:val="00626D5B"/>
    <w:rsid w:val="00630807"/>
    <w:rsid w:val="006312B8"/>
    <w:rsid w:val="00646D9C"/>
    <w:rsid w:val="006502C8"/>
    <w:rsid w:val="006A365A"/>
    <w:rsid w:val="006B1F4B"/>
    <w:rsid w:val="006B4A69"/>
    <w:rsid w:val="006B6D3B"/>
    <w:rsid w:val="006B77C8"/>
    <w:rsid w:val="006C5FC2"/>
    <w:rsid w:val="006D053E"/>
    <w:rsid w:val="006D4A74"/>
    <w:rsid w:val="006D7645"/>
    <w:rsid w:val="006E7AC4"/>
    <w:rsid w:val="00707966"/>
    <w:rsid w:val="00711D4F"/>
    <w:rsid w:val="00716C0E"/>
    <w:rsid w:val="0072607A"/>
    <w:rsid w:val="00726FCA"/>
    <w:rsid w:val="00731DB5"/>
    <w:rsid w:val="00770D99"/>
    <w:rsid w:val="007967EB"/>
    <w:rsid w:val="007A5DAB"/>
    <w:rsid w:val="007B42DD"/>
    <w:rsid w:val="007C2C92"/>
    <w:rsid w:val="007D2379"/>
    <w:rsid w:val="007E06F5"/>
    <w:rsid w:val="007F15C7"/>
    <w:rsid w:val="007F468D"/>
    <w:rsid w:val="007F7E09"/>
    <w:rsid w:val="00802A2E"/>
    <w:rsid w:val="008124CB"/>
    <w:rsid w:val="00823044"/>
    <w:rsid w:val="0082357F"/>
    <w:rsid w:val="008509AE"/>
    <w:rsid w:val="00860219"/>
    <w:rsid w:val="008758D4"/>
    <w:rsid w:val="008763E0"/>
    <w:rsid w:val="00885D16"/>
    <w:rsid w:val="008A3046"/>
    <w:rsid w:val="008B2CAA"/>
    <w:rsid w:val="008B672A"/>
    <w:rsid w:val="008D085A"/>
    <w:rsid w:val="008D2414"/>
    <w:rsid w:val="008E5763"/>
    <w:rsid w:val="008F15C8"/>
    <w:rsid w:val="008F5EF2"/>
    <w:rsid w:val="00912F55"/>
    <w:rsid w:val="009249C9"/>
    <w:rsid w:val="00940804"/>
    <w:rsid w:val="009506ED"/>
    <w:rsid w:val="00953DA9"/>
    <w:rsid w:val="00966C1B"/>
    <w:rsid w:val="009A41E9"/>
    <w:rsid w:val="009B0A8F"/>
    <w:rsid w:val="009D6847"/>
    <w:rsid w:val="009F3607"/>
    <w:rsid w:val="00A042FB"/>
    <w:rsid w:val="00A25833"/>
    <w:rsid w:val="00A31C95"/>
    <w:rsid w:val="00A41135"/>
    <w:rsid w:val="00A427E2"/>
    <w:rsid w:val="00A466DD"/>
    <w:rsid w:val="00A56352"/>
    <w:rsid w:val="00A61320"/>
    <w:rsid w:val="00A676B5"/>
    <w:rsid w:val="00A74E5B"/>
    <w:rsid w:val="00A75FE1"/>
    <w:rsid w:val="00A8348E"/>
    <w:rsid w:val="00A84188"/>
    <w:rsid w:val="00A872B5"/>
    <w:rsid w:val="00AB2F6B"/>
    <w:rsid w:val="00AC2E93"/>
    <w:rsid w:val="00B02064"/>
    <w:rsid w:val="00B138E5"/>
    <w:rsid w:val="00B205C0"/>
    <w:rsid w:val="00B222C0"/>
    <w:rsid w:val="00B2597D"/>
    <w:rsid w:val="00B30952"/>
    <w:rsid w:val="00B37D33"/>
    <w:rsid w:val="00B4457A"/>
    <w:rsid w:val="00B53FE6"/>
    <w:rsid w:val="00B571D0"/>
    <w:rsid w:val="00B65C1D"/>
    <w:rsid w:val="00B75F84"/>
    <w:rsid w:val="00B7607A"/>
    <w:rsid w:val="00B76EDD"/>
    <w:rsid w:val="00B81C39"/>
    <w:rsid w:val="00B83D87"/>
    <w:rsid w:val="00B86904"/>
    <w:rsid w:val="00B878F4"/>
    <w:rsid w:val="00B92755"/>
    <w:rsid w:val="00B96EEF"/>
    <w:rsid w:val="00BA5A30"/>
    <w:rsid w:val="00BA7E51"/>
    <w:rsid w:val="00BB2851"/>
    <w:rsid w:val="00BE6B20"/>
    <w:rsid w:val="00BF7DD4"/>
    <w:rsid w:val="00C0197B"/>
    <w:rsid w:val="00C129F5"/>
    <w:rsid w:val="00C14CA1"/>
    <w:rsid w:val="00C20013"/>
    <w:rsid w:val="00C310D3"/>
    <w:rsid w:val="00C33A2F"/>
    <w:rsid w:val="00C40933"/>
    <w:rsid w:val="00C423B1"/>
    <w:rsid w:val="00C6415C"/>
    <w:rsid w:val="00C86BF7"/>
    <w:rsid w:val="00C91C31"/>
    <w:rsid w:val="00CA5BE9"/>
    <w:rsid w:val="00CC328E"/>
    <w:rsid w:val="00CE1D01"/>
    <w:rsid w:val="00CF2D57"/>
    <w:rsid w:val="00CF6EB5"/>
    <w:rsid w:val="00D0730E"/>
    <w:rsid w:val="00D1192A"/>
    <w:rsid w:val="00D439F9"/>
    <w:rsid w:val="00D53E58"/>
    <w:rsid w:val="00D63307"/>
    <w:rsid w:val="00D73A56"/>
    <w:rsid w:val="00D903E3"/>
    <w:rsid w:val="00D95D5C"/>
    <w:rsid w:val="00DC0823"/>
    <w:rsid w:val="00DC63A0"/>
    <w:rsid w:val="00DE6984"/>
    <w:rsid w:val="00DF1B7A"/>
    <w:rsid w:val="00E07E4C"/>
    <w:rsid w:val="00E112DD"/>
    <w:rsid w:val="00E17142"/>
    <w:rsid w:val="00E23B5F"/>
    <w:rsid w:val="00E34215"/>
    <w:rsid w:val="00E424FB"/>
    <w:rsid w:val="00E667E5"/>
    <w:rsid w:val="00E8157B"/>
    <w:rsid w:val="00E85877"/>
    <w:rsid w:val="00E85963"/>
    <w:rsid w:val="00EC0C51"/>
    <w:rsid w:val="00EC3251"/>
    <w:rsid w:val="00EF7352"/>
    <w:rsid w:val="00F00B14"/>
    <w:rsid w:val="00F01E0E"/>
    <w:rsid w:val="00F2346C"/>
    <w:rsid w:val="00F34923"/>
    <w:rsid w:val="00F3799F"/>
    <w:rsid w:val="00F41422"/>
    <w:rsid w:val="00F45AF7"/>
    <w:rsid w:val="00F510EE"/>
    <w:rsid w:val="00F52C03"/>
    <w:rsid w:val="00F629CC"/>
    <w:rsid w:val="00F65B28"/>
    <w:rsid w:val="00F95D1F"/>
    <w:rsid w:val="00FA4027"/>
    <w:rsid w:val="00FA5A51"/>
    <w:rsid w:val="00FB3EE1"/>
    <w:rsid w:val="00FC426B"/>
    <w:rsid w:val="00FD34C2"/>
    <w:rsid w:val="00FF0E0A"/>
    <w:rsid w:val="00FF4D34"/>
    <w:rsid w:val="0ED14B39"/>
    <w:rsid w:val="17623CF6"/>
    <w:rsid w:val="23B50747"/>
    <w:rsid w:val="2D3F799A"/>
    <w:rsid w:val="3EFA5ADB"/>
    <w:rsid w:val="456C500F"/>
    <w:rsid w:val="46104EA5"/>
    <w:rsid w:val="593B618A"/>
    <w:rsid w:val="5A2A45F5"/>
    <w:rsid w:val="5A7D0C9E"/>
    <w:rsid w:val="697931B9"/>
    <w:rsid w:val="7FBD7D47"/>
    <w:rsid w:val="FFFFD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color w:val="000000"/>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2492</Words>
  <Characters>2529</Characters>
  <Lines>18</Lines>
  <Paragraphs>5</Paragraphs>
  <TotalTime>57</TotalTime>
  <ScaleCrop>false</ScaleCrop>
  <LinksUpToDate>false</LinksUpToDate>
  <CharactersWithSpaces>2529</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2023-06-11T09:42:00Z</dcterms:created>
  <dc:creator>微软用户</dc:creator>
  <cp:lastModifiedBy>admin001</cp:lastModifiedBy>
  <cp:lastPrinted>2023-06-16T11:42:13Z</cp:lastPrinted>
  <dcterms:modified xsi:type="dcterms:W3CDTF">2023-06-16T11:58:25Z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BA92DB4815AD4CEA8F789DB41960D0EC_12</vt:lpwstr>
  </property>
</Properties>
</file>