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22A4FA">
      <w:pPr>
        <w:keepNext w:val="0"/>
        <w:keepLines w:val="0"/>
        <w:pageBreakBefore w:val="0"/>
        <w:kinsoku/>
        <w:wordWrap/>
        <w:overflowPunct/>
        <w:topLinePunct w:val="0"/>
        <w:bidi w:val="0"/>
        <w:snapToGrid/>
        <w:spacing w:line="540" w:lineRule="exact"/>
        <w:jc w:val="left"/>
        <w:textAlignment w:val="auto"/>
        <w:rPr>
          <w:rFonts w:hint="default" w:ascii="黑体" w:hAnsi="黑体" w:eastAsia="黑体" w:cs="黑体"/>
          <w:color w:val="000000" w:themeColor="text1"/>
          <w:sz w:val="32"/>
          <w:szCs w:val="32"/>
          <w:lang w:val="en-US" w:eastAsia="zh-CN"/>
          <w14:textFill>
            <w14:solidFill>
              <w14:schemeClr w14:val="tx1"/>
            </w14:solidFill>
          </w14:textFill>
        </w:rPr>
      </w:pPr>
      <w:r>
        <w:rPr>
          <w:rFonts w:hint="eastAsia" w:ascii="黑体" w:hAnsi="黑体" w:eastAsia="黑体" w:cs="黑体"/>
          <w:color w:val="000000" w:themeColor="text1"/>
          <w:sz w:val="32"/>
          <w:szCs w:val="32"/>
          <w:lang w:eastAsia="zh-CN"/>
          <w14:textFill>
            <w14:solidFill>
              <w14:schemeClr w14:val="tx1"/>
            </w14:solidFill>
          </w14:textFill>
        </w:rPr>
        <w:t>附件</w:t>
      </w:r>
      <w:r>
        <w:rPr>
          <w:rFonts w:hint="eastAsia" w:ascii="黑体" w:hAnsi="黑体" w:eastAsia="黑体" w:cs="黑体"/>
          <w:color w:val="000000" w:themeColor="text1"/>
          <w:sz w:val="32"/>
          <w:szCs w:val="32"/>
          <w:lang w:val="en-US" w:eastAsia="zh-CN"/>
          <w14:textFill>
            <w14:solidFill>
              <w14:schemeClr w14:val="tx1"/>
            </w14:solidFill>
          </w14:textFill>
        </w:rPr>
        <w:t>1</w:t>
      </w:r>
      <w:bookmarkStart w:id="5" w:name="_GoBack"/>
      <w:bookmarkEnd w:id="5"/>
    </w:p>
    <w:p w14:paraId="3DDFF87B">
      <w:pPr>
        <w:keepNext w:val="0"/>
        <w:keepLines w:val="0"/>
        <w:pageBreakBefore w:val="0"/>
        <w:kinsoku/>
        <w:wordWrap/>
        <w:overflowPunct/>
        <w:topLinePunct w:val="0"/>
        <w:bidi w:val="0"/>
        <w:snapToGrid/>
        <w:spacing w:line="540" w:lineRule="exact"/>
        <w:jc w:val="both"/>
        <w:textAlignment w:val="auto"/>
        <w:rPr>
          <w:rFonts w:hint="eastAsia" w:ascii="方正小标宋简体" w:hAnsi="方正小标宋简体" w:eastAsia="方正小标宋简体" w:cs="方正小标宋简体"/>
          <w:b w:val="0"/>
          <w:bCs w:val="0"/>
          <w:sz w:val="44"/>
          <w:szCs w:val="44"/>
        </w:rPr>
      </w:pPr>
    </w:p>
    <w:p w14:paraId="3585A0DD">
      <w:pPr>
        <w:keepNext w:val="0"/>
        <w:keepLines w:val="0"/>
        <w:pageBreakBefore w:val="0"/>
        <w:kinsoku/>
        <w:wordWrap/>
        <w:overflowPunct/>
        <w:topLinePunct w:val="0"/>
        <w:bidi w:val="0"/>
        <w:snapToGrid/>
        <w:spacing w:line="540" w:lineRule="exac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揭阳市医疗保障局关于公布揭阳市公立</w:t>
      </w:r>
    </w:p>
    <w:p w14:paraId="1F2219CB">
      <w:pPr>
        <w:keepNext w:val="0"/>
        <w:keepLines w:val="0"/>
        <w:pageBreakBefore w:val="0"/>
        <w:kinsoku/>
        <w:wordWrap/>
        <w:overflowPunct/>
        <w:topLinePunct w:val="0"/>
        <w:bidi w:val="0"/>
        <w:snapToGrid/>
        <w:spacing w:line="540" w:lineRule="exac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医疗机构</w:t>
      </w:r>
      <w:r>
        <w:rPr>
          <w:rFonts w:hint="eastAsia" w:ascii="方正小标宋简体" w:hAnsi="方正小标宋简体" w:eastAsia="方正小标宋简体" w:cs="方正小标宋简体"/>
          <w:b w:val="0"/>
          <w:bCs w:val="0"/>
          <w:sz w:val="44"/>
          <w:szCs w:val="44"/>
          <w:lang w:val="en-US" w:eastAsia="zh-CN"/>
        </w:rPr>
        <w:t>脑机接口等</w:t>
      </w:r>
      <w:r>
        <w:rPr>
          <w:rFonts w:hint="eastAsia" w:ascii="方正小标宋简体" w:hAnsi="方正小标宋简体" w:eastAsia="方正小标宋简体" w:cs="方正小标宋简体"/>
          <w:b w:val="0"/>
          <w:bCs w:val="0"/>
          <w:sz w:val="44"/>
          <w:szCs w:val="44"/>
        </w:rPr>
        <w:t>医疗服务</w:t>
      </w:r>
    </w:p>
    <w:p w14:paraId="2C506A7C">
      <w:pPr>
        <w:keepNext w:val="0"/>
        <w:keepLines w:val="0"/>
        <w:pageBreakBefore w:val="0"/>
        <w:kinsoku/>
        <w:wordWrap/>
        <w:overflowPunct/>
        <w:topLinePunct w:val="0"/>
        <w:bidi w:val="0"/>
        <w:snapToGrid/>
        <w:spacing w:line="540" w:lineRule="exac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价格项目价格的通知</w:t>
      </w:r>
    </w:p>
    <w:p w14:paraId="213680F9">
      <w:pPr>
        <w:keepNext w:val="0"/>
        <w:keepLines w:val="0"/>
        <w:pageBreakBefore w:val="0"/>
        <w:kinsoku/>
        <w:wordWrap/>
        <w:overflowPunct/>
        <w:topLinePunct w:val="0"/>
        <w:bidi w:val="0"/>
        <w:snapToGrid/>
        <w:spacing w:line="540" w:lineRule="exac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w:t>
      </w:r>
      <w:r>
        <w:rPr>
          <w:rFonts w:hint="eastAsia" w:ascii="方正小标宋简体" w:hAnsi="方正小标宋简体" w:eastAsia="方正小标宋简体" w:cs="方正小标宋简体"/>
          <w:b w:val="0"/>
          <w:bCs w:val="0"/>
          <w:sz w:val="44"/>
          <w:szCs w:val="44"/>
          <w:lang w:eastAsia="zh-CN"/>
        </w:rPr>
        <w:t>征求意见稿</w:t>
      </w:r>
      <w:r>
        <w:rPr>
          <w:rFonts w:hint="eastAsia" w:ascii="方正小标宋简体" w:hAnsi="方正小标宋简体" w:eastAsia="方正小标宋简体" w:cs="方正小标宋简体"/>
          <w:b w:val="0"/>
          <w:bCs w:val="0"/>
          <w:sz w:val="44"/>
          <w:szCs w:val="44"/>
        </w:rPr>
        <w:t>）</w:t>
      </w:r>
    </w:p>
    <w:p w14:paraId="7323AE74">
      <w:pPr>
        <w:keepNext w:val="0"/>
        <w:keepLines w:val="0"/>
        <w:pageBreakBefore w:val="0"/>
        <w:kinsoku/>
        <w:wordWrap/>
        <w:overflowPunct/>
        <w:topLinePunct w:val="0"/>
        <w:bidi w:val="0"/>
        <w:snapToGrid/>
        <w:spacing w:line="530" w:lineRule="exact"/>
        <w:textAlignment w:val="auto"/>
        <w:rPr>
          <w:rFonts w:hint="eastAsia" w:ascii="仿宋_GB2312" w:hAnsi="仿宋_GB2312" w:eastAsia="仿宋_GB2312" w:cs="仿宋_GB2312"/>
          <w:sz w:val="32"/>
          <w:szCs w:val="32"/>
          <w:highlight w:val="none"/>
          <w:lang w:eastAsia="zh-CN"/>
        </w:rPr>
      </w:pPr>
    </w:p>
    <w:p w14:paraId="17EFC56E">
      <w:pPr>
        <w:keepNext w:val="0"/>
        <w:keepLines w:val="0"/>
        <w:pageBreakBefore w:val="0"/>
        <w:kinsoku/>
        <w:wordWrap/>
        <w:overflowPunct/>
        <w:topLinePunct w:val="0"/>
        <w:bidi w:val="0"/>
        <w:snapToGrid/>
        <w:spacing w:line="530" w:lineRule="exact"/>
        <w:textAlignment w:val="auto"/>
        <w:rPr>
          <w:rFonts w:hint="eastAsia" w:eastAsia="仿宋_GB2312"/>
          <w:b w:val="0"/>
          <w:bCs w:val="0"/>
          <w:sz w:val="32"/>
          <w:szCs w:val="32"/>
          <w:lang w:val="en-US" w:eastAsia="zh-CN"/>
        </w:rPr>
      </w:pPr>
      <w:r>
        <w:rPr>
          <w:rFonts w:hint="eastAsia" w:ascii="仿宋_GB2312" w:hAnsi="仿宋_GB2312" w:eastAsia="仿宋_GB2312" w:cs="仿宋_GB2312"/>
          <w:sz w:val="32"/>
          <w:szCs w:val="32"/>
          <w:lang w:eastAsia="zh-CN"/>
        </w:rPr>
        <w:t>各县（市、区）医疗保障局，</w:t>
      </w:r>
      <w:r>
        <w:rPr>
          <w:rFonts w:hint="eastAsia" w:ascii="仿宋_GB2312" w:hAnsi="仿宋_GB2312" w:eastAsia="仿宋_GB2312" w:cs="仿宋_GB2312"/>
          <w:color w:val="auto"/>
          <w:sz w:val="32"/>
          <w:szCs w:val="32"/>
          <w:lang w:val="en-US" w:eastAsia="zh-CN"/>
        </w:rPr>
        <w:t>市医疗保障事业管理中心：</w:t>
      </w:r>
    </w:p>
    <w:p w14:paraId="1E873168">
      <w:pPr>
        <w:keepNext w:val="0"/>
        <w:keepLines w:val="0"/>
        <w:pageBreakBefore w:val="0"/>
        <w:kinsoku/>
        <w:wordWrap/>
        <w:overflowPunct/>
        <w:topLinePunct w:val="0"/>
        <w:bidi w:val="0"/>
        <w:snapToGrid/>
        <w:spacing w:line="53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i w:val="0"/>
          <w:snapToGrid/>
          <w:color w:val="000000"/>
          <w:sz w:val="32"/>
          <w:szCs w:val="32"/>
          <w:lang w:val="en-US" w:eastAsia="zh-CN"/>
        </w:rPr>
        <w:t>为贯彻落实《国家医疗保障局办公室关于进一步做好医疗服务价格管理工作的通知》（医保办发〔2022〕16号）</w:t>
      </w:r>
      <w:r>
        <w:rPr>
          <w:rFonts w:hint="eastAsia" w:ascii="仿宋_GB2312" w:hAnsi="仿宋_GB2312" w:eastAsia="仿宋_GB2312" w:cs="仿宋_GB2312"/>
          <w:color w:val="000000"/>
          <w:sz w:val="32"/>
          <w:szCs w:val="32"/>
          <w:lang w:eastAsia="zh-CN"/>
        </w:rPr>
        <w:t>和</w:t>
      </w:r>
      <w:r>
        <w:rPr>
          <w:rFonts w:hint="eastAsia" w:ascii="仿宋_GB2312" w:hAnsi="仿宋_GB2312" w:eastAsia="仿宋_GB2312" w:cs="仿宋_GB2312"/>
          <w:color w:val="000000" w:themeColor="text1"/>
          <w:sz w:val="32"/>
          <w:szCs w:val="32"/>
          <w:lang w:eastAsia="zh-CN"/>
          <w14:textFill>
            <w14:solidFill>
              <w14:schemeClr w14:val="tx1"/>
            </w14:solidFill>
          </w14:textFill>
        </w:rPr>
        <w:t>《广东省医疗保障局</w:t>
      </w:r>
      <w:r>
        <w:rPr>
          <w:rFonts w:hint="eastAsia" w:ascii="仿宋_GB2312" w:hAnsi="仿宋_GB2312" w:eastAsia="仿宋_GB2312" w:cs="仿宋_GB2312"/>
          <w:color w:val="000000" w:themeColor="text1"/>
          <w:sz w:val="32"/>
          <w:szCs w:val="32"/>
          <w:highlight w:val="none"/>
          <w:u w:val="none"/>
          <w:lang w:eastAsia="zh-CN"/>
          <w14:textFill>
            <w14:solidFill>
              <w14:schemeClr w14:val="tx1"/>
            </w14:solidFill>
          </w14:textFill>
        </w:rPr>
        <w:t>新增医疗服务价格项目管理办法》（粤医保规〔202</w:t>
      </w:r>
      <w:r>
        <w:rPr>
          <w:rFonts w:hint="eastAsia"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highlight w:val="none"/>
          <w:u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highlight w:val="none"/>
          <w:u w:val="none"/>
          <w:lang w:eastAsia="zh-CN"/>
          <w14:textFill>
            <w14:solidFill>
              <w14:schemeClr w14:val="tx1"/>
            </w14:solidFill>
          </w14:textFill>
        </w:rPr>
        <w:t>号）</w:t>
      </w:r>
      <w:r>
        <w:rPr>
          <w:rFonts w:hint="eastAsia" w:ascii="仿宋_GB2312" w:hAnsi="仿宋_GB2312" w:eastAsia="仿宋_GB2312" w:cs="仿宋_GB2312"/>
          <w:b w:val="0"/>
          <w:i w:val="0"/>
          <w:snapToGrid/>
          <w:color w:val="000000"/>
          <w:sz w:val="32"/>
          <w:szCs w:val="32"/>
          <w:highlight w:val="none"/>
          <w:u w:val="none"/>
          <w:lang w:val="en-US" w:eastAsia="zh-CN"/>
        </w:rPr>
        <w:t>等文件精神，</w:t>
      </w:r>
      <w:r>
        <w:rPr>
          <w:rFonts w:hint="eastAsia" w:ascii="仿宋_GB2312" w:hAnsi="仿宋_GB2312" w:eastAsia="仿宋_GB2312" w:cs="仿宋_GB2312"/>
          <w:b w:val="0"/>
          <w:bCs w:val="0"/>
          <w:sz w:val="32"/>
          <w:szCs w:val="32"/>
          <w:highlight w:val="none"/>
          <w:u w:val="none"/>
          <w:lang w:val="en-US" w:eastAsia="zh-CN"/>
        </w:rPr>
        <w:t>根据</w:t>
      </w:r>
      <w:r>
        <w:rPr>
          <w:rFonts w:hint="eastAsia" w:ascii="仿宋_GB2312" w:hAnsi="仿宋_GB2312" w:eastAsia="仿宋_GB2312" w:cs="仿宋_GB2312"/>
          <w:strike w:val="0"/>
          <w:dstrike w:val="0"/>
          <w:color w:val="auto"/>
          <w:sz w:val="32"/>
          <w:szCs w:val="32"/>
          <w:highlight w:val="none"/>
          <w:u w:val="none"/>
          <w:lang w:val="en-US" w:eastAsia="zh-CN"/>
        </w:rPr>
        <w:t>《广东省医疗保障局关于公布美容整形类和脑机接口等医疗服务价格项目的通知》(粤医保发〔2025〕27号）、《</w:t>
      </w:r>
      <w:r>
        <w:rPr>
          <w:rFonts w:hint="eastAsia" w:ascii="仿宋_GB2312" w:hAnsi="仿宋_GB2312" w:eastAsia="仿宋_GB2312" w:cs="仿宋_GB2312"/>
          <w:color w:val="auto"/>
          <w:sz w:val="32"/>
          <w:szCs w:val="32"/>
          <w:highlight w:val="none"/>
          <w:u w:val="none"/>
          <w:lang w:val="en-US" w:eastAsia="zh-CN"/>
        </w:rPr>
        <w:t>广东省医疗保障局关于</w:t>
      </w:r>
      <w:r>
        <w:rPr>
          <w:rFonts w:hint="eastAsia" w:ascii="仿宋_GB2312" w:hAnsi="仿宋_GB2312" w:eastAsia="仿宋_GB2312" w:cs="仿宋_GB2312"/>
          <w:strike w:val="0"/>
          <w:dstrike w:val="0"/>
          <w:color w:val="auto"/>
          <w:sz w:val="32"/>
          <w:szCs w:val="32"/>
          <w:highlight w:val="none"/>
          <w:u w:val="none"/>
          <w:lang w:val="en-US" w:eastAsia="zh-CN"/>
        </w:rPr>
        <w:t>公布</w:t>
      </w:r>
      <w:r>
        <w:rPr>
          <w:rFonts w:hint="eastAsia" w:ascii="仿宋_GB2312" w:hAnsi="仿宋_GB2312" w:eastAsia="仿宋_GB2312" w:cs="仿宋_GB2312"/>
          <w:color w:val="auto"/>
          <w:sz w:val="32"/>
          <w:szCs w:val="32"/>
          <w:highlight w:val="none"/>
          <w:u w:val="none"/>
          <w:lang w:val="en-US" w:eastAsia="zh-CN"/>
        </w:rPr>
        <w:t>体被系统医疗服务价格项目的通知</w:t>
      </w:r>
      <w:r>
        <w:rPr>
          <w:rFonts w:hint="eastAsia" w:ascii="仿宋_GB2312" w:hAnsi="仿宋_GB2312" w:eastAsia="仿宋_GB2312" w:cs="仿宋_GB2312"/>
          <w:strike w:val="0"/>
          <w:dstrike w:val="0"/>
          <w:color w:val="auto"/>
          <w:sz w:val="32"/>
          <w:szCs w:val="32"/>
          <w:highlight w:val="none"/>
          <w:u w:val="none"/>
          <w:lang w:val="en-US" w:eastAsia="zh-CN"/>
        </w:rPr>
        <w:t>》(粤医保发〔2025〕29号）、</w:t>
      </w:r>
      <w:r>
        <w:rPr>
          <w:rFonts w:hint="eastAsia" w:ascii="仿宋_GB2312" w:hAnsi="仿宋_GB2312" w:eastAsia="仿宋_GB2312" w:cs="仿宋_GB2312"/>
          <w:sz w:val="32"/>
          <w:szCs w:val="32"/>
          <w:highlight w:val="none"/>
          <w:u w:val="none"/>
          <w:lang w:val="en-US" w:eastAsia="zh-CN"/>
        </w:rPr>
        <w:t>《广东省医疗保障局关于印发“多发性骨髓瘤微小残留病检测”等新增和修订医疗服务价格项目的通知》(粤医保发〔2025〕30号）</w:t>
      </w:r>
      <w:r>
        <w:rPr>
          <w:rFonts w:hint="eastAsia" w:ascii="仿宋_GB2312" w:hAnsi="仿宋_GB2312" w:eastAsia="仿宋_GB2312" w:cs="仿宋_GB2312"/>
          <w:color w:val="auto"/>
          <w:sz w:val="32"/>
          <w:szCs w:val="32"/>
          <w:highlight w:val="none"/>
          <w:u w:val="none"/>
          <w:lang w:val="en-US" w:eastAsia="zh-CN"/>
        </w:rPr>
        <w:t>等</w:t>
      </w:r>
      <w:r>
        <w:rPr>
          <w:rFonts w:hint="eastAsia" w:ascii="仿宋_GB2312" w:hAnsi="仿宋_GB2312" w:eastAsia="仿宋_GB2312" w:cs="仿宋_GB2312"/>
          <w:sz w:val="32"/>
          <w:szCs w:val="32"/>
          <w:highlight w:val="none"/>
          <w:lang w:val="en-US" w:eastAsia="zh-CN"/>
        </w:rPr>
        <w:t>文件要求，</w:t>
      </w:r>
      <w:r>
        <w:rPr>
          <w:rFonts w:hint="eastAsia" w:ascii="仿宋_GB2312" w:hAnsi="仿宋_GB2312" w:eastAsia="仿宋_GB2312" w:cs="仿宋_GB2312"/>
          <w:sz w:val="32"/>
          <w:szCs w:val="32"/>
          <w:highlight w:val="none"/>
          <w:lang w:eastAsia="zh-CN"/>
        </w:rPr>
        <w:t>结合我市实际，为制定我市各级公立医疗机构</w:t>
      </w:r>
      <w:r>
        <w:rPr>
          <w:rFonts w:hint="eastAsia" w:ascii="仿宋_GB2312" w:hAnsi="仿宋_GB2312" w:eastAsia="仿宋_GB2312" w:cs="仿宋_GB2312"/>
          <w:sz w:val="32"/>
          <w:szCs w:val="32"/>
          <w:highlight w:val="none"/>
          <w:lang w:val="en-US" w:eastAsia="zh-CN"/>
        </w:rPr>
        <w:t>脑机接口等</w:t>
      </w:r>
      <w:r>
        <w:rPr>
          <w:rFonts w:hint="eastAsia" w:ascii="仿宋_GB2312" w:hAnsi="仿宋_GB2312" w:eastAsia="仿宋_GB2312" w:cs="仿宋_GB2312"/>
          <w:sz w:val="32"/>
          <w:szCs w:val="32"/>
          <w:highlight w:val="none"/>
          <w:lang w:eastAsia="zh-CN"/>
        </w:rPr>
        <w:t>医疗服务价格项目的价格，经市人民政府同意，现将有关事项</w:t>
      </w:r>
      <w:r>
        <w:rPr>
          <w:rFonts w:hint="eastAsia" w:ascii="仿宋_GB2312" w:hAnsi="仿宋_GB2312" w:eastAsia="仿宋_GB2312" w:cs="仿宋_GB2312"/>
          <w:b w:val="0"/>
          <w:bCs w:val="0"/>
          <w:sz w:val="32"/>
          <w:szCs w:val="32"/>
          <w:highlight w:val="none"/>
          <w:lang w:eastAsia="zh-CN"/>
        </w:rPr>
        <w:t>通</w:t>
      </w:r>
      <w:r>
        <w:rPr>
          <w:rFonts w:hint="eastAsia" w:ascii="仿宋_GB2312" w:hAnsi="仿宋_GB2312" w:eastAsia="仿宋_GB2312" w:cs="仿宋_GB2312"/>
          <w:b w:val="0"/>
          <w:bCs w:val="0"/>
          <w:sz w:val="32"/>
          <w:szCs w:val="32"/>
          <w:lang w:eastAsia="zh-CN"/>
        </w:rPr>
        <w:t>知如下：</w:t>
      </w:r>
    </w:p>
    <w:p w14:paraId="0374D495">
      <w:pPr>
        <w:keepNext w:val="0"/>
        <w:keepLines w:val="0"/>
        <w:pageBreakBefore w:val="0"/>
        <w:kinsoku/>
        <w:wordWrap/>
        <w:overflowPunct/>
        <w:topLinePunct w:val="0"/>
        <w:bidi w:val="0"/>
        <w:snapToGrid/>
        <w:spacing w:line="530" w:lineRule="exact"/>
        <w:ind w:firstLine="640" w:firstLineChars="200"/>
        <w:jc w:val="left"/>
        <w:textAlignment w:val="auto"/>
        <w:rPr>
          <w:rFonts w:ascii="黑体" w:hAnsi="黑体" w:eastAsia="黑体" w:cs="黑体"/>
          <w:b w:val="0"/>
          <w:bCs w:val="0"/>
          <w:sz w:val="32"/>
          <w:szCs w:val="32"/>
        </w:rPr>
      </w:pPr>
      <w:r>
        <w:rPr>
          <w:rFonts w:hint="eastAsia" w:ascii="黑体" w:hAnsi="黑体" w:eastAsia="黑体" w:cs="黑体"/>
          <w:b w:val="0"/>
          <w:bCs w:val="0"/>
          <w:sz w:val="32"/>
          <w:szCs w:val="32"/>
        </w:rPr>
        <w:t>一、实施范围</w:t>
      </w:r>
    </w:p>
    <w:p w14:paraId="5703DE7F">
      <w:pPr>
        <w:pStyle w:val="6"/>
        <w:keepNext w:val="0"/>
        <w:keepLines w:val="0"/>
        <w:pageBreakBefore w:val="0"/>
        <w:widowControl/>
        <w:shd w:val="clear" w:color="auto" w:fill="FFFFFF"/>
        <w:kinsoku/>
        <w:wordWrap/>
        <w:overflowPunct/>
        <w:topLinePunct w:val="0"/>
        <w:bidi w:val="0"/>
        <w:snapToGrid/>
        <w:spacing w:before="0" w:beforeAutospacing="0" w:after="0" w:afterAutospacing="0" w:line="530" w:lineRule="exact"/>
        <w:ind w:firstLine="640" w:firstLineChars="200"/>
        <w:textAlignment w:val="auto"/>
        <w:rPr>
          <w:rFonts w:eastAsia="仿宋_GB2312" w:asciiTheme="minorHAnsi" w:hAnsiTheme="minorHAnsi" w:cstheme="minorBidi"/>
          <w:b w:val="0"/>
          <w:bCs w:val="0"/>
          <w:kern w:val="2"/>
          <w:sz w:val="32"/>
          <w:szCs w:val="32"/>
          <w:lang w:val="en-US" w:eastAsia="zh-CN" w:bidi="ar-SA"/>
        </w:rPr>
      </w:pPr>
      <w:r>
        <w:rPr>
          <w:rFonts w:hint="eastAsia" w:eastAsia="仿宋_GB2312" w:asciiTheme="minorHAnsi" w:hAnsiTheme="minorHAnsi" w:cstheme="minorBidi"/>
          <w:b w:val="0"/>
          <w:bCs w:val="0"/>
          <w:kern w:val="2"/>
          <w:sz w:val="32"/>
          <w:szCs w:val="32"/>
          <w:lang w:val="en-US" w:eastAsia="zh-CN" w:bidi="ar-SA"/>
        </w:rPr>
        <w:t>全市各级公立医疗机构。</w:t>
      </w:r>
    </w:p>
    <w:p w14:paraId="599409D1">
      <w:pPr>
        <w:keepNext w:val="0"/>
        <w:keepLines w:val="0"/>
        <w:pageBreakBefore w:val="0"/>
        <w:kinsoku/>
        <w:wordWrap/>
        <w:overflowPunct/>
        <w:topLinePunct w:val="0"/>
        <w:bidi w:val="0"/>
        <w:snapToGrid/>
        <w:spacing w:line="530" w:lineRule="exact"/>
        <w:ind w:firstLine="640" w:firstLineChars="200"/>
        <w:jc w:val="left"/>
        <w:textAlignment w:val="auto"/>
        <w:rPr>
          <w:rFonts w:ascii="黑体" w:hAnsi="黑体" w:eastAsia="黑体" w:cs="黑体"/>
          <w:b w:val="0"/>
          <w:bCs w:val="0"/>
          <w:sz w:val="32"/>
          <w:szCs w:val="32"/>
        </w:rPr>
      </w:pPr>
      <w:r>
        <w:rPr>
          <w:rFonts w:hint="eastAsia" w:ascii="黑体" w:hAnsi="黑体" w:eastAsia="黑体" w:cs="黑体"/>
          <w:b w:val="0"/>
          <w:bCs w:val="0"/>
          <w:sz w:val="32"/>
          <w:szCs w:val="32"/>
        </w:rPr>
        <w:t>二、定价依据</w:t>
      </w:r>
    </w:p>
    <w:p w14:paraId="37523A16">
      <w:pPr>
        <w:keepNext w:val="0"/>
        <w:keepLines w:val="0"/>
        <w:pageBreakBefore w:val="0"/>
        <w:widowControl w:val="0"/>
        <w:numPr>
          <w:ilvl w:val="0"/>
          <w:numId w:val="1"/>
        </w:numPr>
        <w:kinsoku/>
        <w:wordWrap/>
        <w:overflowPunct/>
        <w:topLinePunct w:val="0"/>
        <w:autoSpaceDE/>
        <w:autoSpaceDN/>
        <w:bidi w:val="0"/>
        <w:adjustRightInd/>
        <w:snapToGrid/>
        <w:spacing w:line="530" w:lineRule="exact"/>
        <w:ind w:firstLine="640" w:firstLineChars="200"/>
        <w:textAlignment w:val="auto"/>
        <w:rPr>
          <w:rFonts w:hint="eastAsia" w:ascii="仿宋_GB2312" w:hAnsi="仿宋_GB2312" w:eastAsia="仿宋_GB2312" w:cs="仿宋_GB2312"/>
          <w:b w:val="0"/>
          <w:bCs w:val="0"/>
          <w:kern w:val="0"/>
          <w:sz w:val="32"/>
          <w:szCs w:val="32"/>
          <w:lang w:val="en-US" w:eastAsia="zh-CN" w:bidi="ar"/>
        </w:rPr>
      </w:pPr>
      <w:r>
        <w:rPr>
          <w:rFonts w:hint="eastAsia" w:ascii="仿宋_GB2312" w:hAnsi="仿宋_GB2312" w:eastAsia="仿宋_GB2312" w:cs="仿宋_GB2312"/>
          <w:b w:val="0"/>
          <w:bCs w:val="0"/>
          <w:kern w:val="0"/>
          <w:sz w:val="32"/>
          <w:szCs w:val="32"/>
          <w:lang w:val="en-US" w:eastAsia="zh-CN" w:bidi="ar"/>
        </w:rPr>
        <w:t>《广东省定价目录（2022年版）》</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粤府办</w:t>
      </w:r>
      <w:r>
        <w:rPr>
          <w:rFonts w:hint="eastAsia" w:ascii="仿宋_GB2312" w:hAnsi="仿宋_GB2312" w:eastAsia="仿宋_GB2312" w:cs="仿宋_GB2312"/>
          <w:b w:val="0"/>
          <w:bCs w:val="0"/>
          <w:kern w:val="0"/>
          <w:sz w:val="32"/>
          <w:szCs w:val="32"/>
          <w:lang w:val="en-US" w:eastAsia="zh-CN" w:bidi="ar"/>
        </w:rPr>
        <w:t>〔2022〕5号）</w:t>
      </w:r>
    </w:p>
    <w:p w14:paraId="52ABB7AE">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640" w:firstLineChars="200"/>
        <w:textAlignment w:val="auto"/>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（二）</w:t>
      </w:r>
      <w:r>
        <w:rPr>
          <w:rFonts w:hint="eastAsia" w:ascii="仿宋_GB2312" w:hAnsi="仿宋_GB2312" w:eastAsia="仿宋_GB2312" w:cs="仿宋_GB2312"/>
          <w:b w:val="0"/>
          <w:bCs w:val="0"/>
          <w:kern w:val="0"/>
          <w:sz w:val="32"/>
          <w:szCs w:val="32"/>
          <w:lang w:val="en-US" w:eastAsia="zh-CN" w:bidi="ar"/>
        </w:rPr>
        <w:t>《广东省发展改革委关于印发关于政府制定价格行为规则的实施细则（2024年修订）的通知》</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w:t>
      </w:r>
      <w:r>
        <w:rPr>
          <w:rFonts w:hint="eastAsia" w:ascii="仿宋_GB2312" w:hAnsi="仿宋_GB2312" w:eastAsia="仿宋_GB2312" w:cs="仿宋_GB2312"/>
          <w:b w:val="0"/>
          <w:bCs w:val="0"/>
          <w:kern w:val="0"/>
          <w:sz w:val="32"/>
          <w:szCs w:val="32"/>
          <w:lang w:val="en-US" w:eastAsia="zh-CN" w:bidi="ar"/>
        </w:rPr>
        <w:t>粤发改规〔2024〕3号</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w:t>
      </w:r>
    </w:p>
    <w:p w14:paraId="0688401D">
      <w:pPr>
        <w:keepNext w:val="0"/>
        <w:keepLines w:val="0"/>
        <w:pageBreakBefore w:val="0"/>
        <w:kinsoku/>
        <w:wordWrap/>
        <w:overflowPunct/>
        <w:topLinePunct w:val="0"/>
        <w:bidi w:val="0"/>
        <w:snapToGrid/>
        <w:spacing w:line="530" w:lineRule="exact"/>
        <w:ind w:firstLine="640" w:firstLineChars="200"/>
        <w:textAlignment w:val="auto"/>
        <w:rPr>
          <w:rFonts w:hint="eastAsia" w:ascii="仿宋_GB2312" w:hAnsi="仿宋_GB2312" w:eastAsia="仿宋_GB2312" w:cs="仿宋_GB2312"/>
          <w:b w:val="0"/>
          <w:bCs w:val="0"/>
          <w:color w:val="000000" w:themeColor="text1"/>
          <w:sz w:val="32"/>
          <w:szCs w:val="32"/>
          <w:highlight w:val="none"/>
          <w:u w:val="none"/>
          <w:lang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u w:val="none"/>
          <w:lang w:eastAsia="zh-CN"/>
          <w14:textFill>
            <w14:solidFill>
              <w14:schemeClr w14:val="tx1"/>
            </w14:solidFill>
          </w14:textFill>
        </w:rPr>
        <w:t>（三）《广东省医疗保障局</w:t>
      </w:r>
      <w:r>
        <w:rPr>
          <w:rFonts w:hint="eastAsia" w:ascii="仿宋_GB2312" w:hAnsi="仿宋_GB2312" w:eastAsia="仿宋_GB2312" w:cs="仿宋_GB2312"/>
          <w:b w:val="0"/>
          <w:bCs w:val="0"/>
          <w:color w:val="000000" w:themeColor="text1"/>
          <w:sz w:val="32"/>
          <w:szCs w:val="32"/>
          <w:highlight w:val="none"/>
          <w:u w:val="none"/>
          <w:lang w:val="en-US" w:eastAsia="zh-CN"/>
          <w14:textFill>
            <w14:solidFill>
              <w14:schemeClr w14:val="tx1"/>
            </w14:solidFill>
          </w14:textFill>
        </w:rPr>
        <w:t>关于印发</w:t>
      </w:r>
      <w:r>
        <w:rPr>
          <w:rFonts w:hint="eastAsia" w:ascii="仿宋_GB2312" w:hAnsi="仿宋_GB2312" w:eastAsia="仿宋_GB2312" w:cs="仿宋_GB2312"/>
          <w:b w:val="0"/>
          <w:bCs w:val="0"/>
          <w:color w:val="000000" w:themeColor="text1"/>
          <w:sz w:val="32"/>
          <w:szCs w:val="32"/>
          <w:highlight w:val="none"/>
          <w:u w:val="none"/>
          <w:lang w:eastAsia="zh-CN"/>
          <w14:textFill>
            <w14:solidFill>
              <w14:schemeClr w14:val="tx1"/>
            </w14:solidFill>
          </w14:textFill>
        </w:rPr>
        <w:t>新增医疗服务价格项目管理办法》（粤医保规〔202</w:t>
      </w:r>
      <w:r>
        <w:rPr>
          <w:rFonts w:hint="eastAsia" w:ascii="仿宋_GB2312" w:hAnsi="仿宋_GB2312" w:eastAsia="仿宋_GB2312" w:cs="仿宋_GB2312"/>
          <w:b w:val="0"/>
          <w:bCs w:val="0"/>
          <w:color w:val="000000" w:themeColor="text1"/>
          <w:sz w:val="32"/>
          <w:szCs w:val="32"/>
          <w:highlight w:val="none"/>
          <w:u w:val="none"/>
          <w:lang w:val="en-US" w:eastAsia="zh-CN"/>
          <w14:textFill>
            <w14:solidFill>
              <w14:schemeClr w14:val="tx1"/>
            </w14:solidFill>
          </w14:textFill>
        </w:rPr>
        <w:t>4</w:t>
      </w:r>
      <w:r>
        <w:rPr>
          <w:rFonts w:hint="eastAsia" w:ascii="仿宋_GB2312" w:hAnsi="仿宋_GB2312" w:eastAsia="仿宋_GB2312" w:cs="仿宋_GB2312"/>
          <w:b w:val="0"/>
          <w:bCs w:val="0"/>
          <w:color w:val="000000" w:themeColor="text1"/>
          <w:sz w:val="32"/>
          <w:szCs w:val="32"/>
          <w:highlight w:val="none"/>
          <w:u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u w:val="none"/>
          <w:lang w:val="en-US" w:eastAsia="zh-CN"/>
          <w14:textFill>
            <w14:solidFill>
              <w14:schemeClr w14:val="tx1"/>
            </w14:solidFill>
          </w14:textFill>
        </w:rPr>
        <w:t>2</w:t>
      </w:r>
      <w:r>
        <w:rPr>
          <w:rFonts w:hint="eastAsia" w:ascii="仿宋_GB2312" w:hAnsi="仿宋_GB2312" w:eastAsia="仿宋_GB2312" w:cs="仿宋_GB2312"/>
          <w:b w:val="0"/>
          <w:bCs w:val="0"/>
          <w:color w:val="000000" w:themeColor="text1"/>
          <w:sz w:val="32"/>
          <w:szCs w:val="32"/>
          <w:highlight w:val="none"/>
          <w:u w:val="none"/>
          <w:lang w:eastAsia="zh-CN"/>
          <w14:textFill>
            <w14:solidFill>
              <w14:schemeClr w14:val="tx1"/>
            </w14:solidFill>
          </w14:textFill>
        </w:rPr>
        <w:t>号）</w:t>
      </w:r>
    </w:p>
    <w:p w14:paraId="2166EEE2">
      <w:pPr>
        <w:pStyle w:val="18"/>
        <w:keepNext w:val="0"/>
        <w:keepLines w:val="0"/>
        <w:pageBreakBefore w:val="0"/>
        <w:kinsoku/>
        <w:wordWrap/>
        <w:overflowPunct/>
        <w:topLinePunct w:val="0"/>
        <w:bidi w:val="0"/>
        <w:snapToGrid/>
        <w:spacing w:line="530" w:lineRule="exact"/>
        <w:ind w:firstLine="640" w:firstLineChars="200"/>
        <w:textAlignment w:val="auto"/>
        <w:rPr>
          <w:rFonts w:hint="eastAsia" w:ascii="仿宋_GB2312" w:hAnsi="仿宋_GB2312" w:eastAsia="仿宋_GB2312" w:cs="仿宋_GB2312"/>
          <w:strike w:val="0"/>
          <w:dstrike w:val="0"/>
          <w:color w:val="auto"/>
          <w:sz w:val="32"/>
          <w:szCs w:val="32"/>
          <w:highlight w:val="none"/>
          <w:u w:val="none"/>
          <w:lang w:val="en-US" w:eastAsia="zh-CN"/>
        </w:rPr>
      </w:pPr>
      <w:r>
        <w:rPr>
          <w:rFonts w:hint="eastAsia" w:ascii="仿宋_GB2312" w:hAnsi="仿宋_GB2312" w:eastAsia="仿宋_GB2312" w:cs="仿宋_GB2312"/>
          <w:b w:val="0"/>
          <w:bCs w:val="0"/>
          <w:strike w:val="0"/>
          <w:dstrike w:val="0"/>
          <w:sz w:val="32"/>
          <w:szCs w:val="32"/>
          <w:highlight w:val="none"/>
          <w:u w:val="none"/>
          <w:lang w:val="en-US" w:eastAsia="zh-CN"/>
        </w:rPr>
        <w:t>（四）</w:t>
      </w:r>
      <w:r>
        <w:rPr>
          <w:rFonts w:hint="eastAsia" w:ascii="仿宋_GB2312" w:hAnsi="仿宋_GB2312" w:eastAsia="仿宋_GB2312" w:cs="仿宋_GB2312"/>
          <w:strike w:val="0"/>
          <w:dstrike w:val="0"/>
          <w:color w:val="auto"/>
          <w:sz w:val="32"/>
          <w:szCs w:val="32"/>
          <w:highlight w:val="none"/>
          <w:u w:val="none"/>
          <w:lang w:val="en-US" w:eastAsia="zh-CN"/>
        </w:rPr>
        <w:t>《广东省医疗保障局关于公布美容整形类和脑机接口等医疗服务价格项目的通知》(粤医保发〔2025〕27号）</w:t>
      </w:r>
    </w:p>
    <w:p w14:paraId="13EAC67B">
      <w:pPr>
        <w:pStyle w:val="18"/>
        <w:keepNext w:val="0"/>
        <w:keepLines w:val="0"/>
        <w:pageBreakBefore w:val="0"/>
        <w:kinsoku/>
        <w:wordWrap/>
        <w:overflowPunct/>
        <w:topLinePunct w:val="0"/>
        <w:bidi w:val="0"/>
        <w:snapToGrid/>
        <w:spacing w:line="530" w:lineRule="exact"/>
        <w:ind w:firstLine="640" w:firstLineChars="200"/>
        <w:textAlignment w:val="auto"/>
        <w:rPr>
          <w:rFonts w:hint="eastAsia" w:ascii="仿宋_GB2312" w:hAnsi="仿宋_GB2312" w:eastAsia="仿宋_GB2312" w:cs="仿宋_GB2312"/>
          <w:strike w:val="0"/>
          <w:dstrike w:val="0"/>
          <w:color w:val="auto"/>
          <w:sz w:val="32"/>
          <w:szCs w:val="32"/>
          <w:highlight w:val="none"/>
          <w:u w:val="none"/>
          <w:lang w:val="en-US" w:eastAsia="zh-CN"/>
        </w:rPr>
      </w:pPr>
      <w:r>
        <w:rPr>
          <w:rFonts w:hint="eastAsia" w:ascii="仿宋_GB2312" w:hAnsi="仿宋_GB2312" w:eastAsia="仿宋_GB2312" w:cs="仿宋_GB2312"/>
          <w:b w:val="0"/>
          <w:bCs w:val="0"/>
          <w:strike w:val="0"/>
          <w:dstrike w:val="0"/>
          <w:sz w:val="32"/>
          <w:szCs w:val="32"/>
          <w:highlight w:val="none"/>
          <w:u w:val="none"/>
          <w:lang w:val="en-US" w:eastAsia="zh-CN"/>
        </w:rPr>
        <w:t>（五）</w:t>
      </w:r>
      <w:r>
        <w:rPr>
          <w:rFonts w:hint="eastAsia" w:ascii="仿宋_GB2312" w:hAnsi="仿宋_GB2312" w:eastAsia="仿宋_GB2312" w:cs="仿宋_GB2312"/>
          <w:strike w:val="0"/>
          <w:dstrike w:val="0"/>
          <w:color w:val="auto"/>
          <w:sz w:val="32"/>
          <w:szCs w:val="32"/>
          <w:highlight w:val="none"/>
          <w:u w:val="none"/>
          <w:lang w:val="en-US" w:eastAsia="zh-CN"/>
        </w:rPr>
        <w:t>《</w:t>
      </w:r>
      <w:r>
        <w:rPr>
          <w:rFonts w:hint="eastAsia" w:ascii="仿宋_GB2312" w:hAnsi="仿宋_GB2312" w:eastAsia="仿宋_GB2312" w:cs="仿宋_GB2312"/>
          <w:color w:val="auto"/>
          <w:sz w:val="32"/>
          <w:szCs w:val="32"/>
          <w:highlight w:val="none"/>
          <w:u w:val="none"/>
          <w:lang w:val="en-US" w:eastAsia="zh-CN"/>
        </w:rPr>
        <w:t>广东省医疗保障局关于</w:t>
      </w:r>
      <w:r>
        <w:rPr>
          <w:rFonts w:hint="eastAsia" w:ascii="仿宋_GB2312" w:hAnsi="仿宋_GB2312" w:eastAsia="仿宋_GB2312" w:cs="仿宋_GB2312"/>
          <w:strike w:val="0"/>
          <w:dstrike w:val="0"/>
          <w:color w:val="auto"/>
          <w:sz w:val="32"/>
          <w:szCs w:val="32"/>
          <w:highlight w:val="none"/>
          <w:u w:val="none"/>
          <w:lang w:val="en-US" w:eastAsia="zh-CN"/>
        </w:rPr>
        <w:t>公布</w:t>
      </w:r>
      <w:r>
        <w:rPr>
          <w:rFonts w:hint="eastAsia" w:ascii="仿宋_GB2312" w:hAnsi="仿宋_GB2312" w:eastAsia="仿宋_GB2312" w:cs="仿宋_GB2312"/>
          <w:color w:val="auto"/>
          <w:sz w:val="32"/>
          <w:szCs w:val="32"/>
          <w:highlight w:val="none"/>
          <w:u w:val="none"/>
          <w:lang w:val="en-US" w:eastAsia="zh-CN"/>
        </w:rPr>
        <w:t>体被系统医疗服务价格项目的通知</w:t>
      </w:r>
      <w:r>
        <w:rPr>
          <w:rFonts w:hint="eastAsia" w:ascii="仿宋_GB2312" w:hAnsi="仿宋_GB2312" w:eastAsia="仿宋_GB2312" w:cs="仿宋_GB2312"/>
          <w:strike w:val="0"/>
          <w:dstrike w:val="0"/>
          <w:color w:val="auto"/>
          <w:sz w:val="32"/>
          <w:szCs w:val="32"/>
          <w:highlight w:val="none"/>
          <w:u w:val="none"/>
          <w:lang w:val="en-US" w:eastAsia="zh-CN"/>
        </w:rPr>
        <w:t>》(粤医保发〔2025〕29号）</w:t>
      </w:r>
    </w:p>
    <w:p w14:paraId="43B3278E">
      <w:pPr>
        <w:ind w:firstLine="640" w:firstLineChars="200"/>
        <w:rPr>
          <w:rFonts w:hint="eastAsia"/>
          <w:lang w:val="en-US" w:eastAsia="zh-CN"/>
        </w:rPr>
      </w:pPr>
      <w:r>
        <w:rPr>
          <w:rFonts w:hint="eastAsia" w:ascii="仿宋_GB2312" w:hAnsi="仿宋_GB2312" w:eastAsia="仿宋_GB2312" w:cs="仿宋_GB2312"/>
          <w:strike w:val="0"/>
          <w:dstrike w:val="0"/>
          <w:color w:val="auto"/>
          <w:sz w:val="32"/>
          <w:szCs w:val="32"/>
          <w:highlight w:val="none"/>
          <w:u w:val="none"/>
          <w:lang w:val="en-US" w:eastAsia="zh-CN"/>
        </w:rPr>
        <w:t>（六）</w:t>
      </w:r>
      <w:r>
        <w:rPr>
          <w:rFonts w:hint="eastAsia" w:ascii="仿宋_GB2312" w:hAnsi="仿宋_GB2312" w:eastAsia="仿宋_GB2312" w:cs="仿宋_GB2312"/>
          <w:sz w:val="32"/>
          <w:szCs w:val="32"/>
          <w:highlight w:val="none"/>
          <w:u w:val="none"/>
          <w:lang w:val="en-US" w:eastAsia="zh-CN"/>
        </w:rPr>
        <w:t>《广东省医疗保障局关于印发“多发性骨髓瘤微小残留病检测”等新增和修订医疗服务价格项目的通知》(粤医保发〔2025〕30号）</w:t>
      </w:r>
    </w:p>
    <w:p w14:paraId="29949A67">
      <w:pPr>
        <w:keepNext w:val="0"/>
        <w:keepLines w:val="0"/>
        <w:pageBreakBefore w:val="0"/>
        <w:kinsoku/>
        <w:wordWrap/>
        <w:overflowPunct/>
        <w:topLinePunct w:val="0"/>
        <w:bidi w:val="0"/>
        <w:snapToGrid/>
        <w:spacing w:line="530" w:lineRule="exact"/>
        <w:ind w:firstLine="640" w:firstLineChars="200"/>
        <w:jc w:val="left"/>
        <w:textAlignment w:val="auto"/>
        <w:rPr>
          <w:rFonts w:ascii="黑体" w:hAnsi="黑体" w:eastAsia="黑体"/>
          <w:b w:val="0"/>
          <w:bCs w:val="0"/>
          <w:sz w:val="32"/>
          <w:szCs w:val="32"/>
        </w:rPr>
      </w:pPr>
      <w:r>
        <w:rPr>
          <w:rFonts w:hint="eastAsia" w:ascii="黑体" w:hAnsi="黑体" w:eastAsia="黑体"/>
          <w:b w:val="0"/>
          <w:bCs w:val="0"/>
          <w:sz w:val="32"/>
          <w:szCs w:val="32"/>
        </w:rPr>
        <w:t>三、定价原则</w:t>
      </w:r>
    </w:p>
    <w:p w14:paraId="7A2CEF33">
      <w:pPr>
        <w:keepNext w:val="0"/>
        <w:keepLines w:val="0"/>
        <w:pageBreakBefore w:val="0"/>
        <w:kinsoku/>
        <w:wordWrap/>
        <w:overflowPunct/>
        <w:topLinePunct w:val="0"/>
        <w:bidi w:val="0"/>
        <w:snapToGrid/>
        <w:spacing w:line="530" w:lineRule="exact"/>
        <w:ind w:firstLine="640" w:firstLineChars="200"/>
        <w:textAlignment w:val="auto"/>
        <w:rPr>
          <w:rFonts w:hint="eastAsia" w:ascii="仿宋_GB2312" w:hAnsi="仿宋_GB2312" w:eastAsia="仿宋_GB2312" w:cs="仿宋_GB2312"/>
          <w:b w:val="0"/>
          <w:bCs w:val="0"/>
          <w:color w:val="auto"/>
          <w:sz w:val="32"/>
          <w:szCs w:val="32"/>
          <w:u w:val="none"/>
          <w:lang w:val="en-US" w:eastAsia="zh-CN"/>
        </w:rPr>
      </w:pPr>
      <w:r>
        <w:rPr>
          <w:rFonts w:hint="eastAsia" w:ascii="仿宋_GB2312" w:hAnsi="仿宋_GB2312" w:eastAsia="仿宋_GB2312" w:cs="仿宋_GB2312"/>
          <w:b w:val="0"/>
          <w:bCs w:val="0"/>
          <w:color w:val="auto"/>
          <w:sz w:val="32"/>
          <w:szCs w:val="32"/>
          <w:u w:val="none"/>
          <w:lang w:val="en-US" w:eastAsia="zh-CN"/>
        </w:rPr>
        <w:t>我市公立医疗机构</w:t>
      </w:r>
      <w:r>
        <w:rPr>
          <w:rFonts w:hint="eastAsia" w:ascii="仿宋_GB2312" w:hAnsi="仿宋_GB2312" w:eastAsia="仿宋_GB2312" w:cs="仿宋_GB2312"/>
          <w:strike w:val="0"/>
          <w:dstrike w:val="0"/>
          <w:color w:val="auto"/>
          <w:sz w:val="32"/>
          <w:szCs w:val="32"/>
          <w:highlight w:val="none"/>
          <w:u w:val="none"/>
          <w:lang w:val="en-US" w:eastAsia="zh-CN"/>
        </w:rPr>
        <w:t>脑机接口</w:t>
      </w:r>
      <w:r>
        <w:rPr>
          <w:rFonts w:hint="eastAsia" w:ascii="仿宋_GB2312" w:hAnsi="仿宋_GB2312" w:eastAsia="仿宋_GB2312" w:cs="仿宋_GB2312"/>
          <w:sz w:val="32"/>
          <w:szCs w:val="32"/>
          <w:lang w:val="en-US" w:eastAsia="zh-CN"/>
        </w:rPr>
        <w:t>等</w:t>
      </w:r>
      <w:r>
        <w:rPr>
          <w:rFonts w:hint="eastAsia" w:ascii="仿宋_GB2312" w:hAnsi="仿宋_GB2312" w:eastAsia="仿宋_GB2312" w:cs="仿宋_GB2312"/>
          <w:b w:val="0"/>
          <w:bCs w:val="0"/>
          <w:color w:val="auto"/>
          <w:sz w:val="32"/>
          <w:szCs w:val="32"/>
          <w:highlight w:val="none"/>
          <w:u w:val="none"/>
          <w:lang w:val="en-US" w:eastAsia="zh-CN"/>
        </w:rPr>
        <w:t>医疗服务价格项目执行政府指导价，按照服务产出为导向、医</w:t>
      </w:r>
      <w:r>
        <w:rPr>
          <w:rFonts w:hint="eastAsia" w:ascii="仿宋_GB2312" w:hAnsi="仿宋_GB2312" w:eastAsia="仿宋_GB2312" w:cs="仿宋_GB2312"/>
          <w:b w:val="0"/>
          <w:bCs w:val="0"/>
          <w:color w:val="auto"/>
          <w:sz w:val="32"/>
          <w:szCs w:val="32"/>
          <w:u w:val="none"/>
          <w:lang w:val="en-US" w:eastAsia="zh-CN"/>
        </w:rPr>
        <w:t>疗人力资源消耗为基础、技术劳务与物耗分开的原则，在省公布的</w:t>
      </w:r>
      <w:r>
        <w:rPr>
          <w:rFonts w:hint="eastAsia" w:ascii="仿宋_GB2312" w:hAnsi="仿宋_GB2312" w:eastAsia="仿宋_GB2312" w:cs="仿宋_GB2312"/>
          <w:strike w:val="0"/>
          <w:dstrike w:val="0"/>
          <w:color w:val="auto"/>
          <w:sz w:val="32"/>
          <w:szCs w:val="32"/>
          <w:highlight w:val="none"/>
          <w:u w:val="none"/>
          <w:lang w:val="en-US" w:eastAsia="zh-CN"/>
        </w:rPr>
        <w:t>脑机接口</w:t>
      </w:r>
      <w:r>
        <w:rPr>
          <w:rFonts w:hint="eastAsia" w:ascii="仿宋_GB2312" w:hAnsi="仿宋_GB2312" w:eastAsia="仿宋_GB2312" w:cs="仿宋_GB2312"/>
          <w:sz w:val="32"/>
          <w:szCs w:val="32"/>
          <w:lang w:val="en-US" w:eastAsia="zh-CN"/>
        </w:rPr>
        <w:t>等</w:t>
      </w:r>
      <w:r>
        <w:rPr>
          <w:rFonts w:hint="eastAsia" w:ascii="仿宋_GB2312" w:hAnsi="仿宋_GB2312" w:eastAsia="仿宋_GB2312" w:cs="仿宋_GB2312"/>
          <w:b w:val="0"/>
          <w:bCs w:val="0"/>
          <w:color w:val="auto"/>
          <w:sz w:val="32"/>
          <w:szCs w:val="32"/>
          <w:u w:val="none"/>
          <w:lang w:val="en-US" w:eastAsia="zh-CN"/>
        </w:rPr>
        <w:t>医疗服务价格项目全省最高限价的范围内，分别制定我市各级别公立医疗机构项目最高限价。</w:t>
      </w:r>
    </w:p>
    <w:p w14:paraId="7835585F">
      <w:pPr>
        <w:keepNext w:val="0"/>
        <w:keepLines w:val="0"/>
        <w:pageBreakBefore w:val="0"/>
        <w:kinsoku/>
        <w:wordWrap/>
        <w:overflowPunct/>
        <w:topLinePunct w:val="0"/>
        <w:bidi w:val="0"/>
        <w:snapToGrid/>
        <w:spacing w:line="530" w:lineRule="exact"/>
        <w:ind w:firstLine="640" w:firstLineChars="200"/>
        <w:jc w:val="left"/>
        <w:textAlignment w:val="auto"/>
        <w:rPr>
          <w:rFonts w:ascii="黑体" w:hAnsi="黑体" w:eastAsia="黑体"/>
          <w:b w:val="0"/>
          <w:bCs w:val="0"/>
          <w:sz w:val="32"/>
          <w:szCs w:val="32"/>
        </w:rPr>
      </w:pPr>
      <w:r>
        <w:rPr>
          <w:rFonts w:hint="eastAsia" w:ascii="黑体" w:hAnsi="黑体" w:eastAsia="黑体"/>
          <w:b w:val="0"/>
          <w:bCs w:val="0"/>
          <w:sz w:val="32"/>
          <w:szCs w:val="32"/>
        </w:rPr>
        <w:t>四、定价内容</w:t>
      </w:r>
    </w:p>
    <w:p w14:paraId="4DDE2647">
      <w:pPr>
        <w:keepNext w:val="0"/>
        <w:keepLines w:val="0"/>
        <w:pageBreakBefore w:val="0"/>
        <w:kinsoku/>
        <w:wordWrap/>
        <w:overflowPunct/>
        <w:topLinePunct w:val="0"/>
        <w:bidi w:val="0"/>
        <w:snapToGrid/>
        <w:spacing w:line="530" w:lineRule="exact"/>
        <w:ind w:firstLine="640" w:firstLineChars="200"/>
        <w:textAlignment w:val="auto"/>
        <w:rPr>
          <w:rFonts w:hint="eastAsia" w:ascii="仿宋_GB2312" w:hAnsi="仿宋_GB2312" w:eastAsia="仿宋_GB2312" w:cs="仿宋_GB2312"/>
          <w:b w:val="0"/>
          <w:bCs w:val="0"/>
          <w:color w:val="auto"/>
          <w:sz w:val="32"/>
          <w:szCs w:val="32"/>
          <w:highlight w:val="none"/>
          <w:u w:val="none"/>
          <w:lang w:val="en-US" w:eastAsia="zh-CN"/>
        </w:rPr>
      </w:pPr>
      <w:r>
        <w:rPr>
          <w:rFonts w:hint="eastAsia" w:ascii="仿宋_GB2312" w:hAnsi="仿宋_GB2312" w:eastAsia="仿宋_GB2312" w:cs="仿宋_GB2312"/>
          <w:strike w:val="0"/>
          <w:dstrike w:val="0"/>
          <w:color w:val="auto"/>
          <w:sz w:val="32"/>
          <w:szCs w:val="32"/>
          <w:highlight w:val="none"/>
          <w:u w:val="none"/>
          <w:lang w:val="en-US" w:eastAsia="zh-CN"/>
        </w:rPr>
        <w:t>结合我市经济医疗发展水平、群众承受能力和医疗机构成本调查情况，对脑机接口、体被系统、“胎儿染色体非整倍体无创产前基因检测”等共12</w:t>
      </w:r>
      <w:r>
        <w:rPr>
          <w:rFonts w:hint="eastAsia" w:ascii="仿宋_GB2312" w:hAnsi="仿宋_GB2312" w:eastAsia="仿宋_GB2312" w:cs="仿宋_GB2312"/>
          <w:b w:val="0"/>
          <w:bCs w:val="0"/>
          <w:strike w:val="0"/>
          <w:color w:val="auto"/>
          <w:sz w:val="32"/>
          <w:szCs w:val="32"/>
          <w:highlight w:val="none"/>
          <w:u w:val="none"/>
          <w:lang w:val="en-US" w:eastAsia="zh-CN"/>
        </w:rPr>
        <w:t>1项医疗服务价格项目按以下标准确</w:t>
      </w:r>
      <w:r>
        <w:rPr>
          <w:rFonts w:hint="eastAsia" w:ascii="仿宋_GB2312" w:hAnsi="仿宋_GB2312" w:eastAsia="仿宋_GB2312" w:cs="仿宋_GB2312"/>
          <w:b w:val="0"/>
          <w:bCs w:val="0"/>
          <w:color w:val="auto"/>
          <w:sz w:val="32"/>
          <w:szCs w:val="32"/>
          <w:highlight w:val="none"/>
          <w:u w:val="none"/>
          <w:lang w:val="en-US" w:eastAsia="zh-CN"/>
        </w:rPr>
        <w:t>定我市各级别公立医疗机构的最高限价。</w:t>
      </w:r>
    </w:p>
    <w:p w14:paraId="50456EE5">
      <w:pPr>
        <w:keepNext w:val="0"/>
        <w:keepLines w:val="0"/>
        <w:pageBreakBefore w:val="0"/>
        <w:kinsoku/>
        <w:wordWrap/>
        <w:overflowPunct/>
        <w:topLinePunct w:val="0"/>
        <w:bidi w:val="0"/>
        <w:snapToGrid/>
        <w:spacing w:line="530" w:lineRule="exact"/>
        <w:ind w:firstLine="640" w:firstLineChars="200"/>
        <w:textAlignment w:val="auto"/>
        <w:rPr>
          <w:rFonts w:hint="default" w:ascii="仿宋_GB2312" w:hAnsi="仿宋_GB2312" w:eastAsia="仿宋_GB2312" w:cs="仿宋_GB2312"/>
          <w:b w:val="0"/>
          <w:bCs w:val="0"/>
          <w:color w:val="auto"/>
          <w:sz w:val="32"/>
          <w:szCs w:val="32"/>
          <w:highlight w:val="none"/>
          <w:u w:val="none"/>
          <w:lang w:val="en-US" w:eastAsia="zh-CN"/>
        </w:rPr>
      </w:pPr>
      <w:bookmarkStart w:id="0" w:name="OLE_LINK9"/>
      <w:bookmarkStart w:id="1" w:name="OLE_LINK1"/>
      <w:r>
        <w:rPr>
          <w:rFonts w:hint="eastAsia" w:ascii="仿宋_GB2312" w:hAnsi="仿宋_GB2312" w:eastAsia="仿宋_GB2312" w:cs="仿宋_GB2312"/>
          <w:b w:val="0"/>
          <w:bCs w:val="0"/>
          <w:color w:val="auto"/>
          <w:sz w:val="32"/>
          <w:szCs w:val="32"/>
          <w:highlight w:val="none"/>
          <w:u w:val="none"/>
          <w:lang w:val="en-US" w:eastAsia="zh-CN"/>
        </w:rPr>
        <w:t>我市三级</w:t>
      </w:r>
      <w:r>
        <w:rPr>
          <w:rFonts w:hint="eastAsia" w:ascii="仿宋_GB2312" w:hAnsi="仿宋_GB2312" w:eastAsia="仿宋_GB2312" w:cs="仿宋_GB2312"/>
          <w:b w:val="0"/>
          <w:bCs w:val="0"/>
          <w:strike w:val="0"/>
          <w:dstrike w:val="0"/>
          <w:color w:val="auto"/>
          <w:sz w:val="32"/>
          <w:szCs w:val="32"/>
          <w:highlight w:val="none"/>
          <w:u w:val="none"/>
          <w:lang w:val="en-US" w:eastAsia="zh-CN"/>
        </w:rPr>
        <w:t>公立医疗机构</w:t>
      </w:r>
      <w:bookmarkStart w:id="2" w:name="OLE_LINK3"/>
      <w:r>
        <w:rPr>
          <w:rFonts w:hint="eastAsia" w:ascii="仿宋_GB2312" w:hAnsi="仿宋_GB2312" w:eastAsia="仿宋_GB2312" w:cs="仿宋_GB2312"/>
          <w:strike w:val="0"/>
          <w:dstrike w:val="0"/>
          <w:color w:val="auto"/>
          <w:sz w:val="32"/>
          <w:szCs w:val="32"/>
          <w:highlight w:val="none"/>
          <w:u w:val="none"/>
          <w:lang w:val="en-US" w:eastAsia="zh-CN"/>
        </w:rPr>
        <w:t>脑机接口</w:t>
      </w:r>
      <w:r>
        <w:rPr>
          <w:rFonts w:hint="default" w:ascii="仿宋_GB2312" w:hAnsi="仿宋_GB2312" w:eastAsia="仿宋_GB2312" w:cs="仿宋_GB2312"/>
          <w:b w:val="0"/>
          <w:bCs w:val="0"/>
          <w:strike w:val="0"/>
          <w:dstrike w:val="0"/>
          <w:color w:val="auto"/>
          <w:sz w:val="32"/>
          <w:szCs w:val="32"/>
          <w:highlight w:val="none"/>
          <w:u w:val="none"/>
          <w:lang w:val="en-US" w:eastAsia="zh-CN"/>
        </w:rPr>
        <w:t>医疗服务价</w:t>
      </w:r>
      <w:r>
        <w:rPr>
          <w:rFonts w:hint="default" w:ascii="仿宋_GB2312" w:hAnsi="仿宋_GB2312" w:eastAsia="仿宋_GB2312" w:cs="仿宋_GB2312"/>
          <w:b w:val="0"/>
          <w:bCs w:val="0"/>
          <w:color w:val="auto"/>
          <w:sz w:val="32"/>
          <w:szCs w:val="32"/>
          <w:highlight w:val="none"/>
          <w:u w:val="none"/>
          <w:lang w:val="en-US" w:eastAsia="zh-CN"/>
        </w:rPr>
        <w:t>格</w:t>
      </w:r>
      <w:r>
        <w:rPr>
          <w:rFonts w:hint="eastAsia" w:ascii="仿宋_GB2312" w:hAnsi="仿宋_GB2312" w:eastAsia="仿宋_GB2312" w:cs="仿宋_GB2312"/>
          <w:b w:val="0"/>
          <w:bCs w:val="0"/>
          <w:color w:val="auto"/>
          <w:sz w:val="32"/>
          <w:szCs w:val="32"/>
          <w:highlight w:val="none"/>
          <w:u w:val="none"/>
          <w:lang w:val="en-US" w:eastAsia="zh-CN"/>
        </w:rPr>
        <w:t>项目的价格在</w:t>
      </w:r>
      <w:bookmarkStart w:id="3" w:name="OLE_LINK6"/>
      <w:r>
        <w:rPr>
          <w:rFonts w:hint="eastAsia" w:ascii="仿宋_GB2312" w:hAnsi="仿宋_GB2312" w:eastAsia="仿宋_GB2312" w:cs="仿宋_GB2312"/>
          <w:b w:val="0"/>
          <w:bCs w:val="0"/>
          <w:color w:val="auto"/>
          <w:sz w:val="32"/>
          <w:szCs w:val="32"/>
          <w:highlight w:val="none"/>
          <w:u w:val="none"/>
          <w:lang w:val="en-US" w:eastAsia="zh-CN"/>
        </w:rPr>
        <w:t>全省最高限价</w:t>
      </w:r>
      <w:bookmarkEnd w:id="3"/>
      <w:r>
        <w:rPr>
          <w:rFonts w:hint="eastAsia" w:ascii="仿宋_GB2312" w:hAnsi="仿宋_GB2312" w:eastAsia="仿宋_GB2312" w:cs="仿宋_GB2312"/>
          <w:b w:val="0"/>
          <w:bCs w:val="0"/>
          <w:color w:val="auto"/>
          <w:sz w:val="32"/>
          <w:szCs w:val="32"/>
          <w:highlight w:val="none"/>
          <w:u w:val="none"/>
          <w:lang w:val="en-US" w:eastAsia="zh-CN"/>
        </w:rPr>
        <w:t>下浮10%</w:t>
      </w:r>
      <w:bookmarkEnd w:id="0"/>
      <w:bookmarkEnd w:id="2"/>
      <w:r>
        <w:rPr>
          <w:rFonts w:hint="eastAsia" w:ascii="仿宋_GB2312" w:hAnsi="仿宋_GB2312" w:eastAsia="仿宋_GB2312" w:cs="仿宋_GB2312"/>
          <w:b w:val="0"/>
          <w:bCs w:val="0"/>
          <w:color w:val="auto"/>
          <w:sz w:val="32"/>
          <w:szCs w:val="32"/>
          <w:highlight w:val="none"/>
          <w:u w:val="none"/>
          <w:lang w:val="en-US" w:eastAsia="zh-CN"/>
        </w:rPr>
        <w:t>;体被系统</w:t>
      </w:r>
      <w:r>
        <w:rPr>
          <w:rFonts w:hint="default" w:ascii="仿宋_GB2312" w:hAnsi="仿宋_GB2312" w:eastAsia="仿宋_GB2312" w:cs="仿宋_GB2312"/>
          <w:b w:val="0"/>
          <w:bCs w:val="0"/>
          <w:color w:val="auto"/>
          <w:sz w:val="32"/>
          <w:szCs w:val="32"/>
          <w:highlight w:val="none"/>
          <w:u w:val="none"/>
          <w:lang w:val="en-US" w:eastAsia="zh-CN"/>
        </w:rPr>
        <w:t>医疗服务价格</w:t>
      </w:r>
      <w:r>
        <w:rPr>
          <w:rFonts w:hint="eastAsia" w:ascii="仿宋_GB2312" w:hAnsi="仿宋_GB2312" w:eastAsia="仿宋_GB2312" w:cs="仿宋_GB2312"/>
          <w:b w:val="0"/>
          <w:bCs w:val="0"/>
          <w:color w:val="auto"/>
          <w:sz w:val="32"/>
          <w:szCs w:val="32"/>
          <w:highlight w:val="none"/>
          <w:u w:val="none"/>
          <w:lang w:val="en-US" w:eastAsia="zh-CN"/>
        </w:rPr>
        <w:t>项目中，除“药物熏蒸治疗费”项目的价格在全省最高限价下浮6%外，其余项目的价格均在全省最高限价下浮10%。二级公立医疗机构比三级公立医疗机构下浮5%；一级公立医疗机构比二级公立医疗机构下浮10%。儿童加收项目的加收比例按20%执行。</w:t>
      </w:r>
      <w:r>
        <w:rPr>
          <w:rFonts w:hint="eastAsia" w:ascii="Times New Roman" w:hAnsi="Times New Roman" w:eastAsia="仿宋_GB2312" w:cs="Nimbus Roman"/>
          <w:color w:val="auto"/>
          <w:sz w:val="32"/>
          <w:szCs w:val="32"/>
          <w:highlight w:val="none"/>
          <w:u w:val="none"/>
          <w:lang w:val="en-US" w:eastAsia="zh-CN"/>
        </w:rPr>
        <w:t>我市各级别公立医疗机构“</w:t>
      </w:r>
      <w:r>
        <w:rPr>
          <w:rFonts w:hint="eastAsia" w:ascii="仿宋_GB2312" w:hAnsi="仿宋_GB2312" w:eastAsia="仿宋_GB2312" w:cs="仿宋_GB2312"/>
          <w:color w:val="auto"/>
          <w:sz w:val="32"/>
          <w:szCs w:val="32"/>
          <w:highlight w:val="none"/>
          <w:u w:val="none"/>
          <w:lang w:val="en-US" w:eastAsia="zh-CN"/>
        </w:rPr>
        <w:t>胎儿染色体非整倍体无创产前基因检测</w:t>
      </w:r>
      <w:r>
        <w:rPr>
          <w:rFonts w:hint="eastAsia" w:ascii="仿宋_GB2312" w:hAnsi="仿宋_GB2312" w:eastAsia="仿宋_GB2312" w:cs="仿宋_GB2312"/>
          <w:strike w:val="0"/>
          <w:dstrike w:val="0"/>
          <w:color w:val="auto"/>
          <w:sz w:val="32"/>
          <w:szCs w:val="32"/>
          <w:highlight w:val="none"/>
          <w:u w:val="none"/>
          <w:lang w:val="en-US" w:eastAsia="zh-CN"/>
        </w:rPr>
        <w:t>”医疗服务价格项目</w:t>
      </w:r>
      <w:r>
        <w:rPr>
          <w:rFonts w:hint="eastAsia" w:ascii="Times New Roman" w:hAnsi="Times New Roman" w:eastAsia="仿宋_GB2312" w:cs="Nimbus Roman"/>
          <w:color w:val="auto"/>
          <w:sz w:val="32"/>
          <w:szCs w:val="32"/>
          <w:highlight w:val="none"/>
          <w:u w:val="none"/>
          <w:lang w:val="en-US" w:eastAsia="zh-CN"/>
        </w:rPr>
        <w:t>价格按不高于省最高限价执行</w:t>
      </w:r>
      <w:r>
        <w:rPr>
          <w:rFonts w:hint="eastAsia" w:ascii="仿宋_GB2312" w:hAnsi="仿宋_GB2312" w:eastAsia="仿宋_GB2312" w:cs="仿宋_GB2312"/>
          <w:b w:val="0"/>
          <w:bCs w:val="0"/>
          <w:color w:val="auto"/>
          <w:sz w:val="32"/>
          <w:szCs w:val="32"/>
          <w:highlight w:val="none"/>
          <w:u w:val="none"/>
          <w:lang w:val="en-US" w:eastAsia="zh-CN"/>
        </w:rPr>
        <w:t>（具体价格详见</w:t>
      </w:r>
      <w:bookmarkStart w:id="4" w:name="OLE_LINK5"/>
      <w:r>
        <w:rPr>
          <w:rFonts w:hint="eastAsia" w:ascii="仿宋_GB2312" w:hAnsi="仿宋_GB2312" w:eastAsia="仿宋_GB2312" w:cs="仿宋_GB2312"/>
          <w:b w:val="0"/>
          <w:bCs w:val="0"/>
          <w:color w:val="auto"/>
          <w:sz w:val="32"/>
          <w:szCs w:val="32"/>
          <w:highlight w:val="none"/>
          <w:u w:val="none"/>
          <w:lang w:val="en-US" w:eastAsia="zh-CN"/>
        </w:rPr>
        <w:t>附件1</w:t>
      </w:r>
      <w:bookmarkEnd w:id="4"/>
      <w:r>
        <w:rPr>
          <w:rFonts w:hint="eastAsia" w:ascii="仿宋_GB2312" w:hAnsi="仿宋_GB2312" w:eastAsia="仿宋_GB2312" w:cs="仿宋_GB2312"/>
          <w:b w:val="0"/>
          <w:bCs w:val="0"/>
          <w:color w:val="auto"/>
          <w:sz w:val="32"/>
          <w:szCs w:val="32"/>
          <w:highlight w:val="none"/>
          <w:u w:val="none"/>
          <w:lang w:val="en-US" w:eastAsia="zh-CN"/>
        </w:rPr>
        <w:t>-3）。</w:t>
      </w:r>
    </w:p>
    <w:bookmarkEnd w:id="1"/>
    <w:p w14:paraId="11DC0BA8">
      <w:pPr>
        <w:pStyle w:val="6"/>
        <w:keepNext w:val="0"/>
        <w:keepLines w:val="0"/>
        <w:pageBreakBefore w:val="0"/>
        <w:widowControl/>
        <w:shd w:val="clear" w:color="auto" w:fill="FFFFFF"/>
        <w:kinsoku/>
        <w:wordWrap/>
        <w:overflowPunct/>
        <w:topLinePunct w:val="0"/>
        <w:bidi w:val="0"/>
        <w:snapToGrid/>
        <w:spacing w:before="0" w:beforeAutospacing="0" w:after="106" w:afterAutospacing="0" w:line="530" w:lineRule="exact"/>
        <w:ind w:firstLine="640" w:firstLineChars="200"/>
        <w:textAlignment w:val="auto"/>
        <w:rPr>
          <w:rFonts w:ascii="黑体" w:hAnsi="黑体" w:eastAsia="黑体" w:cs="黑体"/>
          <w:b w:val="0"/>
          <w:bCs w:val="0"/>
          <w:color w:val="000000"/>
          <w:sz w:val="32"/>
          <w:szCs w:val="32"/>
        </w:rPr>
      </w:pPr>
      <w:r>
        <w:rPr>
          <w:rFonts w:hint="eastAsia" w:ascii="黑体" w:hAnsi="黑体" w:eastAsia="黑体" w:cs="黑体"/>
          <w:b w:val="0"/>
          <w:bCs w:val="0"/>
          <w:color w:val="000000"/>
          <w:sz w:val="32"/>
          <w:szCs w:val="32"/>
          <w:shd w:val="clear" w:color="auto" w:fill="FFFFFF"/>
        </w:rPr>
        <w:t>五、配套措施</w:t>
      </w:r>
    </w:p>
    <w:p w14:paraId="7C92C405">
      <w:pPr>
        <w:keepNext w:val="0"/>
        <w:keepLines w:val="0"/>
        <w:pageBreakBefore w:val="0"/>
        <w:kinsoku/>
        <w:wordWrap/>
        <w:overflowPunct/>
        <w:topLinePunct w:val="0"/>
        <w:bidi w:val="0"/>
        <w:snapToGrid/>
        <w:spacing w:line="53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color w:val="auto"/>
          <w:sz w:val="32"/>
          <w:szCs w:val="32"/>
          <w:highlight w:val="none"/>
          <w:u w:val="none"/>
          <w:lang w:val="en-US" w:eastAsia="zh-CN"/>
        </w:rPr>
        <w:t>各县（市、区）医疗保障局要按规定做好价格信息公开和政策落实工作，加强对辖区内有关医疗机构项目执行的指导和监督。市医疗保障事业管理中心应及时做好修订医疗服务价格项目信</w:t>
      </w:r>
      <w:r>
        <w:rPr>
          <w:rFonts w:hint="eastAsia" w:ascii="Times New Roman" w:hAnsi="Times New Roman" w:eastAsia="仿宋_GB2312" w:cs="Nimbus Roman"/>
          <w:color w:val="auto"/>
          <w:sz w:val="32"/>
          <w:szCs w:val="32"/>
          <w:highlight w:val="none"/>
          <w:u w:val="none"/>
          <w:lang w:val="en-US" w:eastAsia="zh-CN"/>
        </w:rPr>
        <w:t>息维护，确保修订医疗服务价格项目顺利结算。医</w:t>
      </w:r>
      <w:r>
        <w:rPr>
          <w:rFonts w:hint="eastAsia" w:ascii="Times New Roman" w:hAnsi="Times New Roman" w:eastAsia="仿宋_GB2312" w:cs="Nimbus Roman"/>
          <w:color w:val="auto"/>
          <w:sz w:val="32"/>
          <w:szCs w:val="32"/>
          <w:lang w:val="en-US" w:eastAsia="zh-CN"/>
        </w:rPr>
        <w:t>疗机构要严格按照价格政策规定和临床诊疗规范向患者提供服务并收取费用，不得收取未列明的费用；建立健全内部价格管理制度，严格执行医疗服务价格公示制度，规范医疗服务收费行为</w:t>
      </w:r>
      <w:r>
        <w:rPr>
          <w:rFonts w:hint="eastAsia" w:ascii="仿宋_GB2312" w:hAnsi="仿宋_GB2312" w:eastAsia="仿宋_GB2312" w:cs="仿宋_GB2312"/>
          <w:b w:val="0"/>
          <w:bCs w:val="0"/>
          <w:sz w:val="32"/>
          <w:szCs w:val="32"/>
          <w:lang w:val="en-US" w:eastAsia="zh-CN"/>
        </w:rPr>
        <w:t>，保障患者就医全过程的价格信息知情权。</w:t>
      </w:r>
    </w:p>
    <w:p w14:paraId="2E2A3D74">
      <w:pPr>
        <w:pStyle w:val="6"/>
        <w:keepNext w:val="0"/>
        <w:keepLines w:val="0"/>
        <w:pageBreakBefore w:val="0"/>
        <w:widowControl/>
        <w:shd w:val="clear" w:color="auto" w:fill="FFFFFF"/>
        <w:kinsoku/>
        <w:wordWrap/>
        <w:overflowPunct/>
        <w:topLinePunct w:val="0"/>
        <w:bidi w:val="0"/>
        <w:snapToGrid/>
        <w:spacing w:before="0" w:beforeAutospacing="0" w:after="106" w:afterAutospacing="0" w:line="530" w:lineRule="exact"/>
        <w:ind w:firstLine="640" w:firstLineChars="200"/>
        <w:textAlignment w:val="auto"/>
        <w:rPr>
          <w:rFonts w:ascii="仿宋_GB2312" w:hAnsi="仿宋_GB2312" w:eastAsia="仿宋_GB2312" w:cs="仿宋_GB2312"/>
          <w:b w:val="0"/>
          <w:bCs w:val="0"/>
          <w:sz w:val="32"/>
          <w:szCs w:val="32"/>
        </w:rPr>
      </w:pPr>
      <w:r>
        <w:rPr>
          <w:rFonts w:hint="eastAsia" w:ascii="黑体" w:hAnsi="黑体" w:eastAsia="黑体" w:cs="黑体"/>
          <w:b w:val="0"/>
          <w:bCs w:val="0"/>
          <w:color w:val="000000"/>
          <w:sz w:val="32"/>
          <w:szCs w:val="32"/>
          <w:shd w:val="clear" w:color="auto" w:fill="FFFFFF"/>
        </w:rPr>
        <w:t>六、实施时间</w:t>
      </w:r>
    </w:p>
    <w:p w14:paraId="060A1C43">
      <w:pPr>
        <w:keepNext w:val="0"/>
        <w:keepLines w:val="0"/>
        <w:pageBreakBefore w:val="0"/>
        <w:kinsoku/>
        <w:wordWrap/>
        <w:overflowPunct/>
        <w:topLinePunct w:val="0"/>
        <w:bidi w:val="0"/>
        <w:snapToGrid/>
        <w:spacing w:line="53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highlight w:val="none"/>
          <w:u w:val="none"/>
          <w:lang w:val="en-US" w:eastAsia="zh-CN"/>
        </w:rPr>
        <w:t>本通知中，脑机接口、体被系统、“胎儿染色体非整倍体无创产前基因检测”等</w:t>
      </w:r>
      <w:r>
        <w:rPr>
          <w:rFonts w:hint="default" w:ascii="仿宋_GB2312" w:hAnsi="仿宋_GB2312" w:eastAsia="仿宋_GB2312" w:cs="仿宋_GB2312"/>
          <w:b w:val="0"/>
          <w:bCs w:val="0"/>
          <w:color w:val="auto"/>
          <w:sz w:val="32"/>
          <w:szCs w:val="32"/>
          <w:highlight w:val="none"/>
          <w:u w:val="none"/>
          <w:lang w:val="en-US" w:eastAsia="zh-CN"/>
        </w:rPr>
        <w:t>医疗服务价格</w:t>
      </w:r>
      <w:r>
        <w:rPr>
          <w:rFonts w:hint="eastAsia" w:ascii="仿宋_GB2312" w:hAnsi="仿宋_GB2312" w:eastAsia="仿宋_GB2312" w:cs="仿宋_GB2312"/>
          <w:b w:val="0"/>
          <w:bCs w:val="0"/>
          <w:color w:val="auto"/>
          <w:sz w:val="32"/>
          <w:szCs w:val="32"/>
          <w:highlight w:val="none"/>
          <w:u w:val="none"/>
          <w:lang w:val="en-US" w:eastAsia="zh-CN"/>
        </w:rPr>
        <w:t>项目自2025年12月1日起实施。此前相关医疗服务价格项目价格管</w:t>
      </w:r>
      <w:r>
        <w:rPr>
          <w:rFonts w:hint="eastAsia" w:ascii="仿宋_GB2312" w:hAnsi="仿宋_GB2312" w:eastAsia="仿宋_GB2312" w:cs="仿宋_GB2312"/>
          <w:b w:val="0"/>
          <w:bCs w:val="0"/>
          <w:color w:val="auto"/>
          <w:sz w:val="32"/>
          <w:szCs w:val="32"/>
          <w:lang w:val="en-US" w:eastAsia="zh-CN"/>
        </w:rPr>
        <w:t>理文件与本通知不符的，以本通知为准。如遇国家或省出台新政策，按新政策执行。</w:t>
      </w:r>
    </w:p>
    <w:p w14:paraId="3AD82A6A">
      <w:pPr>
        <w:keepNext w:val="0"/>
        <w:keepLines w:val="0"/>
        <w:pageBreakBefore w:val="0"/>
        <w:widowControl w:val="0"/>
        <w:kinsoku/>
        <w:wordWrap/>
        <w:overflowPunct/>
        <w:topLinePunct w:val="0"/>
        <w:autoSpaceDE/>
        <w:autoSpaceDN/>
        <w:bidi w:val="0"/>
        <w:adjustRightInd/>
        <w:snapToGrid/>
        <w:spacing w:line="530" w:lineRule="exact"/>
        <w:ind w:firstLine="640" w:firstLineChars="200"/>
        <w:jc w:val="left"/>
        <w:textAlignment w:val="auto"/>
        <w:rPr>
          <w:rFonts w:hint="default" w:ascii="Times New Roman" w:hAnsi="Times New Roman" w:eastAsia="仿宋_GB2312" w:cs="Times New Roman"/>
          <w:b w:val="0"/>
          <w:bCs/>
          <w:color w:val="000000"/>
          <w:sz w:val="32"/>
          <w:szCs w:val="32"/>
          <w:lang w:eastAsia="zh-CN"/>
        </w:rPr>
      </w:pPr>
    </w:p>
    <w:p w14:paraId="232DD891">
      <w:pPr>
        <w:keepNext w:val="0"/>
        <w:keepLines w:val="0"/>
        <w:pageBreakBefore w:val="0"/>
        <w:widowControl w:val="0"/>
        <w:kinsoku/>
        <w:wordWrap/>
        <w:overflowPunct/>
        <w:topLinePunct w:val="0"/>
        <w:autoSpaceDE/>
        <w:autoSpaceDN/>
        <w:bidi w:val="0"/>
        <w:adjustRightInd/>
        <w:snapToGrid/>
        <w:spacing w:line="530" w:lineRule="exact"/>
        <w:ind w:left="1918" w:leftChars="304" w:hanging="1280" w:hangingChars="400"/>
        <w:jc w:val="left"/>
        <w:textAlignment w:val="auto"/>
        <w:rPr>
          <w:rFonts w:hint="eastAsia" w:ascii="Times New Roman" w:hAnsi="Times New Roman" w:eastAsia="仿宋_GB2312" w:cs="仿宋_GB2312"/>
          <w:sz w:val="32"/>
          <w:szCs w:val="32"/>
          <w:lang w:val="en-US" w:eastAsia="zh-CN"/>
        </w:rPr>
      </w:pPr>
      <w:r>
        <w:rPr>
          <w:rFonts w:hint="default" w:ascii="Times New Roman" w:hAnsi="Times New Roman" w:eastAsia="仿宋_GB2312" w:cs="Times New Roman"/>
          <w:b w:val="0"/>
          <w:bCs/>
          <w:color w:val="000000"/>
          <w:sz w:val="32"/>
          <w:szCs w:val="32"/>
          <w:lang w:eastAsia="zh-CN"/>
        </w:rPr>
        <w:t>附件：</w:t>
      </w:r>
      <w:r>
        <w:rPr>
          <w:rFonts w:hint="eastAsia" w:ascii="Times New Roman" w:hAnsi="Times New Roman" w:eastAsia="仿宋_GB2312" w:cs="仿宋_GB2312"/>
          <w:sz w:val="32"/>
          <w:szCs w:val="32"/>
          <w:lang w:val="en-US" w:eastAsia="zh-CN"/>
        </w:rPr>
        <w:t>1.揭阳市公立医疗机构</w:t>
      </w:r>
      <w:r>
        <w:rPr>
          <w:rFonts w:hint="eastAsia" w:ascii="仿宋_GB2312" w:hAnsi="仿宋_GB2312" w:eastAsia="仿宋_GB2312" w:cs="仿宋_GB2312"/>
          <w:strike w:val="0"/>
          <w:dstrike w:val="0"/>
          <w:color w:val="auto"/>
          <w:sz w:val="32"/>
          <w:szCs w:val="32"/>
          <w:highlight w:val="none"/>
          <w:u w:val="none"/>
          <w:lang w:val="en-US" w:eastAsia="zh-CN"/>
        </w:rPr>
        <w:t>脑机接口</w:t>
      </w:r>
      <w:r>
        <w:rPr>
          <w:rFonts w:hint="eastAsia" w:ascii="Times New Roman" w:hAnsi="Times New Roman" w:eastAsia="仿宋_GB2312" w:cs="仿宋_GB2312"/>
          <w:sz w:val="32"/>
          <w:szCs w:val="32"/>
          <w:lang w:val="en-US" w:eastAsia="zh-CN"/>
        </w:rPr>
        <w:t>医疗服务价格项目表</w:t>
      </w:r>
    </w:p>
    <w:p w14:paraId="0697F08F">
      <w:pPr>
        <w:keepNext w:val="0"/>
        <w:keepLines w:val="0"/>
        <w:pageBreakBefore w:val="0"/>
        <w:widowControl w:val="0"/>
        <w:kinsoku/>
        <w:wordWrap/>
        <w:overflowPunct/>
        <w:topLinePunct w:val="0"/>
        <w:autoSpaceDE/>
        <w:autoSpaceDN/>
        <w:bidi w:val="0"/>
        <w:adjustRightInd/>
        <w:snapToGrid/>
        <w:spacing w:line="530" w:lineRule="exact"/>
        <w:ind w:left="1916" w:leftChars="760" w:hanging="320" w:hangingChars="100"/>
        <w:jc w:val="left"/>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2.揭阳市公立医疗机构体被系统医疗服务价格项目表</w:t>
      </w:r>
    </w:p>
    <w:p w14:paraId="0388AF18">
      <w:pPr>
        <w:keepNext w:val="0"/>
        <w:keepLines w:val="0"/>
        <w:pageBreakBefore w:val="0"/>
        <w:widowControl w:val="0"/>
        <w:kinsoku/>
        <w:wordWrap/>
        <w:overflowPunct/>
        <w:topLinePunct w:val="0"/>
        <w:autoSpaceDE/>
        <w:autoSpaceDN/>
        <w:bidi w:val="0"/>
        <w:adjustRightInd/>
        <w:snapToGrid/>
        <w:spacing w:line="530" w:lineRule="exact"/>
        <w:ind w:left="1916" w:leftChars="760" w:hanging="320" w:hangingChars="100"/>
        <w:jc w:val="left"/>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3.揭阳市公立医疗机构“胎儿染色体非整倍体无创产前基因检测”医疗服务价格项目表</w:t>
      </w:r>
    </w:p>
    <w:p w14:paraId="3248F81D">
      <w:pPr>
        <w:keepNext w:val="0"/>
        <w:keepLines w:val="0"/>
        <w:pageBreakBefore w:val="0"/>
        <w:widowControl w:val="0"/>
        <w:shd w:val="solid" w:color="FFFFFF" w:fill="auto"/>
        <w:kinsoku/>
        <w:wordWrap/>
        <w:overflowPunct/>
        <w:topLinePunct w:val="0"/>
        <w:autoSpaceDE/>
        <w:autoSpaceDN w:val="0"/>
        <w:bidi w:val="0"/>
        <w:adjustRightInd/>
        <w:snapToGrid/>
        <w:spacing w:line="530" w:lineRule="exact"/>
        <w:ind w:firstLine="960" w:firstLineChars="300"/>
        <w:jc w:val="left"/>
        <w:textAlignment w:val="auto"/>
        <w:rPr>
          <w:rFonts w:hint="eastAsia" w:ascii="仿宋_GB2312" w:eastAsia="仿宋_GB2312"/>
          <w:color w:val="auto"/>
          <w:kern w:val="0"/>
          <w:sz w:val="32"/>
          <w:szCs w:val="22"/>
          <w:highlight w:val="none"/>
          <w:lang w:eastAsia="zh-CN"/>
        </w:rPr>
      </w:pPr>
    </w:p>
    <w:p w14:paraId="66BAC114">
      <w:pPr>
        <w:keepNext w:val="0"/>
        <w:keepLines w:val="0"/>
        <w:pageBreakBefore w:val="0"/>
        <w:widowControl w:val="0"/>
        <w:shd w:val="solid" w:color="FFFFFF" w:fill="auto"/>
        <w:kinsoku/>
        <w:wordWrap/>
        <w:overflowPunct/>
        <w:topLinePunct w:val="0"/>
        <w:autoSpaceDE/>
        <w:autoSpaceDN w:val="0"/>
        <w:bidi w:val="0"/>
        <w:adjustRightInd/>
        <w:snapToGrid/>
        <w:spacing w:line="530" w:lineRule="exact"/>
        <w:jc w:val="left"/>
        <w:textAlignment w:val="auto"/>
        <w:rPr>
          <w:rFonts w:hint="eastAsia" w:ascii="仿宋_GB2312" w:eastAsia="仿宋_GB2312"/>
          <w:color w:val="auto"/>
          <w:kern w:val="0"/>
          <w:sz w:val="32"/>
          <w:szCs w:val="22"/>
          <w:highlight w:val="none"/>
          <w:lang w:eastAsia="zh-CN"/>
        </w:rPr>
      </w:pPr>
    </w:p>
    <w:p w14:paraId="15997B2A">
      <w:pPr>
        <w:keepNext w:val="0"/>
        <w:keepLines w:val="0"/>
        <w:pageBreakBefore w:val="0"/>
        <w:widowControl w:val="0"/>
        <w:shd w:val="solid" w:color="FFFFFF" w:fill="auto"/>
        <w:kinsoku/>
        <w:wordWrap/>
        <w:overflowPunct/>
        <w:topLinePunct w:val="0"/>
        <w:autoSpaceDE/>
        <w:autoSpaceDN w:val="0"/>
        <w:bidi w:val="0"/>
        <w:adjustRightInd/>
        <w:snapToGrid/>
        <w:spacing w:line="530" w:lineRule="exact"/>
        <w:ind w:firstLine="960" w:firstLineChars="300"/>
        <w:jc w:val="left"/>
        <w:textAlignment w:val="auto"/>
        <w:rPr>
          <w:rFonts w:hint="eastAsia" w:ascii="仿宋_GB2312" w:eastAsia="仿宋_GB2312"/>
          <w:color w:val="auto"/>
          <w:kern w:val="0"/>
          <w:sz w:val="32"/>
          <w:szCs w:val="22"/>
          <w:highlight w:val="none"/>
          <w:lang w:eastAsia="zh-CN"/>
        </w:rPr>
      </w:pPr>
    </w:p>
    <w:p w14:paraId="76C9B44F">
      <w:pPr>
        <w:keepNext w:val="0"/>
        <w:keepLines w:val="0"/>
        <w:pageBreakBefore w:val="0"/>
        <w:widowControl w:val="0"/>
        <w:shd w:val="solid" w:color="FFFFFF" w:fill="auto"/>
        <w:kinsoku/>
        <w:wordWrap/>
        <w:overflowPunct/>
        <w:topLinePunct w:val="0"/>
        <w:autoSpaceDE/>
        <w:autoSpaceDN w:val="0"/>
        <w:bidi w:val="0"/>
        <w:adjustRightInd/>
        <w:snapToGrid/>
        <w:spacing w:line="530" w:lineRule="exact"/>
        <w:ind w:firstLine="5440" w:firstLineChars="1700"/>
        <w:jc w:val="left"/>
        <w:textAlignment w:val="auto"/>
        <w:rPr>
          <w:rFonts w:ascii="仿宋_GB2312" w:hAnsi="仿宋_GB2312" w:eastAsia="仿宋_GB2312" w:cs="仿宋_GB2312"/>
          <w:color w:val="auto"/>
          <w:sz w:val="32"/>
          <w:szCs w:val="32"/>
          <w:highlight w:val="none"/>
          <w:shd w:val="clear" w:color="auto" w:fill="FFFFFF"/>
        </w:rPr>
      </w:pPr>
      <w:r>
        <w:rPr>
          <w:rFonts w:hint="eastAsia" w:ascii="仿宋_GB2312" w:eastAsia="仿宋_GB2312"/>
          <w:color w:val="auto"/>
          <w:kern w:val="0"/>
          <w:sz w:val="32"/>
          <w:szCs w:val="22"/>
          <w:highlight w:val="none"/>
          <w:lang w:eastAsia="zh-CN"/>
        </w:rPr>
        <w:t>揭阳市医疗保障局</w:t>
      </w:r>
      <w:r>
        <w:rPr>
          <w:rFonts w:ascii="仿宋_GB2312" w:hAnsi="仿宋_GB2312" w:eastAsia="仿宋_GB2312" w:cs="仿宋_GB2312"/>
          <w:color w:val="auto"/>
          <w:sz w:val="32"/>
          <w:szCs w:val="32"/>
          <w:highlight w:val="none"/>
          <w:shd w:val="clear" w:color="auto" w:fill="FFFFFF"/>
        </w:rPr>
        <w:t xml:space="preserve"> </w:t>
      </w:r>
    </w:p>
    <w:p w14:paraId="492331FA">
      <w:pPr>
        <w:keepNext w:val="0"/>
        <w:keepLines w:val="0"/>
        <w:pageBreakBefore w:val="0"/>
        <w:widowControl w:val="0"/>
        <w:shd w:val="solid" w:color="FFFFFF" w:fill="auto"/>
        <w:kinsoku/>
        <w:wordWrap/>
        <w:overflowPunct/>
        <w:topLinePunct w:val="0"/>
        <w:autoSpaceDE/>
        <w:autoSpaceDN w:val="0"/>
        <w:bidi w:val="0"/>
        <w:adjustRightInd/>
        <w:snapToGrid/>
        <w:spacing w:line="530" w:lineRule="exact"/>
        <w:ind w:firstLine="5760" w:firstLineChars="1800"/>
        <w:jc w:val="left"/>
        <w:textAlignment w:val="auto"/>
      </w:pPr>
      <w:r>
        <w:rPr>
          <w:rFonts w:hint="eastAsia" w:ascii="仿宋_GB2312" w:hAnsi="仿宋_GB2312" w:eastAsia="仿宋_GB2312" w:cs="仿宋_GB2312"/>
          <w:color w:val="auto"/>
          <w:sz w:val="32"/>
          <w:szCs w:val="32"/>
          <w:highlight w:val="none"/>
          <w:lang w:val="en-US" w:eastAsia="zh-CN"/>
        </w:rPr>
        <w:t>2025年 月 日</w:t>
      </w:r>
    </w:p>
    <w:p w14:paraId="168F07DC">
      <w:pPr>
        <w:keepNext w:val="0"/>
        <w:keepLines w:val="0"/>
        <w:pageBreakBefore w:val="0"/>
        <w:kinsoku/>
        <w:wordWrap/>
        <w:overflowPunct/>
        <w:topLinePunct w:val="0"/>
        <w:bidi w:val="0"/>
        <w:snapToGrid/>
        <w:spacing w:line="530" w:lineRule="exact"/>
        <w:textAlignment w:val="auto"/>
        <w:rPr>
          <w:rFonts w:hint="eastAsia" w:ascii="仿宋_GB2312" w:hAnsi="仿宋_GB2312" w:eastAsia="仿宋_GB2312" w:cs="仿宋_GB2312"/>
          <w:b w:val="0"/>
          <w:bCs w:val="0"/>
          <w:sz w:val="32"/>
          <w:szCs w:val="32"/>
          <w:lang w:val="en-US" w:eastAsia="zh-CN"/>
        </w:rPr>
      </w:pPr>
    </w:p>
    <w:p w14:paraId="3CC665ED">
      <w:pPr>
        <w:keepNext w:val="0"/>
        <w:keepLines w:val="0"/>
        <w:pageBreakBefore w:val="0"/>
        <w:kinsoku/>
        <w:wordWrap/>
        <w:overflowPunct/>
        <w:topLinePunct w:val="0"/>
        <w:bidi w:val="0"/>
        <w:snapToGrid/>
        <w:spacing w:line="530" w:lineRule="exact"/>
        <w:textAlignment w:val="auto"/>
        <w:rPr>
          <w:rFonts w:hint="eastAsia" w:ascii="仿宋_GB2312" w:hAnsi="仿宋_GB2312" w:eastAsia="仿宋_GB2312" w:cs="仿宋_GB2312"/>
          <w:b w:val="0"/>
          <w:bCs w:val="0"/>
          <w:sz w:val="32"/>
          <w:szCs w:val="32"/>
          <w:lang w:val="en-US" w:eastAsia="zh-CN"/>
        </w:rPr>
      </w:pPr>
    </w:p>
    <w:p w14:paraId="6B7770B0">
      <w:pPr>
        <w:keepNext w:val="0"/>
        <w:keepLines w:val="0"/>
        <w:pageBreakBefore w:val="0"/>
        <w:kinsoku/>
        <w:wordWrap/>
        <w:overflowPunct/>
        <w:topLinePunct w:val="0"/>
        <w:bidi w:val="0"/>
        <w:snapToGrid/>
        <w:spacing w:line="530" w:lineRule="exact"/>
        <w:textAlignment w:val="auto"/>
        <w:rPr>
          <w:rFonts w:hint="eastAsia" w:ascii="仿宋_GB2312" w:hAnsi="仿宋_GB2312" w:eastAsia="仿宋_GB2312" w:cs="仿宋_GB2312"/>
          <w:b w:val="0"/>
          <w:bCs w:val="0"/>
          <w:sz w:val="32"/>
          <w:szCs w:val="32"/>
          <w:lang w:val="en-US" w:eastAsia="zh-CN"/>
        </w:rPr>
      </w:pPr>
    </w:p>
    <w:p w14:paraId="6E1019E5">
      <w:pPr>
        <w:keepNext w:val="0"/>
        <w:keepLines w:val="0"/>
        <w:pageBreakBefore w:val="0"/>
        <w:kinsoku/>
        <w:wordWrap/>
        <w:overflowPunct/>
        <w:topLinePunct w:val="0"/>
        <w:bidi w:val="0"/>
        <w:snapToGrid/>
        <w:spacing w:line="530" w:lineRule="exact"/>
        <w:textAlignment w:val="auto"/>
        <w:rPr>
          <w:rFonts w:hint="eastAsia" w:ascii="仿宋_GB2312" w:hAnsi="仿宋_GB2312" w:eastAsia="仿宋_GB2312" w:cs="仿宋_GB2312"/>
          <w:b w:val="0"/>
          <w:bCs w:val="0"/>
          <w:sz w:val="32"/>
          <w:szCs w:val="32"/>
          <w:lang w:val="en-US" w:eastAsia="zh-CN"/>
        </w:rPr>
      </w:pPr>
    </w:p>
    <w:p w14:paraId="06B14576">
      <w:pPr>
        <w:keepNext w:val="0"/>
        <w:keepLines w:val="0"/>
        <w:pageBreakBefore w:val="0"/>
        <w:kinsoku/>
        <w:wordWrap/>
        <w:overflowPunct/>
        <w:topLinePunct w:val="0"/>
        <w:bidi w:val="0"/>
        <w:snapToGrid/>
        <w:spacing w:line="530" w:lineRule="exact"/>
        <w:textAlignment w:val="auto"/>
        <w:rPr>
          <w:rFonts w:hint="eastAsia" w:ascii="仿宋_GB2312" w:hAnsi="仿宋_GB2312" w:eastAsia="仿宋_GB2312" w:cs="仿宋_GB2312"/>
          <w:b w:val="0"/>
          <w:bCs w:val="0"/>
          <w:sz w:val="32"/>
          <w:szCs w:val="32"/>
          <w:lang w:val="en-US" w:eastAsia="zh-CN"/>
        </w:rPr>
      </w:pPr>
    </w:p>
    <w:p w14:paraId="72802837">
      <w:pPr>
        <w:keepNext w:val="0"/>
        <w:keepLines w:val="0"/>
        <w:pageBreakBefore w:val="0"/>
        <w:kinsoku/>
        <w:wordWrap/>
        <w:overflowPunct/>
        <w:topLinePunct w:val="0"/>
        <w:bidi w:val="0"/>
        <w:snapToGrid/>
        <w:spacing w:line="530" w:lineRule="exact"/>
        <w:textAlignment w:val="auto"/>
        <w:rPr>
          <w:rFonts w:hint="eastAsia" w:ascii="仿宋_GB2312" w:hAnsi="仿宋_GB2312" w:eastAsia="仿宋_GB2312" w:cs="仿宋_GB2312"/>
          <w:sz w:val="32"/>
          <w:szCs w:val="32"/>
        </w:rPr>
      </w:pPr>
      <w:r>
        <w:rPr>
          <w:rFonts w:hint="eastAsia" w:ascii="黑体" w:hAnsi="黑体" w:eastAsia="黑体"/>
          <w:sz w:val="32"/>
          <w:szCs w:val="32"/>
        </w:rPr>
        <w:t>公开方式：</w:t>
      </w:r>
      <w:r>
        <w:rPr>
          <w:rFonts w:hint="eastAsia" w:ascii="仿宋_GB2312" w:hAnsi="仿宋_GB2312" w:eastAsia="仿宋_GB2312" w:cs="仿宋_GB2312"/>
          <w:sz w:val="32"/>
          <w:szCs w:val="32"/>
        </w:rPr>
        <w:t>主动公开</w:t>
      </w:r>
    </w:p>
    <w:p w14:paraId="725A7589">
      <w:pPr>
        <w:pStyle w:val="18"/>
        <w:keepNext w:val="0"/>
        <w:keepLines w:val="0"/>
        <w:pageBreakBefore w:val="0"/>
        <w:kinsoku/>
        <w:wordWrap/>
        <w:overflowPunct/>
        <w:topLinePunct w:val="0"/>
        <w:bidi w:val="0"/>
        <w:snapToGrid/>
        <w:spacing w:line="530" w:lineRule="exact"/>
        <w:textAlignment w:val="auto"/>
      </w:pPr>
    </w:p>
    <w:p w14:paraId="0F868AED">
      <w:pPr>
        <w:pStyle w:val="26"/>
        <w:keepNext w:val="0"/>
        <w:keepLines w:val="0"/>
        <w:pageBreakBefore w:val="0"/>
        <w:widowControl/>
        <w:kinsoku/>
        <w:wordWrap/>
        <w:overflowPunct/>
        <w:topLinePunct w:val="0"/>
        <w:autoSpaceDE/>
        <w:autoSpaceDN/>
        <w:bidi w:val="0"/>
        <w:adjustRightInd/>
        <w:snapToGrid/>
        <w:spacing w:line="530" w:lineRule="exact"/>
        <w:ind w:left="1123" w:leftChars="152" w:hanging="804" w:hangingChars="300"/>
        <w:textAlignment w:val="auto"/>
        <w:rPr>
          <w:rFonts w:hint="eastAsia" w:ascii="仿宋_GB2312" w:hAnsi="仿宋_GB2312" w:eastAsia="仿宋_GB2312" w:cs="仿宋_GB2312"/>
          <w:color w:val="auto"/>
          <w:spacing w:val="0"/>
          <w:sz w:val="28"/>
          <w:szCs w:val="28"/>
          <w:lang w:eastAsia="zh-CN"/>
        </w:rPr>
      </w:pPr>
      <w:r>
        <w:rPr>
          <w:rFonts w:hint="default" w:ascii="仿宋_GB2312" w:hAnsi="仿宋_GB2312" w:eastAsia="仿宋_GB2312" w:cs="仿宋_GB2312"/>
          <w:color w:val="auto"/>
          <w:spacing w:val="-6"/>
          <w:sz w:val="28"/>
          <w:szCs w:val="28"/>
        </w:rPr>
        <mc:AlternateContent>
          <mc:Choice Requires="wps">
            <w:drawing>
              <wp:anchor distT="0" distB="0" distL="114300" distR="114300" simplePos="0" relativeHeight="251659264" behindDoc="0" locked="0" layoutInCell="1" allowOverlap="1">
                <wp:simplePos x="0" y="0"/>
                <wp:positionH relativeFrom="column">
                  <wp:posOffset>-9525</wp:posOffset>
                </wp:positionH>
                <wp:positionV relativeFrom="paragraph">
                  <wp:posOffset>201295</wp:posOffset>
                </wp:positionV>
                <wp:extent cx="5615940" cy="0"/>
                <wp:effectExtent l="0" t="9525" r="3810" b="9525"/>
                <wp:wrapTopAndBottom/>
                <wp:docPr id="3" name="直接连接符 3"/>
                <wp:cNvGraphicFramePr/>
                <a:graphic xmlns:a="http://schemas.openxmlformats.org/drawingml/2006/main">
                  <a:graphicData uri="http://schemas.microsoft.com/office/word/2010/wordprocessingShape">
                    <wps:wsp>
                      <wps:cNvCnPr/>
                      <wps:spPr>
                        <a:xfrm>
                          <a:off x="0" y="0"/>
                          <a:ext cx="5615940" cy="0"/>
                        </a:xfrm>
                        <a:prstGeom prst="line">
                          <a:avLst/>
                        </a:prstGeom>
                        <a:ln w="1905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75pt;margin-top:15.85pt;height:0pt;width:442.2pt;mso-wrap-distance-bottom:0pt;mso-wrap-distance-top:0pt;z-index:251659264;mso-width-relative:page;mso-height-relative:page;" filled="f" stroked="t" coordsize="21600,21600" o:gfxdata="UEsDBAoAAAAAAIdO4kAAAAAAAAAAAAAAAAAEAAAAZHJzL1BLAwQUAAAACACHTuJA73fy6dYAAAAI&#10;AQAADwAAAGRycy9kb3ducmV2LnhtbE2PwU7DMAyG70i8Q2QkblvawSArTScxictudBPsmDVeW9E4&#10;VZN169tjxAGO9v/r8+d8fXWdGHEIrScN6TwBgVR521KtYb97mykQIRqypvOEGiYMsC5ub3KTWX+h&#10;dxzLWAuGUMiMhibGPpMyVA06E+a+R+Ls5AdnIo9DLe1gLgx3nVwkyZN0piW+0JgeNw1WX+XZMWX5&#10;qV63Ru2nqSsPq8fNx3Ykp/X9XZq8gIh4jX9l+NFndSjY6ejPZIPoNMzSJTc1PKTPIDhXarECcfxd&#10;yCKX/x8ovgFQSwMEFAAAAAgAh07iQOB4K0L1AQAA5QMAAA4AAABkcnMvZTJvRG9jLnhtbK1TzW4T&#10;MRC+I/EOlu9kk5ZUdJVNDw3lgqAS8AAT27tryX/yONnkJXgBJG5w4sidt6E8BmNvmkK55MAevGPP&#10;+Jv5vhkvrnbWsK2KqL1r+Gwy5Uw54aV2XcM/vL959oIzTOAkGO9Uw/cK+dXy6ZPFEGp15ntvpIqM&#10;QBzWQ2h4n1KoqwpFryzgxAflyNn6aCHRNnaVjDAQujXV2XR6UQ0+yhC9UIh0uhqd/IAYTwH0bauF&#10;WnmxscqlETUqA4koYa8D8mWptm2VSG/bFlVipuHENJWVkpC9zmu1XEDdRQi9FocS4JQSHnGyoB0l&#10;PUKtIAHbRP0PlNUievRtmghvq5FIUYRYzKaPtHnXQ1CFC0mN4Sg6/j9Y8WZ7G5mWDT/nzIGlht99&#10;+v7z45dfPz7TevftKzvPIg0Ba4q9drfxsMNwGzPjXRtt/hMXtivC7o/Cql1igg7nF7P55XPSXNz7&#10;qoeLIWJ6pbxl2Wi40S5zhhq2rzFRMgq9D8nHxrGB5vZyOs94QBPYUufJtIFYoOvKZfRGyxttTL6C&#10;sVtfm8i2kKegfJkTAf8VlrOsAPsxrrjG+egVyJdOsrQPpI+jZ8FzDVZJzoyiV5QtAoQ6gTanRFJq&#10;46iCLOsoZLbWXu6pG5sQddeTFLNSZfZQ90u9h0nN4/XnviA9vM7l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938unWAAAACAEAAA8AAAAAAAAAAQAgAAAAIgAAAGRycy9kb3ducmV2LnhtbFBLAQIU&#10;ABQAAAAIAIdO4kDgeCtC9QEAAOUDAAAOAAAAAAAAAAEAIAAAACUBAABkcnMvZTJvRG9jLnhtbFBL&#10;BQYAAAAABgAGAFkBAACMBQAAAAA=&#10;">
                <v:fill on="f" focussize="0,0"/>
                <v:stroke weight="1.5pt" color="#000000" joinstyle="round"/>
                <v:imagedata o:title=""/>
                <o:lock v:ext="edit" aspectratio="f"/>
                <w10:wrap type="topAndBottom"/>
              </v:line>
            </w:pict>
          </mc:Fallback>
        </mc:AlternateContent>
      </w:r>
      <w:r>
        <w:rPr>
          <w:rFonts w:ascii="仿宋_GB2312" w:hAnsi="仿宋_GB2312" w:eastAsia="仿宋_GB2312" w:cs="仿宋_GB2312"/>
          <w:color w:val="auto"/>
          <w:spacing w:val="-6"/>
          <w:sz w:val="28"/>
          <w:szCs w:val="28"/>
        </w:rPr>
        <w:t>抄</w:t>
      </w:r>
      <w:r>
        <w:rPr>
          <w:rFonts w:hint="eastAsia" w:ascii="仿宋_GB2312" w:hAnsi="仿宋_GB2312" w:eastAsia="仿宋_GB2312" w:cs="仿宋_GB2312"/>
          <w:color w:val="auto"/>
          <w:spacing w:val="-6"/>
          <w:sz w:val="28"/>
          <w:szCs w:val="28"/>
          <w:lang w:val="en-US" w:eastAsia="zh-CN"/>
        </w:rPr>
        <w:t>报</w:t>
      </w:r>
      <w:r>
        <w:rPr>
          <w:rFonts w:ascii="仿宋_GB2312" w:hAnsi="仿宋_GB2312" w:eastAsia="仿宋_GB2312" w:cs="仿宋_GB2312"/>
          <w:color w:val="auto"/>
          <w:spacing w:val="-6"/>
          <w:sz w:val="28"/>
          <w:szCs w:val="28"/>
        </w:rPr>
        <w:t>：</w:t>
      </w:r>
      <w:r>
        <w:rPr>
          <w:rFonts w:ascii="仿宋_GB2312" w:hAnsi="仿宋_GB2312" w:eastAsia="仿宋_GB2312" w:cs="仿宋_GB2312"/>
          <w:color w:val="auto"/>
          <w:spacing w:val="0"/>
          <w:sz w:val="28"/>
          <w:szCs w:val="28"/>
        </w:rPr>
        <w:t>省医疗保障局</w:t>
      </w:r>
      <w:r>
        <w:rPr>
          <w:rFonts w:hint="eastAsia" w:ascii="仿宋_GB2312" w:hAnsi="仿宋_GB2312" w:eastAsia="仿宋_GB2312" w:cs="仿宋_GB2312"/>
          <w:color w:val="auto"/>
          <w:spacing w:val="0"/>
          <w:sz w:val="28"/>
          <w:szCs w:val="28"/>
          <w:lang w:eastAsia="zh-CN"/>
        </w:rPr>
        <w:t>，市人民政府。</w:t>
      </w:r>
    </w:p>
    <w:p w14:paraId="5A3837C7">
      <w:pPr>
        <w:pStyle w:val="26"/>
        <w:keepNext w:val="0"/>
        <w:keepLines w:val="0"/>
        <w:pageBreakBefore w:val="0"/>
        <w:widowControl/>
        <w:kinsoku/>
        <w:wordWrap/>
        <w:overflowPunct/>
        <w:topLinePunct w:val="0"/>
        <w:autoSpaceDE/>
        <w:autoSpaceDN/>
        <w:bidi w:val="0"/>
        <w:adjustRightInd/>
        <w:snapToGrid/>
        <w:spacing w:line="530" w:lineRule="exact"/>
        <w:ind w:left="1159" w:leftChars="152" w:hanging="840" w:hangingChars="300"/>
        <w:textAlignment w:val="auto"/>
        <w:rPr>
          <w:rFonts w:hint="default" w:ascii="仿宋_GB2312" w:hAnsi="仿宋_GB2312" w:eastAsia="仿宋_GB2312" w:cs="仿宋_GB2312"/>
          <w:color w:val="auto"/>
          <w:spacing w:val="4"/>
          <w:sz w:val="28"/>
          <w:szCs w:val="28"/>
        </w:rPr>
      </w:pPr>
      <w:r>
        <w:rPr>
          <w:rFonts w:hint="eastAsia" w:ascii="仿宋_GB2312" w:hAnsi="仿宋_GB2312" w:eastAsia="仿宋_GB2312" w:cs="仿宋_GB2312"/>
          <w:color w:val="auto"/>
          <w:spacing w:val="0"/>
          <w:sz w:val="28"/>
          <w:szCs w:val="28"/>
          <w:lang w:eastAsia="zh-CN"/>
        </w:rPr>
        <w:t>抄送：</w:t>
      </w:r>
      <w:r>
        <w:rPr>
          <w:rFonts w:hint="eastAsia" w:ascii="Times New Roman" w:hAnsi="Times New Roman" w:eastAsia="仿宋_GB2312" w:cs="Times New Roman"/>
          <w:color w:val="auto"/>
          <w:sz w:val="28"/>
          <w:szCs w:val="28"/>
          <w:lang w:val="en-US" w:eastAsia="zh-CN"/>
        </w:rPr>
        <w:t>市</w:t>
      </w:r>
      <w:r>
        <w:rPr>
          <w:rFonts w:hint="eastAsia" w:ascii="Times New Roman" w:hAnsi="Times New Roman" w:eastAsia="仿宋_GB2312" w:cs="Times New Roman"/>
          <w:color w:val="auto"/>
          <w:sz w:val="28"/>
          <w:szCs w:val="28"/>
        </w:rPr>
        <w:t>工业和信息化</w:t>
      </w:r>
      <w:r>
        <w:rPr>
          <w:rFonts w:hint="eastAsia" w:ascii="Times New Roman" w:hAnsi="Times New Roman" w:eastAsia="仿宋_GB2312" w:cs="Times New Roman"/>
          <w:color w:val="auto"/>
          <w:sz w:val="28"/>
          <w:szCs w:val="28"/>
          <w:lang w:val="en-US" w:eastAsia="zh-CN"/>
        </w:rPr>
        <w:t>局、</w:t>
      </w:r>
      <w:r>
        <w:rPr>
          <w:rFonts w:hint="eastAsia" w:ascii="仿宋_GB2312" w:hAnsi="仿宋_GB2312" w:eastAsia="仿宋_GB2312" w:cs="仿宋_GB2312"/>
          <w:color w:val="auto"/>
          <w:spacing w:val="0"/>
          <w:sz w:val="28"/>
          <w:szCs w:val="28"/>
          <w:lang w:eastAsia="zh-CN"/>
        </w:rPr>
        <w:t>市财政局、</w:t>
      </w:r>
      <w:r>
        <w:rPr>
          <w:rFonts w:hint="eastAsia" w:eastAsia="仿宋_GB2312" w:cs="Times New Roman"/>
          <w:color w:val="auto"/>
          <w:sz w:val="28"/>
          <w:szCs w:val="28"/>
          <w:lang w:val="en-US" w:eastAsia="zh-CN"/>
        </w:rPr>
        <w:t>市人力资源社会保障局、</w:t>
      </w:r>
      <w:r>
        <w:rPr>
          <w:rFonts w:hint="eastAsia" w:ascii="仿宋_GB2312" w:hAnsi="仿宋_GB2312" w:eastAsia="仿宋_GB2312" w:cs="仿宋_GB2312"/>
          <w:color w:val="auto"/>
          <w:spacing w:val="0"/>
          <w:sz w:val="28"/>
          <w:szCs w:val="28"/>
          <w:lang w:eastAsia="zh-CN"/>
        </w:rPr>
        <w:t>市卫生健康局、市市场监督管理局。</w:t>
      </w:r>
    </w:p>
    <w:p w14:paraId="13E7AFD2">
      <w:pPr>
        <w:keepNext w:val="0"/>
        <w:keepLines w:val="0"/>
        <w:pageBreakBefore w:val="0"/>
        <w:kinsoku/>
        <w:wordWrap/>
        <w:overflowPunct/>
        <w:topLinePunct w:val="0"/>
        <w:bidi w:val="0"/>
        <w:snapToGrid/>
        <w:spacing w:line="530" w:lineRule="exact"/>
        <w:ind w:right="239" w:rightChars="114" w:firstLine="280" w:firstLineChars="100"/>
        <w:textAlignment w:val="auto"/>
        <w:rPr>
          <w:rFonts w:hint="eastAsia" w:ascii="仿宋_GB2312" w:hAnsi="仿宋_GB2312" w:eastAsia="仿宋_GB2312" w:cs="仿宋_GB2312"/>
          <w:b w:val="0"/>
          <w:bCs w:val="0"/>
          <w:sz w:val="32"/>
          <w:szCs w:val="32"/>
          <w:lang w:val="en-US" w:eastAsia="zh-CN"/>
        </w:rPr>
      </w:pPr>
      <w:r>
        <w:rPr>
          <w:rFonts w:ascii="仿宋_GB2312" w:hAnsi="Times New Roman" w:eastAsia="仿宋_GB2312" w:cs="Times New Roman"/>
          <w:sz w:val="28"/>
          <w:szCs w:val="28"/>
        </w:rPr>
        <mc:AlternateContent>
          <mc:Choice Requires="wps">
            <w:drawing>
              <wp:anchor distT="0" distB="0" distL="114300" distR="114300" simplePos="0" relativeHeight="251660288" behindDoc="0" locked="0" layoutInCell="1" allowOverlap="1">
                <wp:simplePos x="0" y="0"/>
                <wp:positionH relativeFrom="margin">
                  <wp:posOffset>4445</wp:posOffset>
                </wp:positionH>
                <wp:positionV relativeFrom="paragraph">
                  <wp:posOffset>31750</wp:posOffset>
                </wp:positionV>
                <wp:extent cx="5615940" cy="6985"/>
                <wp:effectExtent l="0" t="0" r="0" b="0"/>
                <wp:wrapNone/>
                <wp:docPr id="4" name="直接连接符 4"/>
                <wp:cNvGraphicFramePr/>
                <a:graphic xmlns:a="http://schemas.openxmlformats.org/drawingml/2006/main">
                  <a:graphicData uri="http://schemas.microsoft.com/office/word/2010/wordprocessingShape">
                    <wps:wsp>
                      <wps:cNvCnPr/>
                      <wps:spPr>
                        <a:xfrm>
                          <a:off x="0" y="0"/>
                          <a:ext cx="5615940" cy="698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35pt;margin-top:2.5pt;height:0.55pt;width:442.2pt;mso-position-horizontal-relative:margin;z-index:251660288;mso-width-relative:page;mso-height-relative:page;" filled="f" stroked="t" coordsize="21600,21600" o:gfxdata="UEsDBAoAAAAAAIdO4kAAAAAAAAAAAAAAAAAEAAAAZHJzL1BLAwQUAAAACACHTuJA9zhcr9MAAAAE&#10;AQAADwAAAGRycy9kb3ducmV2LnhtbE2PzU7DMBCE70i8g7VIXCpqp6glCnF6AHLjQgviuo2XJCJe&#10;p7H7A0/PcoLjaEYz35Trsx/UkabYB7aQzQ0o4ia4nlsLr9v6JgcVE7LDITBZ+KII6+ryosTChRO/&#10;0HGTWiUlHAu00KU0FlrHpiOPcR5GYvE+wuQxiZxa7SY8Sbkf9MKYlfbYsyx0ONJDR83n5uAtxPqN&#10;9vX3rJmZ99s20GL/+PyE1l5fZeYeVKJz+gvDL76gQyVMu3BgF9Vg4U5yFpbyR8w8X2agdhZWGeiq&#10;1P/hqx9QSwMEFAAAAAgAh07iQF6jtDn3AQAA5wMAAA4AAABkcnMvZTJvRG9jLnhtbK1TS44TMRDd&#10;I3EHy3vSSZREM610ZjFh2CCIBByg4nZ3W/JPLiedXIILILGDFUv23IaZY1B2hwwMmyzohbvsen6u&#10;98pe3hyMZnsZUDlb8clozJm0wtXKthX/8P7uxRVnGMHWoJ2VFT9K5Der58+WvS/l1HVO1zIwIrFY&#10;9r7iXYy+LAoUnTSAI+elpWTjgoFI09AWdYCe2I0upuPxouhdqH1wQiLS6npI8hNjuITQNY0Scu3E&#10;zkgbB9YgNUSShJ3yyFe52qaRIr5tGpSR6YqT0phHOoTibRqL1RLKNoDvlDiVAJeU8ESTAWXp0DPV&#10;GiKwXVD/UBklgkPXxJFwphiEZEdIxWT8xJt3HXiZtZDV6M+m4/+jFW/2m8BUXfEZZxYMNfz+0/ef&#10;H788/PhM4/23r2yWTOo9loS9tZtwmqHfhKT40AST/qSFHbKxx7Ox8hCZoMX5YjK/npHngnKL66t5&#10;oiwe9/qA8ZV0hqWg4lrZJBtK2L/GOEB/Q9Kytqyv+PV8OidGoDvYUO8pNJ50oG3zXnRa1XdK67QD&#10;Q7u91YHtId2D/J1K+AuWDlkDdgMupxIMyk5C/dLWLB49OWTpYfBUgpE1Z1rSO0pRRkZQ+hIkqdeW&#10;TEjGDlamaOvqI/Vj54NqO3JikqtMGep/tux0V9MF+3OemR7f5+oX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9zhcr9MAAAAEAQAADwAAAAAAAAABACAAAAAiAAAAZHJzL2Rvd25yZXYueG1sUEsBAhQA&#10;FAAAAAgAh07iQF6jtDn3AQAA5wMAAA4AAAAAAAAAAQAgAAAAIgEAAGRycy9lMm9Eb2MueG1sUEsF&#10;BgAAAAAGAAYAWQEAAIsFAAAAAA==&#10;">
                <v:fill on="f" focussize="0,0"/>
                <v:stroke color="#000000" joinstyle="round"/>
                <v:imagedata o:title=""/>
                <o:lock v:ext="edit" aspectratio="f"/>
              </v:line>
            </w:pict>
          </mc:Fallback>
        </mc:AlternateContent>
      </w:r>
      <w:r>
        <w:rPr>
          <w:rFonts w:ascii="仿宋_GB2312" w:hAnsi="Times New Roman" w:eastAsia="仿宋_GB2312" w:cs="Times New Roman"/>
          <w:sz w:val="28"/>
          <w:szCs w:val="28"/>
        </w:rPr>
        <mc:AlternateContent>
          <mc:Choice Requires="wps">
            <w:drawing>
              <wp:anchor distT="0" distB="0" distL="114300" distR="114300" simplePos="0" relativeHeight="251661312" behindDoc="0" locked="0" layoutInCell="1" allowOverlap="1">
                <wp:simplePos x="0" y="0"/>
                <wp:positionH relativeFrom="column">
                  <wp:posOffset>4445</wp:posOffset>
                </wp:positionH>
                <wp:positionV relativeFrom="paragraph">
                  <wp:posOffset>441325</wp:posOffset>
                </wp:positionV>
                <wp:extent cx="5615940" cy="0"/>
                <wp:effectExtent l="0" t="9525" r="3810" b="9525"/>
                <wp:wrapTopAndBottom/>
                <wp:docPr id="5" name="直接连接符 5"/>
                <wp:cNvGraphicFramePr/>
                <a:graphic xmlns:a="http://schemas.openxmlformats.org/drawingml/2006/main">
                  <a:graphicData uri="http://schemas.microsoft.com/office/word/2010/wordprocessingShape">
                    <wps:wsp>
                      <wps:cNvCnPr/>
                      <wps:spPr>
                        <a:xfrm>
                          <a:off x="0" y="0"/>
                          <a:ext cx="5615940" cy="0"/>
                        </a:xfrm>
                        <a:prstGeom prst="line">
                          <a:avLst/>
                        </a:prstGeom>
                        <a:ln w="1905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35pt;margin-top:34.75pt;height:0pt;width:442.2pt;mso-wrap-distance-bottom:0pt;mso-wrap-distance-top:0pt;z-index:251661312;mso-width-relative:page;mso-height-relative:page;" filled="f" stroked="t" coordsize="21600,21600" o:gfxdata="UEsDBAoAAAAAAIdO4kAAAAAAAAAAAAAAAAAEAAAAZHJzL1BLAwQUAAAACACHTuJA8unJ9dMAAAAG&#10;AQAADwAAAGRycy9kb3ducmV2LnhtbE2OwU7DMBBE70j8g7VI3KgTRIqbxqlEJS69ESrg6MbbJCJe&#10;R7GbNn/PIg70uDOjt6/YXFwvJhxD50lDukhAINXedtRo2L+/PigQIRqypveEGmYMsClvbwqTW3+m&#10;N5yq2AiGUMiNhjbGIZcy1C06ExZ+QOLu6EdnIp9jI+1ozgx3vXxMkqV0piP+0JoBty3W39XJMSX7&#10;VC87o/bz3Fdfq6ftx24ip/X9XZqsQUS8xP8x/OqzOpTsdPAnskH0Gp55p2G5ykBwq1SWgjj8BbIs&#10;5LV++QNQSwMEFAAAAAgAh07iQPfllef1AQAA5QMAAA4AAABkcnMvZTJvRG9jLnhtbK1TvY4TMRDu&#10;kXgHyz3Z5ERO3CqbKy4cDYJIwANMbO+uJf/J42STl+AFkOigoqTnbTgeg7E3l4OjScEW3rFn/M18&#10;34wX13tr2E5F1N41fDaZcqac8FK7ruEf3t8+e8EZJnASjHeq4QeF/Hr59MliCLW68L03UkVGIA7r&#10;ITS8TynUVYWiVxZw4oNy5Gx9tJBoG7tKRhgI3ZrqYjq9rAYfZYheKEQ6XY1OfkSM5wD6ttVCrbzY&#10;WuXSiBqVgUSUsNcB+bJU27ZKpLdtiyox03BimspKScje5LVaLqDuIoRei2MJcE4JjzhZ0I6SnqBW&#10;kIBto/4HymoRPfo2TYS31UikKEIsZtNH2rzrIajChaTGcBId/x+seLNbR6Zlw+ecObDU8LtP339+&#10;/PLrx2da7759ZfMs0hCwptgbt47HHYZ1zIz3bbT5T1zYvgh7OAmr9okJOpxfzuZXz0lzce+rHi6G&#10;iOmV8pZlo+FGu8wZati9xkTJKPQ+JB8bxwaa26vpPOMBTWBLnSfTBmKBriuX0Rstb7Ux+QrGbnNj&#10;IttBnoLyZU4E/FdYzrIC7Me44hrno1cgXzrJ0iGQPo6eBc81WCU5M4peUbYIEOoE2pwTSamNowqy&#10;rKOQ2dp4eaBubEPUXU9SzEqV2UPdL/UeJzWP15/7gvTwOpe/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PLpyfXTAAAABgEAAA8AAAAAAAAAAQAgAAAAIgAAAGRycy9kb3ducmV2LnhtbFBLAQIUABQA&#10;AAAIAIdO4kD35ZXn9QEAAOUDAAAOAAAAAAAAAAEAIAAAACIBAABkcnMvZTJvRG9jLnhtbFBLBQYA&#10;AAAABgAGAFkBAACJBQAAAAA=&#10;">
                <v:fill on="f" focussize="0,0"/>
                <v:stroke weight="1.5pt" color="#000000" joinstyle="round"/>
                <v:imagedata o:title=""/>
                <o:lock v:ext="edit" aspectratio="f"/>
                <w10:wrap type="topAndBottom"/>
              </v:line>
            </w:pict>
          </mc:Fallback>
        </mc:AlternateContent>
      </w:r>
      <w:r>
        <w:rPr>
          <w:rFonts w:hint="eastAsia" w:ascii="仿宋_GB2312" w:hAnsi="仿宋_GB2312" w:eastAsia="仿宋_GB2312" w:cs="仿宋_GB2312"/>
          <w:sz w:val="28"/>
          <w:szCs w:val="28"/>
        </w:rPr>
        <w:t xml:space="preserve">揭阳市医疗保障局办公室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 xml:space="preserve"> 202</w:t>
      </w: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月</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日印发</w:t>
      </w:r>
    </w:p>
    <w:p w14:paraId="30FF2049">
      <w:pPr>
        <w:keepNext w:val="0"/>
        <w:keepLines w:val="0"/>
        <w:pageBreakBefore w:val="0"/>
        <w:kinsoku/>
        <w:wordWrap/>
        <w:overflowPunct/>
        <w:topLinePunct w:val="0"/>
        <w:bidi w:val="0"/>
        <w:snapToGrid/>
        <w:spacing w:line="540" w:lineRule="exact"/>
        <w:textAlignment w:val="auto"/>
        <w:rPr>
          <w:rFonts w:hint="eastAsia" w:ascii="仿宋_GB2312" w:hAnsi="仿宋_GB2312" w:eastAsia="仿宋_GB2312" w:cs="仿宋_GB2312"/>
          <w:b w:val="0"/>
          <w:bCs w:val="0"/>
          <w:sz w:val="32"/>
          <w:szCs w:val="32"/>
          <w:lang w:val="en-US" w:eastAsia="zh-CN"/>
        </w:rPr>
      </w:pPr>
    </w:p>
    <w:sectPr>
      <w:footerReference r:id="rId3" w:type="default"/>
      <w:pgSz w:w="11906" w:h="16838"/>
      <w:pgMar w:top="2041" w:right="1531" w:bottom="2041" w:left="1531"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仿宋简体">
    <w:altName w:val="微软雅黑"/>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Calibri Light">
    <w:panose1 w:val="020F0302020204030204"/>
    <w:charset w:val="00"/>
    <w:family w:val="auto"/>
    <w:pitch w:val="default"/>
    <w:sig w:usb0="A00002EF" w:usb1="4000207B" w:usb2="00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Nimbus Roman">
    <w:altName w:val="Segoe Print"/>
    <w:panose1 w:val="00000500000000000000"/>
    <w:charset w:val="00"/>
    <w:family w:val="auto"/>
    <w:pitch w:val="default"/>
    <w:sig w:usb0="00000000" w:usb1="00000000" w:usb2="00000000" w:usb3="00000000" w:csb0="6000009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1E5E18">
    <w:pPr>
      <w:pStyle w:val="4"/>
    </w:pPr>
  </w:p>
  <w:p w14:paraId="6371BF82">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467A4D5">
                          <w:pPr>
                            <w:pStyle w:val="4"/>
                            <w:rPr>
                              <w:sz w:val="21"/>
                              <w:szCs w:val="32"/>
                            </w:rPr>
                          </w:pPr>
                          <w:r>
                            <w:rPr>
                              <w:rFonts w:hint="eastAsia" w:asciiTheme="minorEastAsia" w:hAnsiTheme="minorEastAsia" w:eastAsiaTheme="minorEastAsia" w:cstheme="minorEastAsia"/>
                              <w:sz w:val="28"/>
                              <w:szCs w:val="44"/>
                            </w:rPr>
                            <w:fldChar w:fldCharType="begin"/>
                          </w:r>
                          <w:r>
                            <w:rPr>
                              <w:rFonts w:hint="eastAsia" w:asciiTheme="minorEastAsia" w:hAnsiTheme="minorEastAsia" w:eastAsiaTheme="minorEastAsia" w:cstheme="minorEastAsia"/>
                              <w:sz w:val="28"/>
                              <w:szCs w:val="44"/>
                            </w:rPr>
                            <w:instrText xml:space="preserve"> PAGE  \* MERGEFORMAT </w:instrText>
                          </w:r>
                          <w:r>
                            <w:rPr>
                              <w:rFonts w:hint="eastAsia" w:asciiTheme="minorEastAsia" w:hAnsiTheme="minorEastAsia" w:eastAsiaTheme="minorEastAsia" w:cstheme="minorEastAsia"/>
                              <w:sz w:val="28"/>
                              <w:szCs w:val="44"/>
                            </w:rPr>
                            <w:fldChar w:fldCharType="separate"/>
                          </w:r>
                          <w:r>
                            <w:rPr>
                              <w:rFonts w:hint="eastAsia" w:asciiTheme="minorEastAsia" w:hAnsiTheme="minorEastAsia" w:eastAsiaTheme="minorEastAsia" w:cstheme="minorEastAsia"/>
                              <w:sz w:val="28"/>
                              <w:szCs w:val="44"/>
                            </w:rPr>
                            <w:t>1</w:t>
                          </w:r>
                          <w:r>
                            <w:rPr>
                              <w:rFonts w:hint="eastAsia" w:asciiTheme="minorEastAsia" w:hAnsiTheme="minorEastAsia" w:eastAsiaTheme="minorEastAsia" w:cstheme="minorEastAsia"/>
                              <w:sz w:val="28"/>
                              <w:szCs w:val="44"/>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pci88sBAACc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lW&#10;q9dZoT5AjYkPAVPTcOeHnD35AZ2Z+KCizV+kRDCO+p6v+sohEZEfrVfrdYUhgbH5gjjs8XmIkN5K&#10;b0k2GhpxgEVXfnoPaUydU3I15++1MejntXF/ORAze1jufewxW2nYD1Pje9+ekU+Ps2+ow1WnxLxz&#10;KG1ek9mIs7GfjWOI+tCVPcr1INweEzZRessVRtipMA6tsJsWLG/Fn/eS9fhT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qXIvPLAQAAnAMAAA4AAAAAAAAAAQAgAAAAHgEAAGRycy9lMm9E&#10;b2MueG1sUEsFBgAAAAAGAAYAWQEAAFsFAAAAAA==&#10;">
              <v:fill on="f" focussize="0,0"/>
              <v:stroke on="f"/>
              <v:imagedata o:title=""/>
              <o:lock v:ext="edit" aspectratio="f"/>
              <v:textbox inset="0mm,0mm,0mm,0mm" style="mso-fit-shape-to-text:t;">
                <w:txbxContent>
                  <w:p w14:paraId="0467A4D5">
                    <w:pPr>
                      <w:pStyle w:val="4"/>
                      <w:rPr>
                        <w:sz w:val="21"/>
                        <w:szCs w:val="32"/>
                      </w:rPr>
                    </w:pPr>
                    <w:r>
                      <w:rPr>
                        <w:rFonts w:hint="eastAsia" w:asciiTheme="minorEastAsia" w:hAnsiTheme="minorEastAsia" w:eastAsiaTheme="minorEastAsia" w:cstheme="minorEastAsia"/>
                        <w:sz w:val="28"/>
                        <w:szCs w:val="44"/>
                      </w:rPr>
                      <w:fldChar w:fldCharType="begin"/>
                    </w:r>
                    <w:r>
                      <w:rPr>
                        <w:rFonts w:hint="eastAsia" w:asciiTheme="minorEastAsia" w:hAnsiTheme="minorEastAsia" w:eastAsiaTheme="minorEastAsia" w:cstheme="minorEastAsia"/>
                        <w:sz w:val="28"/>
                        <w:szCs w:val="44"/>
                      </w:rPr>
                      <w:instrText xml:space="preserve"> PAGE  \* MERGEFORMAT </w:instrText>
                    </w:r>
                    <w:r>
                      <w:rPr>
                        <w:rFonts w:hint="eastAsia" w:asciiTheme="minorEastAsia" w:hAnsiTheme="minorEastAsia" w:eastAsiaTheme="minorEastAsia" w:cstheme="minorEastAsia"/>
                        <w:sz w:val="28"/>
                        <w:szCs w:val="44"/>
                      </w:rPr>
                      <w:fldChar w:fldCharType="separate"/>
                    </w:r>
                    <w:r>
                      <w:rPr>
                        <w:rFonts w:hint="eastAsia" w:asciiTheme="minorEastAsia" w:hAnsiTheme="minorEastAsia" w:eastAsiaTheme="minorEastAsia" w:cstheme="minorEastAsia"/>
                        <w:sz w:val="28"/>
                        <w:szCs w:val="44"/>
                      </w:rPr>
                      <w:t>1</w:t>
                    </w:r>
                    <w:r>
                      <w:rPr>
                        <w:rFonts w:hint="eastAsia" w:asciiTheme="minorEastAsia" w:hAnsiTheme="minorEastAsia" w:eastAsiaTheme="minorEastAsia" w:cstheme="minorEastAsia"/>
                        <w:sz w:val="28"/>
                        <w:szCs w:val="4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74AD9BA"/>
    <w:multiLevelType w:val="singleLevel"/>
    <w:tmpl w:val="674AD9BA"/>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1"/>
  <w:bordersDoNotSurroundFooter w:val="1"/>
  <w:documentProtection w:edit="readOnly"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7985"/>
    <w:rsid w:val="00024696"/>
    <w:rsid w:val="00072977"/>
    <w:rsid w:val="00081B50"/>
    <w:rsid w:val="000A4461"/>
    <w:rsid w:val="001A6689"/>
    <w:rsid w:val="001C0272"/>
    <w:rsid w:val="001D1AE3"/>
    <w:rsid w:val="00247B5B"/>
    <w:rsid w:val="00252BFF"/>
    <w:rsid w:val="00296008"/>
    <w:rsid w:val="002E336F"/>
    <w:rsid w:val="003054A6"/>
    <w:rsid w:val="00333D30"/>
    <w:rsid w:val="00355D74"/>
    <w:rsid w:val="00363EC7"/>
    <w:rsid w:val="00390DFF"/>
    <w:rsid w:val="00395F78"/>
    <w:rsid w:val="003F74B2"/>
    <w:rsid w:val="004267C9"/>
    <w:rsid w:val="00440371"/>
    <w:rsid w:val="00485695"/>
    <w:rsid w:val="004B5DA9"/>
    <w:rsid w:val="004E317B"/>
    <w:rsid w:val="005332BF"/>
    <w:rsid w:val="0054602B"/>
    <w:rsid w:val="005554FD"/>
    <w:rsid w:val="00560609"/>
    <w:rsid w:val="00596FC6"/>
    <w:rsid w:val="005E3893"/>
    <w:rsid w:val="006817E0"/>
    <w:rsid w:val="006B08EA"/>
    <w:rsid w:val="006C7340"/>
    <w:rsid w:val="006F4CFB"/>
    <w:rsid w:val="00713BEF"/>
    <w:rsid w:val="0071796E"/>
    <w:rsid w:val="00781BC0"/>
    <w:rsid w:val="00782EF6"/>
    <w:rsid w:val="00787C54"/>
    <w:rsid w:val="007D4E3F"/>
    <w:rsid w:val="0082686F"/>
    <w:rsid w:val="00870636"/>
    <w:rsid w:val="008A7590"/>
    <w:rsid w:val="008B69D0"/>
    <w:rsid w:val="008C4416"/>
    <w:rsid w:val="008E63A9"/>
    <w:rsid w:val="00926D25"/>
    <w:rsid w:val="00950F7C"/>
    <w:rsid w:val="009C70F6"/>
    <w:rsid w:val="009E13BC"/>
    <w:rsid w:val="00A13183"/>
    <w:rsid w:val="00A328AA"/>
    <w:rsid w:val="00A71CB5"/>
    <w:rsid w:val="00A7571F"/>
    <w:rsid w:val="00AA1F46"/>
    <w:rsid w:val="00B25429"/>
    <w:rsid w:val="00B50347"/>
    <w:rsid w:val="00BE4CC8"/>
    <w:rsid w:val="00C2752C"/>
    <w:rsid w:val="00C421A8"/>
    <w:rsid w:val="00C72C90"/>
    <w:rsid w:val="00C76552"/>
    <w:rsid w:val="00C95B13"/>
    <w:rsid w:val="00C97985"/>
    <w:rsid w:val="00CD7A86"/>
    <w:rsid w:val="00D00CD3"/>
    <w:rsid w:val="00D11AEE"/>
    <w:rsid w:val="00D2710F"/>
    <w:rsid w:val="00D27578"/>
    <w:rsid w:val="00DB1D74"/>
    <w:rsid w:val="00E04596"/>
    <w:rsid w:val="00E1553C"/>
    <w:rsid w:val="00E60462"/>
    <w:rsid w:val="00E724C2"/>
    <w:rsid w:val="00E745AE"/>
    <w:rsid w:val="00E80706"/>
    <w:rsid w:val="00E83FDC"/>
    <w:rsid w:val="00EE2350"/>
    <w:rsid w:val="00EE6E9F"/>
    <w:rsid w:val="00F31FB7"/>
    <w:rsid w:val="00F46767"/>
    <w:rsid w:val="00F87574"/>
    <w:rsid w:val="00FB11E7"/>
    <w:rsid w:val="00FD51F7"/>
    <w:rsid w:val="00FD6F39"/>
    <w:rsid w:val="01100C9F"/>
    <w:rsid w:val="011F0C2B"/>
    <w:rsid w:val="016B2F84"/>
    <w:rsid w:val="01F42015"/>
    <w:rsid w:val="0233230C"/>
    <w:rsid w:val="02500B1F"/>
    <w:rsid w:val="02804235"/>
    <w:rsid w:val="02CA5E0A"/>
    <w:rsid w:val="02E743AF"/>
    <w:rsid w:val="02EA374D"/>
    <w:rsid w:val="030D4500"/>
    <w:rsid w:val="03183075"/>
    <w:rsid w:val="03306067"/>
    <w:rsid w:val="0348475C"/>
    <w:rsid w:val="03E3412E"/>
    <w:rsid w:val="03F51535"/>
    <w:rsid w:val="04017CDE"/>
    <w:rsid w:val="05911B5B"/>
    <w:rsid w:val="059A6710"/>
    <w:rsid w:val="05A442E2"/>
    <w:rsid w:val="05D1794E"/>
    <w:rsid w:val="05DB5CC0"/>
    <w:rsid w:val="05F73C83"/>
    <w:rsid w:val="06BD3DED"/>
    <w:rsid w:val="073D2779"/>
    <w:rsid w:val="07573FF2"/>
    <w:rsid w:val="07957951"/>
    <w:rsid w:val="07A2087A"/>
    <w:rsid w:val="08435B9A"/>
    <w:rsid w:val="08CB1648"/>
    <w:rsid w:val="09234EC9"/>
    <w:rsid w:val="09462D6A"/>
    <w:rsid w:val="097F333C"/>
    <w:rsid w:val="09DD13F2"/>
    <w:rsid w:val="0A73417F"/>
    <w:rsid w:val="0AE42045"/>
    <w:rsid w:val="0B0125AD"/>
    <w:rsid w:val="0B3123A6"/>
    <w:rsid w:val="0BD863A4"/>
    <w:rsid w:val="0CB945BD"/>
    <w:rsid w:val="0CC73E81"/>
    <w:rsid w:val="0CD46DF7"/>
    <w:rsid w:val="0CDA6363"/>
    <w:rsid w:val="0CE65D61"/>
    <w:rsid w:val="0D0521D5"/>
    <w:rsid w:val="0D127E9A"/>
    <w:rsid w:val="0DA5675A"/>
    <w:rsid w:val="0E1C112C"/>
    <w:rsid w:val="0E2F4FCF"/>
    <w:rsid w:val="0E661D02"/>
    <w:rsid w:val="0E6829EB"/>
    <w:rsid w:val="0E91333B"/>
    <w:rsid w:val="0EA67E8D"/>
    <w:rsid w:val="0ED040AC"/>
    <w:rsid w:val="0EF73A15"/>
    <w:rsid w:val="0F5431D2"/>
    <w:rsid w:val="0F60660A"/>
    <w:rsid w:val="0F663475"/>
    <w:rsid w:val="0FA21AA0"/>
    <w:rsid w:val="0FA47DCA"/>
    <w:rsid w:val="0FD17F25"/>
    <w:rsid w:val="100978D9"/>
    <w:rsid w:val="108A4663"/>
    <w:rsid w:val="109D6DDA"/>
    <w:rsid w:val="10BA4C41"/>
    <w:rsid w:val="10BD0B8C"/>
    <w:rsid w:val="10E47825"/>
    <w:rsid w:val="10ED09D3"/>
    <w:rsid w:val="111979E1"/>
    <w:rsid w:val="117D6831"/>
    <w:rsid w:val="11A966FF"/>
    <w:rsid w:val="11BE6AC6"/>
    <w:rsid w:val="121D5045"/>
    <w:rsid w:val="122F487A"/>
    <w:rsid w:val="12567E07"/>
    <w:rsid w:val="12E21358"/>
    <w:rsid w:val="13CD1686"/>
    <w:rsid w:val="141379A2"/>
    <w:rsid w:val="14203FE6"/>
    <w:rsid w:val="14710551"/>
    <w:rsid w:val="147A651D"/>
    <w:rsid w:val="14B80232"/>
    <w:rsid w:val="14DF40D3"/>
    <w:rsid w:val="156B5699"/>
    <w:rsid w:val="16307F1F"/>
    <w:rsid w:val="16511214"/>
    <w:rsid w:val="16BE1458"/>
    <w:rsid w:val="17020D6B"/>
    <w:rsid w:val="1746148A"/>
    <w:rsid w:val="17B4532F"/>
    <w:rsid w:val="18395A7E"/>
    <w:rsid w:val="187F6E92"/>
    <w:rsid w:val="190B41F0"/>
    <w:rsid w:val="19503165"/>
    <w:rsid w:val="196E789D"/>
    <w:rsid w:val="19BC08FC"/>
    <w:rsid w:val="1A2F604B"/>
    <w:rsid w:val="1A6E60EC"/>
    <w:rsid w:val="1A791FCF"/>
    <w:rsid w:val="1ACF5F28"/>
    <w:rsid w:val="1AEB1E30"/>
    <w:rsid w:val="1BB822C1"/>
    <w:rsid w:val="1BF66561"/>
    <w:rsid w:val="1C0D021A"/>
    <w:rsid w:val="1C2E1720"/>
    <w:rsid w:val="1C2F651A"/>
    <w:rsid w:val="1C655DC0"/>
    <w:rsid w:val="1C7C39F8"/>
    <w:rsid w:val="1CD55BB0"/>
    <w:rsid w:val="1D7B65C4"/>
    <w:rsid w:val="1D8B51D2"/>
    <w:rsid w:val="1D9B1F4D"/>
    <w:rsid w:val="1E003E73"/>
    <w:rsid w:val="1E143832"/>
    <w:rsid w:val="1ED61223"/>
    <w:rsid w:val="1F2530F1"/>
    <w:rsid w:val="1F363F96"/>
    <w:rsid w:val="1FC74A41"/>
    <w:rsid w:val="202F5379"/>
    <w:rsid w:val="20CC286C"/>
    <w:rsid w:val="20D14AE4"/>
    <w:rsid w:val="20F13805"/>
    <w:rsid w:val="210958BB"/>
    <w:rsid w:val="213F1BB6"/>
    <w:rsid w:val="2182600E"/>
    <w:rsid w:val="2231313E"/>
    <w:rsid w:val="22A0798B"/>
    <w:rsid w:val="22E31095"/>
    <w:rsid w:val="234B7F2D"/>
    <w:rsid w:val="23864A92"/>
    <w:rsid w:val="23BF004B"/>
    <w:rsid w:val="23EB19BB"/>
    <w:rsid w:val="24621C7A"/>
    <w:rsid w:val="248A3D14"/>
    <w:rsid w:val="249D12EE"/>
    <w:rsid w:val="24AF076B"/>
    <w:rsid w:val="25CC3C89"/>
    <w:rsid w:val="25DB4F36"/>
    <w:rsid w:val="262241EA"/>
    <w:rsid w:val="26242E04"/>
    <w:rsid w:val="279D750C"/>
    <w:rsid w:val="28107965"/>
    <w:rsid w:val="283C4620"/>
    <w:rsid w:val="28425774"/>
    <w:rsid w:val="285457C0"/>
    <w:rsid w:val="287F44E3"/>
    <w:rsid w:val="28D121E1"/>
    <w:rsid w:val="28D306FE"/>
    <w:rsid w:val="28DE3C83"/>
    <w:rsid w:val="28E26223"/>
    <w:rsid w:val="28F81EC7"/>
    <w:rsid w:val="28FA21E1"/>
    <w:rsid w:val="29510797"/>
    <w:rsid w:val="299E4E12"/>
    <w:rsid w:val="2A0410B8"/>
    <w:rsid w:val="2A0C21EA"/>
    <w:rsid w:val="2A72127E"/>
    <w:rsid w:val="2A883BC8"/>
    <w:rsid w:val="2A915BE3"/>
    <w:rsid w:val="2AE44F3C"/>
    <w:rsid w:val="2B291940"/>
    <w:rsid w:val="2C422FDB"/>
    <w:rsid w:val="2C95214A"/>
    <w:rsid w:val="2CA22940"/>
    <w:rsid w:val="2CEE2E70"/>
    <w:rsid w:val="2D8B0A8A"/>
    <w:rsid w:val="2D8D674A"/>
    <w:rsid w:val="2DEE274A"/>
    <w:rsid w:val="2DF3388E"/>
    <w:rsid w:val="2E355D0A"/>
    <w:rsid w:val="2E7B23B7"/>
    <w:rsid w:val="2E9D651F"/>
    <w:rsid w:val="2EB90EF0"/>
    <w:rsid w:val="2F6A44C2"/>
    <w:rsid w:val="2FC0139F"/>
    <w:rsid w:val="30563127"/>
    <w:rsid w:val="30AC4CC0"/>
    <w:rsid w:val="30B114BA"/>
    <w:rsid w:val="315E3D7F"/>
    <w:rsid w:val="316C5410"/>
    <w:rsid w:val="31D9592F"/>
    <w:rsid w:val="321E132D"/>
    <w:rsid w:val="32C4213C"/>
    <w:rsid w:val="32F63386"/>
    <w:rsid w:val="33997472"/>
    <w:rsid w:val="35447646"/>
    <w:rsid w:val="35746E7F"/>
    <w:rsid w:val="35CE02F2"/>
    <w:rsid w:val="36167A14"/>
    <w:rsid w:val="36877BCC"/>
    <w:rsid w:val="36A234F2"/>
    <w:rsid w:val="373616EC"/>
    <w:rsid w:val="37D22F9F"/>
    <w:rsid w:val="38593B23"/>
    <w:rsid w:val="38A86FBC"/>
    <w:rsid w:val="38B94D9B"/>
    <w:rsid w:val="38E05BD4"/>
    <w:rsid w:val="390B2F65"/>
    <w:rsid w:val="393E509B"/>
    <w:rsid w:val="3943208D"/>
    <w:rsid w:val="394767B8"/>
    <w:rsid w:val="394B448B"/>
    <w:rsid w:val="396A4FCC"/>
    <w:rsid w:val="39981C2C"/>
    <w:rsid w:val="3A3877CF"/>
    <w:rsid w:val="3A9529AB"/>
    <w:rsid w:val="3AAA2BBD"/>
    <w:rsid w:val="3AB160FA"/>
    <w:rsid w:val="3B190206"/>
    <w:rsid w:val="3B3A2171"/>
    <w:rsid w:val="3B5A2F58"/>
    <w:rsid w:val="3BDF6B65"/>
    <w:rsid w:val="3C022AE2"/>
    <w:rsid w:val="3C4E5F92"/>
    <w:rsid w:val="3CA4507C"/>
    <w:rsid w:val="3CF3565C"/>
    <w:rsid w:val="3D132B0A"/>
    <w:rsid w:val="3DBA17A9"/>
    <w:rsid w:val="3DBA4A4E"/>
    <w:rsid w:val="3E101A1F"/>
    <w:rsid w:val="3E1118D0"/>
    <w:rsid w:val="3E19476B"/>
    <w:rsid w:val="3E2B243B"/>
    <w:rsid w:val="3E953007"/>
    <w:rsid w:val="3E9F5FEC"/>
    <w:rsid w:val="3EED15C3"/>
    <w:rsid w:val="3F0F1BBB"/>
    <w:rsid w:val="3F301AA4"/>
    <w:rsid w:val="3F787735"/>
    <w:rsid w:val="3FB548E0"/>
    <w:rsid w:val="40465DCB"/>
    <w:rsid w:val="411C204A"/>
    <w:rsid w:val="41262C95"/>
    <w:rsid w:val="412823A2"/>
    <w:rsid w:val="4157154C"/>
    <w:rsid w:val="41770BE2"/>
    <w:rsid w:val="418E0A05"/>
    <w:rsid w:val="41F5405B"/>
    <w:rsid w:val="42062767"/>
    <w:rsid w:val="4209003D"/>
    <w:rsid w:val="425800DF"/>
    <w:rsid w:val="425A3483"/>
    <w:rsid w:val="42850FA5"/>
    <w:rsid w:val="42917949"/>
    <w:rsid w:val="436F5F71"/>
    <w:rsid w:val="438C4293"/>
    <w:rsid w:val="43C772A8"/>
    <w:rsid w:val="43F854C2"/>
    <w:rsid w:val="44630793"/>
    <w:rsid w:val="44AE5917"/>
    <w:rsid w:val="44C87DCB"/>
    <w:rsid w:val="45BD302C"/>
    <w:rsid w:val="46A026A0"/>
    <w:rsid w:val="474171D4"/>
    <w:rsid w:val="47892DC4"/>
    <w:rsid w:val="47A76283"/>
    <w:rsid w:val="48E11821"/>
    <w:rsid w:val="49022AC6"/>
    <w:rsid w:val="4912743B"/>
    <w:rsid w:val="4931416F"/>
    <w:rsid w:val="49370C5B"/>
    <w:rsid w:val="499E5D8A"/>
    <w:rsid w:val="49DA2B67"/>
    <w:rsid w:val="4A6B50B4"/>
    <w:rsid w:val="4A9D7D86"/>
    <w:rsid w:val="4B0823E9"/>
    <w:rsid w:val="4B161707"/>
    <w:rsid w:val="4B195815"/>
    <w:rsid w:val="4B58078C"/>
    <w:rsid w:val="4B6026B5"/>
    <w:rsid w:val="4C090F75"/>
    <w:rsid w:val="4C365A00"/>
    <w:rsid w:val="4C3C457C"/>
    <w:rsid w:val="4C4B66EA"/>
    <w:rsid w:val="4C530226"/>
    <w:rsid w:val="4CC867B6"/>
    <w:rsid w:val="4CE11E31"/>
    <w:rsid w:val="4E0861B0"/>
    <w:rsid w:val="4E616E6C"/>
    <w:rsid w:val="4E782468"/>
    <w:rsid w:val="4E8C43FE"/>
    <w:rsid w:val="4EA44912"/>
    <w:rsid w:val="4EA874EF"/>
    <w:rsid w:val="4F3B52A8"/>
    <w:rsid w:val="4F680340"/>
    <w:rsid w:val="4FCF4521"/>
    <w:rsid w:val="50495F5C"/>
    <w:rsid w:val="509700FF"/>
    <w:rsid w:val="50E13A37"/>
    <w:rsid w:val="51106C8B"/>
    <w:rsid w:val="51172BF3"/>
    <w:rsid w:val="511E0ABF"/>
    <w:rsid w:val="51842A8A"/>
    <w:rsid w:val="518C6681"/>
    <w:rsid w:val="51FA3305"/>
    <w:rsid w:val="521D29F8"/>
    <w:rsid w:val="52D85D9B"/>
    <w:rsid w:val="52E7238E"/>
    <w:rsid w:val="5324727A"/>
    <w:rsid w:val="541A47EC"/>
    <w:rsid w:val="542135C1"/>
    <w:rsid w:val="543448E6"/>
    <w:rsid w:val="543E0C20"/>
    <w:rsid w:val="54617548"/>
    <w:rsid w:val="54C9170D"/>
    <w:rsid w:val="54F16492"/>
    <w:rsid w:val="554B5BA7"/>
    <w:rsid w:val="55B57AF9"/>
    <w:rsid w:val="55C1044D"/>
    <w:rsid w:val="56124517"/>
    <w:rsid w:val="56AB69D0"/>
    <w:rsid w:val="56C9415D"/>
    <w:rsid w:val="56D25AE4"/>
    <w:rsid w:val="56E30533"/>
    <w:rsid w:val="56FA512F"/>
    <w:rsid w:val="573D45DA"/>
    <w:rsid w:val="5759489B"/>
    <w:rsid w:val="57614534"/>
    <w:rsid w:val="577113A4"/>
    <w:rsid w:val="577B0110"/>
    <w:rsid w:val="57E1362E"/>
    <w:rsid w:val="57EC5790"/>
    <w:rsid w:val="589557B6"/>
    <w:rsid w:val="58AB6C71"/>
    <w:rsid w:val="59F70BB7"/>
    <w:rsid w:val="5A3B3409"/>
    <w:rsid w:val="5A5A6003"/>
    <w:rsid w:val="5A7615B8"/>
    <w:rsid w:val="5A7C76C3"/>
    <w:rsid w:val="5AA17894"/>
    <w:rsid w:val="5AD95716"/>
    <w:rsid w:val="5BD528CE"/>
    <w:rsid w:val="5C720576"/>
    <w:rsid w:val="5C806272"/>
    <w:rsid w:val="5CF72D33"/>
    <w:rsid w:val="5D0E3587"/>
    <w:rsid w:val="5D1431D0"/>
    <w:rsid w:val="5D3E0D24"/>
    <w:rsid w:val="5D4F47CD"/>
    <w:rsid w:val="5D9B2312"/>
    <w:rsid w:val="5DA13D99"/>
    <w:rsid w:val="5DED6C77"/>
    <w:rsid w:val="5E0B5FBA"/>
    <w:rsid w:val="5E3509A4"/>
    <w:rsid w:val="5E624C54"/>
    <w:rsid w:val="5EC37AEA"/>
    <w:rsid w:val="5ED67FFE"/>
    <w:rsid w:val="5EE732BD"/>
    <w:rsid w:val="5F545CFF"/>
    <w:rsid w:val="5F770F90"/>
    <w:rsid w:val="605B5161"/>
    <w:rsid w:val="605F3B9E"/>
    <w:rsid w:val="60F12834"/>
    <w:rsid w:val="6120689A"/>
    <w:rsid w:val="616465DD"/>
    <w:rsid w:val="617246B1"/>
    <w:rsid w:val="61A41363"/>
    <w:rsid w:val="61F50F6C"/>
    <w:rsid w:val="62810189"/>
    <w:rsid w:val="628B5D44"/>
    <w:rsid w:val="62AC6D72"/>
    <w:rsid w:val="62B12526"/>
    <w:rsid w:val="630A1D4B"/>
    <w:rsid w:val="631344D0"/>
    <w:rsid w:val="633075AE"/>
    <w:rsid w:val="645C1B3C"/>
    <w:rsid w:val="64893236"/>
    <w:rsid w:val="64A47BC2"/>
    <w:rsid w:val="65130553"/>
    <w:rsid w:val="65422CBB"/>
    <w:rsid w:val="65D019CD"/>
    <w:rsid w:val="65EC32C5"/>
    <w:rsid w:val="65F80921"/>
    <w:rsid w:val="66314471"/>
    <w:rsid w:val="669D7D73"/>
    <w:rsid w:val="66C43A5E"/>
    <w:rsid w:val="66D858FA"/>
    <w:rsid w:val="67397BA9"/>
    <w:rsid w:val="675166B7"/>
    <w:rsid w:val="675B2AEF"/>
    <w:rsid w:val="675C17EF"/>
    <w:rsid w:val="67F0412F"/>
    <w:rsid w:val="67F76C87"/>
    <w:rsid w:val="67FD062B"/>
    <w:rsid w:val="68450CB5"/>
    <w:rsid w:val="6845645E"/>
    <w:rsid w:val="69071E49"/>
    <w:rsid w:val="692C2F0A"/>
    <w:rsid w:val="698618E0"/>
    <w:rsid w:val="69AC3519"/>
    <w:rsid w:val="6A151EB1"/>
    <w:rsid w:val="6A2F7955"/>
    <w:rsid w:val="6A360376"/>
    <w:rsid w:val="6A6E7A68"/>
    <w:rsid w:val="6A8A3E0C"/>
    <w:rsid w:val="6AD142B0"/>
    <w:rsid w:val="6AF45510"/>
    <w:rsid w:val="6B3243CE"/>
    <w:rsid w:val="6B775CC8"/>
    <w:rsid w:val="6BA6418D"/>
    <w:rsid w:val="6BBD60FA"/>
    <w:rsid w:val="6BCA46E6"/>
    <w:rsid w:val="6BD644B8"/>
    <w:rsid w:val="6BFE56F9"/>
    <w:rsid w:val="6CA14243"/>
    <w:rsid w:val="6D342C24"/>
    <w:rsid w:val="6DAC1786"/>
    <w:rsid w:val="6DB71C07"/>
    <w:rsid w:val="6DC63DE2"/>
    <w:rsid w:val="6DE6407B"/>
    <w:rsid w:val="6DFE3F37"/>
    <w:rsid w:val="6E18214A"/>
    <w:rsid w:val="6E4E6DCF"/>
    <w:rsid w:val="6E924D0D"/>
    <w:rsid w:val="6E9F44E4"/>
    <w:rsid w:val="6EC269FD"/>
    <w:rsid w:val="6EE8127C"/>
    <w:rsid w:val="6F0E02FD"/>
    <w:rsid w:val="6F166D9B"/>
    <w:rsid w:val="6F214436"/>
    <w:rsid w:val="6F47138E"/>
    <w:rsid w:val="6F787690"/>
    <w:rsid w:val="702F32AF"/>
    <w:rsid w:val="70397FC3"/>
    <w:rsid w:val="70500BF2"/>
    <w:rsid w:val="70D90211"/>
    <w:rsid w:val="716B7D01"/>
    <w:rsid w:val="71A53070"/>
    <w:rsid w:val="71CF1F62"/>
    <w:rsid w:val="71D36015"/>
    <w:rsid w:val="724C158B"/>
    <w:rsid w:val="726025F7"/>
    <w:rsid w:val="72987905"/>
    <w:rsid w:val="72EC0F9B"/>
    <w:rsid w:val="73056C49"/>
    <w:rsid w:val="73245797"/>
    <w:rsid w:val="73976CA2"/>
    <w:rsid w:val="73BA35EB"/>
    <w:rsid w:val="73E24728"/>
    <w:rsid w:val="747D0CC9"/>
    <w:rsid w:val="74DD3A38"/>
    <w:rsid w:val="750179DA"/>
    <w:rsid w:val="752C1BD0"/>
    <w:rsid w:val="753D3B7E"/>
    <w:rsid w:val="75C74511"/>
    <w:rsid w:val="761A7A04"/>
    <w:rsid w:val="765D41F5"/>
    <w:rsid w:val="766D7232"/>
    <w:rsid w:val="76AC10EC"/>
    <w:rsid w:val="77562A2D"/>
    <w:rsid w:val="77E97DF6"/>
    <w:rsid w:val="77EE5092"/>
    <w:rsid w:val="78592218"/>
    <w:rsid w:val="786B044B"/>
    <w:rsid w:val="7870610D"/>
    <w:rsid w:val="78B163B1"/>
    <w:rsid w:val="78D94AA3"/>
    <w:rsid w:val="78F753D2"/>
    <w:rsid w:val="79901736"/>
    <w:rsid w:val="799E1FF7"/>
    <w:rsid w:val="79CF1287"/>
    <w:rsid w:val="7A756D4B"/>
    <w:rsid w:val="7A8D5CEE"/>
    <w:rsid w:val="7ACA13C3"/>
    <w:rsid w:val="7B3D5761"/>
    <w:rsid w:val="7B596181"/>
    <w:rsid w:val="7B8342BF"/>
    <w:rsid w:val="7C7E5586"/>
    <w:rsid w:val="7C9B2A87"/>
    <w:rsid w:val="7CDD0CB6"/>
    <w:rsid w:val="7D485EDA"/>
    <w:rsid w:val="7DBD09AC"/>
    <w:rsid w:val="7E045A37"/>
    <w:rsid w:val="7E775B5E"/>
    <w:rsid w:val="7F004E66"/>
    <w:rsid w:val="7F7C54D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line="576" w:lineRule="auto"/>
      <w:outlineLvl w:val="0"/>
    </w:pPr>
    <w:rPr>
      <w:b/>
      <w:kern w:val="44"/>
      <w:sz w:val="4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firstLineChars="200"/>
    </w:pPr>
    <w:rPr>
      <w:rFonts w:ascii="Times New Roman" w:hAnsi="Times New Roman" w:eastAsia="宋体" w:cs="Times New Roman"/>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link w:val="2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100" w:beforeAutospacing="1" w:after="100" w:afterAutospacing="1"/>
      <w:jc w:val="left"/>
    </w:pPr>
    <w:rPr>
      <w:rFonts w:cs="Times New Roman"/>
      <w:kern w:val="0"/>
      <w:sz w:val="24"/>
    </w:rPr>
  </w:style>
  <w:style w:type="character" w:styleId="9">
    <w:name w:val="Strong"/>
    <w:basedOn w:val="8"/>
    <w:qFormat/>
    <w:uiPriority w:val="0"/>
    <w:rPr>
      <w:b/>
    </w:rPr>
  </w:style>
  <w:style w:type="character" w:styleId="10">
    <w:name w:val="FollowedHyperlink"/>
    <w:basedOn w:val="8"/>
    <w:qFormat/>
    <w:uiPriority w:val="0"/>
    <w:rPr>
      <w:color w:val="800080"/>
      <w:u w:val="none"/>
    </w:rPr>
  </w:style>
  <w:style w:type="character" w:styleId="11">
    <w:name w:val="Emphasis"/>
    <w:basedOn w:val="8"/>
    <w:qFormat/>
    <w:uiPriority w:val="0"/>
  </w:style>
  <w:style w:type="character" w:styleId="12">
    <w:name w:val="HTML Definition"/>
    <w:basedOn w:val="8"/>
    <w:qFormat/>
    <w:uiPriority w:val="0"/>
  </w:style>
  <w:style w:type="character" w:styleId="13">
    <w:name w:val="HTML Acronym"/>
    <w:basedOn w:val="8"/>
    <w:qFormat/>
    <w:uiPriority w:val="0"/>
  </w:style>
  <w:style w:type="character" w:styleId="14">
    <w:name w:val="HTML Variable"/>
    <w:basedOn w:val="8"/>
    <w:qFormat/>
    <w:uiPriority w:val="0"/>
  </w:style>
  <w:style w:type="character" w:styleId="15">
    <w:name w:val="Hyperlink"/>
    <w:basedOn w:val="8"/>
    <w:qFormat/>
    <w:uiPriority w:val="0"/>
    <w:rPr>
      <w:color w:val="0000FF"/>
      <w:u w:val="none"/>
    </w:rPr>
  </w:style>
  <w:style w:type="character" w:styleId="16">
    <w:name w:val="HTML Code"/>
    <w:basedOn w:val="8"/>
    <w:qFormat/>
    <w:uiPriority w:val="0"/>
    <w:rPr>
      <w:rFonts w:ascii="Courier New" w:hAnsi="Courier New"/>
      <w:sz w:val="20"/>
      <w:u w:val="none"/>
    </w:rPr>
  </w:style>
  <w:style w:type="character" w:styleId="17">
    <w:name w:val="HTML Cite"/>
    <w:basedOn w:val="8"/>
    <w:qFormat/>
    <w:uiPriority w:val="0"/>
  </w:style>
  <w:style w:type="paragraph" w:customStyle="1" w:styleId="18">
    <w:name w:val="Default"/>
    <w:basedOn w:val="19"/>
    <w:next w:val="1"/>
    <w:unhideWhenUsed/>
    <w:qFormat/>
    <w:uiPriority w:val="99"/>
    <w:pPr>
      <w:widowControl w:val="0"/>
      <w:autoSpaceDE w:val="0"/>
      <w:autoSpaceDN w:val="0"/>
      <w:adjustRightInd w:val="0"/>
    </w:pPr>
    <w:rPr>
      <w:rFonts w:hint="eastAsia" w:ascii="方正仿宋简体" w:hAnsi="方正仿宋简体" w:eastAsia="方正仿宋简体" w:cs="Times New Roman"/>
      <w:color w:val="000000"/>
      <w:sz w:val="24"/>
      <w:szCs w:val="22"/>
      <w:lang w:val="en-US" w:eastAsia="zh-CN" w:bidi="ar-SA"/>
    </w:rPr>
  </w:style>
  <w:style w:type="paragraph" w:customStyle="1" w:styleId="19">
    <w:name w:val="正文 New"/>
    <w:next w:val="2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0">
    <w:name w:val="标题 2 New"/>
    <w:basedOn w:val="19"/>
    <w:next w:val="19"/>
    <w:qFormat/>
    <w:uiPriority w:val="0"/>
    <w:pPr>
      <w:keepNext/>
      <w:keepLines/>
      <w:spacing w:before="260" w:after="260" w:line="416" w:lineRule="auto"/>
      <w:outlineLvl w:val="1"/>
    </w:pPr>
    <w:rPr>
      <w:rFonts w:ascii="Calibri Light" w:hAnsi="Calibri Light" w:eastAsia="宋体" w:cs="Times New Roman"/>
      <w:b/>
      <w:bCs/>
      <w:szCs w:val="32"/>
    </w:rPr>
  </w:style>
  <w:style w:type="character" w:customStyle="1" w:styleId="21">
    <w:name w:val="curre"/>
    <w:basedOn w:val="8"/>
    <w:qFormat/>
    <w:uiPriority w:val="0"/>
    <w:rPr>
      <w:color w:val="FFFFFF"/>
      <w:shd w:val="clear" w:color="auto" w:fill="2F6EA2"/>
    </w:rPr>
  </w:style>
  <w:style w:type="paragraph" w:styleId="22">
    <w:name w:val="List Paragraph"/>
    <w:basedOn w:val="1"/>
    <w:unhideWhenUsed/>
    <w:qFormat/>
    <w:uiPriority w:val="99"/>
    <w:pPr>
      <w:ind w:firstLine="420" w:firstLineChars="200"/>
    </w:pPr>
  </w:style>
  <w:style w:type="paragraph" w:styleId="23">
    <w:name w:val="No Spacing"/>
    <w:link w:val="24"/>
    <w:qFormat/>
    <w:uiPriority w:val="1"/>
    <w:rPr>
      <w:rFonts w:asciiTheme="minorHAnsi" w:hAnsiTheme="minorHAnsi" w:eastAsiaTheme="minorEastAsia" w:cstheme="minorBidi"/>
      <w:sz w:val="22"/>
      <w:szCs w:val="22"/>
      <w:lang w:val="en-US" w:eastAsia="zh-CN" w:bidi="ar-SA"/>
    </w:rPr>
  </w:style>
  <w:style w:type="character" w:customStyle="1" w:styleId="24">
    <w:name w:val="无间隔 Char"/>
    <w:basedOn w:val="8"/>
    <w:link w:val="23"/>
    <w:qFormat/>
    <w:uiPriority w:val="1"/>
    <w:rPr>
      <w:rFonts w:asciiTheme="minorHAnsi" w:hAnsiTheme="minorHAnsi" w:eastAsiaTheme="minorEastAsia" w:cstheme="minorBidi"/>
      <w:sz w:val="22"/>
      <w:szCs w:val="22"/>
    </w:rPr>
  </w:style>
  <w:style w:type="character" w:customStyle="1" w:styleId="25">
    <w:name w:val="页眉 Char"/>
    <w:basedOn w:val="8"/>
    <w:link w:val="5"/>
    <w:qFormat/>
    <w:uiPriority w:val="99"/>
    <w:rPr>
      <w:rFonts w:asciiTheme="minorHAnsi" w:hAnsiTheme="minorHAnsi" w:eastAsiaTheme="minorEastAsia" w:cstheme="minorBidi"/>
      <w:kern w:val="2"/>
      <w:sz w:val="18"/>
      <w:szCs w:val="24"/>
    </w:rPr>
  </w:style>
  <w:style w:type="paragraph" w:customStyle="1" w:styleId="26">
    <w:name w:val="p0"/>
    <w:basedOn w:val="1"/>
    <w:qFormat/>
    <w:uiPriority w:val="0"/>
    <w:pPr>
      <w:widowControl/>
    </w:pPr>
    <w:rPr>
      <w:rFonts w:ascii="Calibri" w:hAnsi="Calibri" w:cs="宋体"/>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1619</Words>
  <Characters>1693</Characters>
  <Lines>5</Lines>
  <Paragraphs>1</Paragraphs>
  <TotalTime>0</TotalTime>
  <ScaleCrop>false</ScaleCrop>
  <LinksUpToDate>false</LinksUpToDate>
  <CharactersWithSpaces>1718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2021-05-19T02:33:00Z</dcterms:created>
  <dc:creator>Administrator</dc:creator>
  <cp:lastModifiedBy>豪</cp:lastModifiedBy>
  <cp:lastPrinted>2025-11-10T06:33:54Z</cp:lastPrinted>
  <dcterms:modified xsi:type="dcterms:W3CDTF">2025-11-10T06:34:01Z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9CA8AA2BC2CA4351872CB09E85861548_13</vt:lpwstr>
  </property>
  <property fmtid="{D5CDD505-2E9C-101B-9397-08002B2CF9AE}" pid="4" name="KSOTemplateDocerSaveRecord">
    <vt:lpwstr>eyJoZGlkIjoiYjcxMDI1NWUxMzgwOTQ1YjFhN2MxNTg0YzNhZDk5MzUiLCJ1c2VySWQiOiIxMjEyNzIwNDAxIn0=</vt:lpwstr>
  </property>
</Properties>
</file>