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600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600" w:lineRule="exact"/>
        <w:jc w:val="center"/>
        <w:rPr>
          <w:rFonts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600" w:lineRule="exact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202</w:t>
      </w: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5</w:t>
      </w:r>
      <w:r>
        <w:rPr>
          <w:rFonts w:eastAsia="方正小标宋简体"/>
          <w:color w:val="auto"/>
          <w:sz w:val="44"/>
          <w:szCs w:val="44"/>
        </w:rPr>
        <w:t>年揭阳市绿色石化领域“揭榜挂帅”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600" w:lineRule="exact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引进创新创业团队项目申报指南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600" w:lineRule="exact"/>
        <w:ind w:firstLine="480"/>
        <w:jc w:val="left"/>
        <w:rPr>
          <w:color w:val="FF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600" w:lineRule="exact"/>
        <w:ind w:firstLine="480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本指南重点聚焦精细化学品、高分子材料及加工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资源化利用</w:t>
      </w:r>
      <w:r>
        <w:rPr>
          <w:rFonts w:eastAsia="仿宋_GB2312"/>
          <w:color w:val="auto"/>
          <w:sz w:val="32"/>
          <w:szCs w:val="32"/>
        </w:rPr>
        <w:t>技术等领域，通过与引进的高水平创新创业团队合作开展关键核心技术攻关，获得一批具有国内领先及国际先进水平和自主知识产权的新材料、新装备和新技术，并实现其产业化和规模化应用，形成一批原创产品和标志性产业化成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高温高剪切热膨胀微球关键技术研究与开发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1.研究内容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针对热膨胀微球在高温高压高剪切下稳定性不足，易导致加工缺陷、成品表面缺陷（流纹、消光）等技术需求，研究</w:t>
      </w:r>
      <w:r>
        <w:rPr>
          <w:rFonts w:hint="eastAsia" w:eastAsia="仿宋_GB2312"/>
          <w:color w:val="auto"/>
          <w:sz w:val="32"/>
          <w:szCs w:val="32"/>
        </w:rPr>
        <w:t>合成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以</w:t>
      </w:r>
      <w:r>
        <w:rPr>
          <w:rFonts w:hint="eastAsia" w:eastAsia="仿宋_GB2312"/>
          <w:color w:val="auto"/>
          <w:sz w:val="32"/>
          <w:szCs w:val="32"/>
        </w:rPr>
        <w:t>气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相二氧化硅为核心填充骨架，粒径控制在200-500nm的膨胀微球；</w:t>
      </w:r>
      <w:bookmarkStart w:id="0" w:name="OLE_LINK2"/>
      <w:r>
        <w:rPr>
          <w:rFonts w:hint="eastAsia" w:eastAsia="仿宋_GB2312"/>
          <w:color w:val="auto"/>
          <w:sz w:val="32"/>
          <w:szCs w:val="32"/>
          <w:lang w:val="en-US" w:eastAsia="zh-CN"/>
        </w:rPr>
        <w:t>探究选用</w:t>
      </w:r>
      <w:bookmarkStart w:id="1" w:name="OLE_LINK1"/>
      <w:r>
        <w:rPr>
          <w:rFonts w:hint="eastAsia" w:eastAsia="仿宋_GB2312"/>
          <w:color w:val="auto"/>
          <w:sz w:val="32"/>
          <w:szCs w:val="32"/>
          <w:lang w:val="en-US" w:eastAsia="zh-CN"/>
        </w:rPr>
        <w:t>硅烷偶联剂</w:t>
      </w:r>
      <w:bookmarkEnd w:id="1"/>
      <w:r>
        <w:rPr>
          <w:rFonts w:hint="eastAsia" w:eastAsia="仿宋_GB2312"/>
          <w:color w:val="auto"/>
          <w:sz w:val="32"/>
          <w:szCs w:val="32"/>
          <w:lang w:val="en-US" w:eastAsia="zh-CN"/>
        </w:rPr>
        <w:t>对亲水型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气相二氧化硅进行表面处理影响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规律；研究AC发泡剂封端反应，实现亲水转亲油，满足水溶液悬浮合成且保留发泡功能；开发表面处理气相二氧化硅负载改性AC发泡剂工艺，突破耐高温、高压、高剪切性能热膨胀微球制备的关键技术。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技术指标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微球粒径：200-500nm，粒径分布CV值≤10%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发泡倍率：20-30倍（膨胀后密度30-50 kg/m³）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注塑成型适用性：200℃、50 MPa剪切条件下，微球破裂率≤5%，成品表面光泽度≥85%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实现注塑成型中发泡效率提升30%，成品合格率≥95%。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lang w:eastAsia="zh-CN"/>
        </w:rPr>
        <w:t>二、耐高温功能塑料的开发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1.研究内容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针对电吹风塑料件耐高温和兼顾硬度和韧性的技术需求，开展耐高温和兼具刚性和韧性的电吹风塑料外壳材料的改性研究，提升电吹风塑料外壳的耐高温熔化性能；探索玻璃纤维增强PA6提升复合改性材料拉伸强度和冲击强度的影响规律；优化PC、PS、PP的抗冲击改性方法；提升塑料制品的抗冲击性能，及抗划痕和磨损性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研发应用于电吹风的智能感应功能材料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实现触摸启动、松手即停的电吹风智能化控制。攻克以上各项新材料的一体化整合技术以及产品稳定化生产技术，实现电吹风产品的塑料外壳品质与智能双重目标。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2.技术指标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电吹风塑料外壳要求绝缘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，在1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0℃下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长时间加热不变形；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洛氏硬度 (Rockwell R) 在 80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120 之间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，同时具有较强的耐磨损性和良好的柔软性，耐磨性应不低于50000次循环磨损；外壳抗冲击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强度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应不低于10kJ/㎡，抗冲击力好，不易变形。</w:t>
      </w:r>
    </w:p>
    <w:p>
      <w:pPr>
        <w:wordWrap w:val="0"/>
        <w:spacing w:line="600" w:lineRule="exact"/>
        <w:ind w:firstLine="619" w:firstLineChars="200"/>
        <w:rPr>
          <w:rFonts w:ascii="Times New Roman" w:hAnsi="Times New Roman" w:eastAsia="楷体_GB2312"/>
          <w:b/>
          <w:spacing w:val="-6"/>
          <w:sz w:val="32"/>
          <w:szCs w:val="32"/>
        </w:rPr>
      </w:pPr>
      <w:r>
        <w:rPr>
          <w:rFonts w:hint="eastAsia" w:ascii="Times New Roman" w:hAnsi="Times New Roman" w:eastAsia="楷体_GB2312"/>
          <w:b/>
          <w:spacing w:val="-6"/>
          <w:sz w:val="32"/>
          <w:szCs w:val="32"/>
        </w:rPr>
        <w:t>三</w:t>
      </w:r>
      <w:r>
        <w:rPr>
          <w:rFonts w:ascii="Times New Roman" w:hAnsi="Times New Roman" w:eastAsia="楷体_GB2312"/>
          <w:b/>
          <w:spacing w:val="-6"/>
          <w:sz w:val="32"/>
          <w:szCs w:val="32"/>
        </w:rPr>
        <w:t>、高性能PVC关键助剂的研发及其产业化</w:t>
      </w:r>
    </w:p>
    <w:p>
      <w:pPr>
        <w:wordWrap w:val="0"/>
        <w:spacing w:line="600" w:lineRule="exact"/>
        <w:ind w:firstLine="643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1.研究内容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针对PVC鞋材</w:t>
      </w:r>
      <w:r>
        <w:rPr>
          <w:rFonts w:ascii="Times New Roman" w:hAnsi="Times New Roman" w:eastAsia="仿宋_GB2312"/>
          <w:color w:val="000000"/>
          <w:kern w:val="0"/>
          <w:sz w:val="30"/>
          <w:szCs w:val="30"/>
          <w:lang w:bidi="ar"/>
        </w:rPr>
        <w:t>长期耐热性</w:t>
      </w: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  <w:lang w:bidi="ar"/>
        </w:rPr>
        <w:t>、</w:t>
      </w:r>
      <w:r>
        <w:rPr>
          <w:rFonts w:ascii="Times New Roman" w:hAnsi="Times New Roman" w:eastAsia="仿宋_GB2312"/>
          <w:color w:val="000000"/>
          <w:kern w:val="0"/>
          <w:sz w:val="30"/>
          <w:szCs w:val="30"/>
          <w:lang w:bidi="ar"/>
        </w:rPr>
        <w:t>耐黄变性能</w:t>
      </w: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  <w:lang w:bidi="ar"/>
        </w:rPr>
        <w:t>、</w:t>
      </w:r>
      <w:r>
        <w:rPr>
          <w:rFonts w:ascii="Times New Roman" w:hAnsi="Times New Roman" w:eastAsia="仿宋_GB2312"/>
          <w:color w:val="000000"/>
          <w:kern w:val="0"/>
          <w:sz w:val="30"/>
          <w:szCs w:val="30"/>
          <w:lang w:bidi="ar"/>
        </w:rPr>
        <w:t>耐用性</w:t>
      </w: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  <w:lang w:bidi="ar"/>
        </w:rPr>
        <w:t>等技术需求</w:t>
      </w:r>
      <w:r>
        <w:rPr>
          <w:rFonts w:hint="eastAsia" w:ascii="Times New Roman" w:hAnsi="Times New Roman" w:eastAsia="仿宋_GB2312"/>
          <w:sz w:val="32"/>
          <w:szCs w:val="32"/>
        </w:rPr>
        <w:t>开展高性能PVC协效助剂开发及应用，制备PVC鞋材注塑用钙锌稳定剂；研究制备高性能复合型PVC抗冲改性剂，提升PVC制品的强度、韧性、耐用性以及开发PVC鞋材专用的增韧剂和发泡剂。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2.技术指标</w:t>
      </w:r>
    </w:p>
    <w:p>
      <w:pPr>
        <w:wordWrap w:val="0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产品各项指标符合欧盟RoHS指令、REACH等环保指标；满足国内PVC制品头部企业技术指标要求。</w:t>
      </w:r>
      <w:r>
        <w:rPr>
          <w:rFonts w:hint="eastAsia" w:ascii="Times New Roman" w:hAnsi="Times New Roman" w:eastAsia="仿宋_GB2312"/>
          <w:sz w:val="32"/>
          <w:szCs w:val="32"/>
        </w:rPr>
        <w:t>钙锌稳定剂：</w:t>
      </w:r>
      <w:r>
        <w:rPr>
          <w:rFonts w:ascii="Times New Roman" w:hAnsi="Times New Roman" w:eastAsia="仿宋_GB2312"/>
          <w:sz w:val="32"/>
          <w:szCs w:val="32"/>
        </w:rPr>
        <w:t>淡黄色粉末或柱状颗粒，均匀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无结块、凝固、杂质或分层现象；</w:t>
      </w:r>
      <w:r>
        <w:rPr>
          <w:rFonts w:hint="eastAsia" w:ascii="Times New Roman" w:hAnsi="Times New Roman" w:eastAsia="仿宋_GB2312"/>
          <w:sz w:val="32"/>
          <w:szCs w:val="32"/>
        </w:rPr>
        <w:t>钙锌稳定剂</w:t>
      </w:r>
      <w:r>
        <w:rPr>
          <w:rFonts w:ascii="Times New Roman" w:hAnsi="Times New Roman" w:eastAsia="仿宋_GB2312"/>
          <w:sz w:val="32"/>
          <w:szCs w:val="32"/>
        </w:rPr>
        <w:t>钙含量＞3.5%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锌含量＞0.5%；干燥减量≤3.0%；刚果红时间（200℃）＞240min；静态老化时间（210℃）＞60min。</w:t>
      </w:r>
      <w:r>
        <w:rPr>
          <w:rFonts w:hint="eastAsia" w:ascii="Times New Roman" w:hAnsi="Times New Roman" w:eastAsia="仿宋_GB2312"/>
          <w:sz w:val="32"/>
          <w:szCs w:val="32"/>
        </w:rPr>
        <w:t>PVC抗冲改性剂：白色</w:t>
      </w:r>
      <w:r>
        <w:rPr>
          <w:rFonts w:ascii="Times New Roman" w:hAnsi="Times New Roman" w:eastAsia="仿宋_GB2312"/>
          <w:sz w:val="32"/>
          <w:szCs w:val="32"/>
        </w:rPr>
        <w:t>粉末；干燥减量≤3.0%；</w:t>
      </w:r>
      <w:r>
        <w:rPr>
          <w:rFonts w:hint="eastAsia" w:ascii="Times New Roman" w:hAnsi="Times New Roman" w:eastAsia="仿宋_GB2312"/>
          <w:sz w:val="32"/>
          <w:szCs w:val="32"/>
        </w:rPr>
        <w:t>金属氧化物</w:t>
      </w: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85</w:t>
      </w:r>
      <w:r>
        <w:rPr>
          <w:rFonts w:ascii="Times New Roman" w:hAnsi="Times New Roman" w:eastAsia="仿宋_GB2312"/>
          <w:sz w:val="32"/>
          <w:szCs w:val="32"/>
        </w:rPr>
        <w:t>0℃）</w:t>
      </w:r>
      <w:r>
        <w:rPr>
          <w:rFonts w:hint="eastAsia" w:ascii="Times New Roman" w:hAnsi="Times New Roman" w:eastAsia="仿宋_GB2312"/>
          <w:sz w:val="32"/>
          <w:szCs w:val="32"/>
        </w:rPr>
        <w:t>≤30%</w:t>
      </w:r>
      <w:r>
        <w:rPr>
          <w:rFonts w:ascii="Times New Roman" w:hAnsi="Times New Roman" w:eastAsia="仿宋_GB2312"/>
          <w:sz w:val="32"/>
          <w:szCs w:val="32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30目通过率＞97%。增韧剂：白色</w:t>
      </w:r>
      <w:r>
        <w:rPr>
          <w:rFonts w:ascii="Times New Roman" w:hAnsi="Times New Roman" w:eastAsia="仿宋_GB2312"/>
          <w:sz w:val="32"/>
          <w:szCs w:val="32"/>
        </w:rPr>
        <w:t>粉末或柱状颗粒；干燥减量≤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.0%；</w:t>
      </w:r>
      <w:r>
        <w:rPr>
          <w:rFonts w:hint="eastAsia" w:ascii="Times New Roman" w:hAnsi="Times New Roman" w:eastAsia="仿宋_GB2312"/>
          <w:sz w:val="32"/>
          <w:szCs w:val="32"/>
        </w:rPr>
        <w:t>金属氧化物</w:t>
      </w: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85</w:t>
      </w:r>
      <w:r>
        <w:rPr>
          <w:rFonts w:ascii="Times New Roman" w:hAnsi="Times New Roman" w:eastAsia="仿宋_GB2312"/>
          <w:sz w:val="32"/>
          <w:szCs w:val="32"/>
        </w:rPr>
        <w:t>0℃）</w:t>
      </w:r>
      <w:r>
        <w:rPr>
          <w:rFonts w:hint="eastAsia" w:ascii="Times New Roman" w:hAnsi="Times New Roman" w:eastAsia="仿宋_GB2312"/>
          <w:sz w:val="32"/>
          <w:szCs w:val="32"/>
        </w:rPr>
        <w:t>≤10%</w:t>
      </w:r>
      <w:r>
        <w:rPr>
          <w:rFonts w:ascii="Times New Roman" w:hAnsi="Times New Roman" w:eastAsia="仿宋_GB2312"/>
          <w:sz w:val="32"/>
          <w:szCs w:val="32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增韧材料断裂伸长率≥600%。发泡剂：黄色</w:t>
      </w:r>
      <w:r>
        <w:rPr>
          <w:rFonts w:ascii="Times New Roman" w:hAnsi="Times New Roman" w:eastAsia="仿宋_GB2312"/>
          <w:sz w:val="32"/>
          <w:szCs w:val="32"/>
        </w:rPr>
        <w:t>粉末；干燥减量≤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.0%；</w:t>
      </w:r>
      <w:r>
        <w:rPr>
          <w:rFonts w:hint="eastAsia" w:ascii="Times New Roman" w:hAnsi="Times New Roman" w:eastAsia="仿宋_GB2312"/>
          <w:sz w:val="32"/>
          <w:szCs w:val="32"/>
        </w:rPr>
        <w:t>分解温度：200±10℃</w:t>
      </w:r>
      <w:r>
        <w:rPr>
          <w:rFonts w:ascii="Times New Roman" w:hAnsi="Times New Roman" w:eastAsia="仿宋_GB2312"/>
          <w:sz w:val="32"/>
          <w:szCs w:val="32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发气量≥210ml/g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19" w:firstLineChars="200"/>
        <w:jc w:val="both"/>
        <w:textAlignment w:val="auto"/>
        <w:rPr>
          <w:rFonts w:hint="eastAsia" w:ascii="Times New Roman" w:hAnsi="Times New Roman" w:eastAsia="楷体_GB2312" w:cs="Times New Roman"/>
          <w:b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pacing w:val="-6"/>
          <w:sz w:val="32"/>
          <w:szCs w:val="32"/>
          <w:lang w:val="en-US" w:eastAsia="zh-CN"/>
        </w:rPr>
        <w:t>四、高性能PVC电线</w:t>
      </w:r>
      <w:r>
        <w:rPr>
          <w:rFonts w:hint="eastAsia" w:ascii="Times New Roman" w:hAnsi="Times New Roman" w:eastAsia="楷体_GB2312" w:cs="Times New Roman"/>
          <w:b/>
          <w:color w:val="auto"/>
          <w:spacing w:val="-6"/>
          <w:sz w:val="32"/>
          <w:szCs w:val="32"/>
          <w:lang w:eastAsia="zh-CN"/>
        </w:rPr>
        <w:t>电缆</w:t>
      </w:r>
      <w:r>
        <w:rPr>
          <w:rFonts w:hint="eastAsia" w:ascii="Times New Roman" w:hAnsi="Times New Roman" w:eastAsia="楷体_GB2312" w:cs="Times New Roman"/>
          <w:b/>
          <w:color w:val="auto"/>
          <w:spacing w:val="-6"/>
          <w:sz w:val="32"/>
          <w:szCs w:val="32"/>
          <w:lang w:val="en-US" w:eastAsia="zh-CN"/>
        </w:rPr>
        <w:t>护套</w:t>
      </w:r>
      <w:r>
        <w:rPr>
          <w:rFonts w:hint="eastAsia" w:ascii="Times New Roman" w:hAnsi="Times New Roman" w:eastAsia="楷体_GB2312" w:cs="Times New Roman"/>
          <w:b/>
          <w:color w:val="auto"/>
          <w:spacing w:val="-6"/>
          <w:sz w:val="32"/>
          <w:szCs w:val="32"/>
          <w:lang w:eastAsia="zh-CN"/>
        </w:rPr>
        <w:t>材料</w:t>
      </w:r>
      <w:r>
        <w:rPr>
          <w:rFonts w:hint="eastAsia" w:ascii="Times New Roman" w:hAnsi="Times New Roman" w:eastAsia="楷体_GB2312" w:cs="Times New Roman"/>
          <w:b/>
          <w:color w:val="auto"/>
          <w:spacing w:val="-6"/>
          <w:sz w:val="32"/>
          <w:szCs w:val="32"/>
          <w:lang w:val="en-US" w:eastAsia="zh-CN"/>
        </w:rPr>
        <w:t>的研发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19" w:firstLineChars="200"/>
        <w:jc w:val="both"/>
        <w:textAlignment w:val="auto"/>
        <w:rPr>
          <w:rFonts w:hint="eastAsia" w:ascii="Times New Roman" w:hAnsi="Times New Roman" w:eastAsia="楷体_GB2312" w:cs="Times New Roman"/>
          <w:b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pacing w:val="-6"/>
          <w:sz w:val="32"/>
          <w:szCs w:val="32"/>
          <w:lang w:val="en-US" w:eastAsia="zh-CN"/>
        </w:rPr>
        <w:t>1.研究内容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针对PVC电线电缆护套材料增塑剂易迁移析出、材料拉伸强度和耐磨性不足、热稳定性差等需求，研究采用聚酯型高分子量增塑剂构建多元增塑体系；开发马来酸酐接枝SEBS相容剂，构建多元共混增强体系；研究选用环保型钙锌稳定剂，突破传统铅盐稳定剂环保限制及刚果红时间短的技术瓶颈，突破现有电缆材料在新能源装备、轨道交通等领域的应用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2.技术指标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200℃热稳定时间＞70min；拉伸强度≥17MPa，断裂拉伸应变≥250%，热老化质量损失(100℃,168h)≤10g/m²，热变形试验(120℃,1h)≤40%，介电强度≥25MV/m，断裂根数(-15℃,3min)≤12/30根。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19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pacing w:val="-6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楷体_GB2312" w:cs="Times New Roman"/>
          <w:b/>
          <w:color w:val="auto"/>
          <w:spacing w:val="-6"/>
          <w:sz w:val="32"/>
          <w:szCs w:val="32"/>
          <w:lang w:val="en-US" w:eastAsia="zh-CN"/>
        </w:rPr>
        <w:t>纺织品绿色智染关键技术研究及示范应用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19" w:firstLineChars="200"/>
        <w:jc w:val="both"/>
        <w:textAlignment w:val="auto"/>
        <w:rPr>
          <w:rFonts w:hint="eastAsia" w:ascii="Times New Roman" w:hAnsi="Times New Roman" w:eastAsia="楷体_GB2312" w:cs="Times New Roman"/>
          <w:b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pacing w:val="-6"/>
          <w:sz w:val="32"/>
          <w:szCs w:val="32"/>
          <w:lang w:val="en-US" w:eastAsia="zh-CN"/>
        </w:rPr>
        <w:t>1.研究内容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针对高附加值织物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少水低功耗染整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加工需求，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研究传感与模型混合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驱动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织物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平幅染色和后整理关键技术，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开发面向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印染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严苛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加工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环境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高温气体湿度、烟雾、布面温度、织物带液量非接触测量传感器，突破微张力恒定控制技术，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研制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高性能均匀轧车、节能节水织物冷轧连续染色机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和热定形智能管控系统等，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并进行示范应用。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2.技术指标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b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冷轧染色工作幅宽1000-2200mm，左中右轧余率一致性控制在偏差5%以内；热定形机可适应幅宽2200mm~2800mm，高温气体湿度测量范围1%~30%RH@测量精度0.1RH、布面温度测量范围0~230℃@测量精度0.1℃、带液量测量灵敏度1%、测量方式为在线测量，车速最高达60m/min，实现</w:t>
      </w:r>
      <w:bookmarkStart w:id="2" w:name="_GoBack"/>
      <w:bookmarkEnd w:id="2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节能≥15%、增效≥ 20%、降本≥30%。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19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pacing w:val="-6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楷体_GB2312" w:cs="Times New Roman"/>
          <w:b/>
          <w:color w:val="auto"/>
          <w:spacing w:val="-6"/>
          <w:sz w:val="32"/>
          <w:szCs w:val="32"/>
          <w:lang w:val="en-US" w:eastAsia="zh-CN"/>
        </w:rPr>
        <w:t>混合废塑料资源化综合利用技术升级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19" w:firstLineChars="200"/>
        <w:jc w:val="both"/>
        <w:textAlignment w:val="auto"/>
        <w:rPr>
          <w:rFonts w:hint="eastAsia" w:ascii="Times New Roman" w:hAnsi="Times New Roman" w:eastAsia="楷体_GB2312" w:cs="Times New Roman"/>
          <w:b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pacing w:val="-6"/>
          <w:sz w:val="32"/>
          <w:szCs w:val="32"/>
          <w:lang w:val="en-US" w:eastAsia="zh-CN"/>
        </w:rPr>
        <w:t>1.研究内容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针对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含PVC混合塑料的资源化利用产品提质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、专用催化剂寿命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碳烯烃收率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低等技术需求，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源头脱氯、过程抑制、末端精制的全流程产品提质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解决方案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，突破PVC催化裂解的氯污染瓶颈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；研究以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失活机理进行催化剂改性策略，延长催化剂寿命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减少催化剂成本和废催化剂量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；研究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控制催化裂解反应过程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建立产物分布预测模型，实现工艺参数实时优化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以达到低碳烯烃收率最大化的目标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，突破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含氯废塑料资源化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高价值转化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19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pacing w:val="-6"/>
          <w:sz w:val="32"/>
          <w:szCs w:val="32"/>
          <w:lang w:val="en-US" w:eastAsia="zh-CN"/>
        </w:rPr>
        <w:t>2.技术指标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氯脱除效果≥99%，产物氯含量&lt;10ppm；催化剂寿命≥1000h；低碳烯烃（乙烯+丙烯+丁烯）收率≥60%，乙烯+丙烯收率≥40%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减少碳排放达到10万吨。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600" w:lineRule="exact"/>
        <w:ind w:firstLine="480"/>
        <w:jc w:val="left"/>
        <w:rPr>
          <w:rFonts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600" w:lineRule="exact"/>
        <w:ind w:firstLine="480"/>
        <w:jc w:val="left"/>
        <w:rPr>
          <w:rFonts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600" w:lineRule="exact"/>
        <w:ind w:firstLine="480"/>
        <w:jc w:val="left"/>
        <w:rPr>
          <w:rFonts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600" w:lineRule="exact"/>
        <w:ind w:firstLine="480"/>
        <w:jc w:val="left"/>
        <w:rPr>
          <w:rFonts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600" w:lineRule="exact"/>
        <w:ind w:firstLine="480"/>
        <w:jc w:val="left"/>
        <w:rPr>
          <w:rFonts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600" w:lineRule="exact"/>
        <w:ind w:firstLine="480"/>
        <w:jc w:val="left"/>
        <w:rPr>
          <w:rFonts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600" w:lineRule="exact"/>
        <w:ind w:firstLine="480"/>
        <w:jc w:val="left"/>
        <w:rPr>
          <w:rFonts w:eastAsia="仿宋_GB2312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1440" w:right="1474" w:bottom="1440" w:left="1587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94203"/>
    <w:rsid w:val="30F857AD"/>
    <w:rsid w:val="364C3704"/>
    <w:rsid w:val="39BF08EF"/>
    <w:rsid w:val="3D993550"/>
    <w:rsid w:val="4E383DF6"/>
    <w:rsid w:val="751539BD"/>
    <w:rsid w:val="7CD0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2025-08-01T05:24:59Z</dcterms:created>
  <dc:creator>Administrator</dc:creator>
  <cp:lastModifiedBy>JiangJiayu</cp:lastModifiedBy>
  <dcterms:modified xsi:type="dcterms:W3CDTF">2025-08-01T05:25:47Z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