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2"/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202</w:t>
      </w:r>
      <w:r>
        <w:rPr>
          <w:rFonts w:hint="eastAsia" w:eastAsia="黑体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年</w:t>
      </w:r>
      <w:r>
        <w:rPr>
          <w:rFonts w:hint="eastAsia" w:eastAsia="黑体" w:cs="Times New Roman"/>
          <w:b w:val="0"/>
          <w:bCs w:val="0"/>
          <w:sz w:val="36"/>
          <w:szCs w:val="36"/>
          <w:lang w:val="en-US" w:eastAsia="zh-CN"/>
        </w:rPr>
        <w:t>广东省</w:t>
      </w: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揭阳市生态环境质量公报</w:t>
      </w: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3"/>
        <w:rPr>
          <w:rFonts w:hint="eastAsia"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2024年，揭阳市紧扣环境质量改善目标，持续发力补短板、强弱项、夯基础，生态环境治理体系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不断健全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，污染防治攻坚战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取得显著成效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生态</w:t>
      </w:r>
      <w:r>
        <w:rPr>
          <w:rFonts w:hint="eastAsia" w:eastAsia="仿宋_GB2312"/>
          <w:color w:val="auto"/>
          <w:sz w:val="28"/>
          <w:szCs w:val="28"/>
          <w:highlight w:val="none"/>
        </w:rPr>
        <w:t>环境质量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始终保持</w:t>
      </w:r>
      <w:r>
        <w:rPr>
          <w:rFonts w:hint="eastAsia" w:eastAsia="仿宋_GB2312"/>
          <w:color w:val="auto"/>
          <w:sz w:val="28"/>
          <w:szCs w:val="28"/>
          <w:highlight w:val="none"/>
        </w:rPr>
        <w:t>改善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态势</w:t>
      </w:r>
      <w:r>
        <w:rPr>
          <w:rFonts w:hint="eastAsia" w:eastAsia="仿宋_GB2312"/>
          <w:color w:val="auto"/>
          <w:sz w:val="28"/>
          <w:szCs w:val="28"/>
          <w:highlight w:val="none"/>
        </w:rPr>
        <w:t>。</w:t>
      </w:r>
    </w:p>
    <w:p>
      <w:pPr>
        <w:pageBreakBefore w:val="0"/>
        <w:kinsoku/>
        <w:overflowPunct/>
        <w:topLinePunct w:val="0"/>
        <w:autoSpaceDN/>
        <w:bidi w:val="0"/>
        <w:adjustRightInd/>
        <w:spacing w:line="440" w:lineRule="exact"/>
        <w:ind w:firstLine="560" w:firstLineChars="200"/>
        <w:jc w:val="both"/>
        <w:outlineLvl w:val="3"/>
        <w:rPr>
          <w:rFonts w:eastAsia="黑体"/>
          <w:b/>
          <w:bCs/>
          <w:color w:val="auto"/>
          <w:sz w:val="28"/>
          <w:szCs w:val="28"/>
        </w:rPr>
      </w:pPr>
      <w:r>
        <w:rPr>
          <w:rFonts w:hAnsi="黑体" w:eastAsia="黑体"/>
          <w:b w:val="0"/>
          <w:bCs w:val="0"/>
          <w:color w:val="auto"/>
          <w:sz w:val="28"/>
          <w:szCs w:val="28"/>
        </w:rPr>
        <w:t>（一）环境空气</w:t>
      </w:r>
      <w:r>
        <w:rPr>
          <w:rFonts w:hint="eastAsia" w:hAnsi="黑体" w:eastAsia="黑体"/>
          <w:b w:val="0"/>
          <w:bCs w:val="0"/>
          <w:color w:val="auto"/>
          <w:sz w:val="28"/>
          <w:szCs w:val="28"/>
          <w:lang w:eastAsia="zh-CN"/>
        </w:rPr>
        <w:t>与降水</w:t>
      </w:r>
      <w:r>
        <w:rPr>
          <w:rFonts w:eastAsia="黑体"/>
          <w:b w:val="0"/>
          <w:bCs w:val="0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3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空气环境质量保持基本稳定，“十三五”以来，</w:t>
      </w:r>
      <w:r>
        <w:rPr>
          <w:rFonts w:eastAsia="仿宋_GB2312"/>
          <w:color w:val="auto"/>
          <w:sz w:val="28"/>
          <w:szCs w:val="28"/>
          <w:highlight w:val="none"/>
        </w:rPr>
        <w:t>揭阳市环境空气质量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明显好转，自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2017年以来连续8年达到国家二级标准，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并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完成省考核目标。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环境空气有效监测天数为36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天，达标天数为35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天，达标率为96.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%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环境空气质量综合指数</w:t>
      </w:r>
      <w:r>
        <w:rPr>
          <w:rFonts w:hint="default" w:ascii="Times New Roman" w:hAnsi="Times New Roman" w:eastAsia="仿宋_GB2312" w:cs="Times New Roman"/>
          <w:color w:val="auto"/>
          <w:position w:val="-12"/>
          <w:sz w:val="28"/>
          <w:szCs w:val="28"/>
          <w:highlight w:val="none"/>
        </w:rPr>
        <w:object>
          <v:shape id="_x0000_i1025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为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val="en-US" w:eastAsia="zh-CN"/>
        </w:rPr>
        <w:t>3.02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（以六项污染物计），比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上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val="en-US" w:eastAsia="zh-CN"/>
        </w:rPr>
        <w:t>年下降3.2</w:t>
      </w:r>
      <w:r>
        <w:rPr>
          <w:rFonts w:hint="eastAsia" w:eastAsia="仿宋_GB2312"/>
          <w:color w:val="auto"/>
          <w:sz w:val="28"/>
          <w:szCs w:val="28"/>
          <w:highlight w:val="none"/>
        </w:rPr>
        <w:t>%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空气质量指数类别优1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val="en-US" w:eastAsia="zh-CN"/>
        </w:rPr>
        <w:t>82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天，良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val="en-US" w:eastAsia="zh-CN"/>
        </w:rPr>
        <w:t>71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天，轻度污染1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天，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val="en-US" w:eastAsia="zh-CN"/>
        </w:rPr>
        <w:t>中度污染1天，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空气中首要污染物为O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vertAlign w:val="subscript"/>
        </w:rPr>
        <w:t>3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color w:val="auto"/>
          <w:spacing w:val="4"/>
          <w:sz w:val="28"/>
          <w:szCs w:val="28"/>
          <w:highlight w:val="none"/>
        </w:rPr>
        <w:t>PM</w:t>
      </w:r>
      <w:r>
        <w:rPr>
          <w:rFonts w:hint="default" w:ascii="Times New Roman" w:hAnsi="Times New Roman" w:eastAsia="仿宋_GB2312" w:cs="Times New Roman"/>
          <w:color w:val="auto"/>
          <w:spacing w:val="4"/>
          <w:sz w:val="28"/>
          <w:szCs w:val="28"/>
          <w:highlight w:val="none"/>
          <w:vertAlign w:val="subscript"/>
        </w:rPr>
        <w:t>2.5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3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降雨质量有所下降，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出现较弱酸雨，</w:t>
      </w:r>
      <w:r>
        <w:rPr>
          <w:rFonts w:eastAsia="仿宋_GB2312"/>
          <w:sz w:val="28"/>
          <w:szCs w:val="28"/>
          <w:highlight w:val="none"/>
        </w:rPr>
        <w:t>酸雨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频率为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11.1%，属酸雨少发</w:t>
      </w:r>
      <w:r>
        <w:rPr>
          <w:rFonts w:hint="eastAsia" w:eastAsia="仿宋_GB2312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与上年相比，</w:t>
      </w:r>
      <w:r>
        <w:rPr>
          <w:rFonts w:eastAsia="仿宋_GB2312"/>
          <w:sz w:val="28"/>
          <w:szCs w:val="28"/>
          <w:highlight w:val="none"/>
        </w:rPr>
        <w:t>酸雨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频率增加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9.0个百分点，</w:t>
      </w:r>
      <w:r>
        <w:rPr>
          <w:rFonts w:hint="eastAsia" w:eastAsia="仿宋_GB2312"/>
          <w:sz w:val="28"/>
          <w:szCs w:val="28"/>
          <w:lang w:eastAsia="zh-CN"/>
        </w:rPr>
        <w:t>硝</w:t>
      </w:r>
      <w:r>
        <w:rPr>
          <w:rFonts w:hint="eastAsia" w:eastAsia="仿宋_GB2312"/>
          <w:sz w:val="28"/>
          <w:szCs w:val="28"/>
        </w:rPr>
        <w:t>酸根离子</w:t>
      </w:r>
      <w:r>
        <w:rPr>
          <w:rFonts w:hint="eastAsia" w:eastAsia="仿宋_GB2312"/>
          <w:sz w:val="28"/>
          <w:szCs w:val="28"/>
          <w:lang w:eastAsia="zh-CN"/>
        </w:rPr>
        <w:t>浓度上升</w:t>
      </w:r>
      <w:r>
        <w:rPr>
          <w:rFonts w:hint="eastAsia" w:eastAsia="仿宋_GB2312"/>
          <w:sz w:val="28"/>
          <w:szCs w:val="28"/>
          <w:lang w:val="en-US" w:eastAsia="zh-CN"/>
        </w:rPr>
        <w:t>21.1%</w:t>
      </w:r>
      <w:r>
        <w:rPr>
          <w:rFonts w:hint="eastAsia" w:eastAsia="仿宋_GB2312"/>
          <w:sz w:val="28"/>
          <w:szCs w:val="28"/>
          <w:lang w:eastAsia="zh-CN"/>
        </w:rPr>
        <w:t>，是酸雨的主要来源。</w:t>
      </w:r>
    </w:p>
    <w:p>
      <w:pPr>
        <w:pageBreakBefore w:val="0"/>
        <w:kinsoku/>
        <w:overflowPunct/>
        <w:topLinePunct w:val="0"/>
        <w:autoSpaceDN/>
        <w:bidi w:val="0"/>
        <w:adjustRightInd/>
        <w:spacing w:line="440" w:lineRule="exact"/>
        <w:ind w:firstLine="560" w:firstLineChars="200"/>
        <w:jc w:val="both"/>
        <w:outlineLvl w:val="3"/>
        <w:rPr>
          <w:rFonts w:hAnsi="黑体" w:eastAsia="黑体"/>
          <w:b w:val="0"/>
          <w:bCs w:val="0"/>
          <w:color w:val="auto"/>
          <w:sz w:val="28"/>
          <w:szCs w:val="28"/>
        </w:rPr>
      </w:pPr>
      <w:r>
        <w:rPr>
          <w:rFonts w:hint="eastAsia" w:hAnsi="黑体" w:eastAsia="黑体"/>
          <w:b w:val="0"/>
          <w:bCs w:val="0"/>
          <w:color w:val="auto"/>
          <w:sz w:val="28"/>
          <w:szCs w:val="28"/>
          <w:lang w:eastAsia="zh-CN"/>
        </w:rPr>
        <w:t>（二）</w:t>
      </w:r>
      <w:r>
        <w:rPr>
          <w:rFonts w:hAnsi="黑体" w:eastAsia="黑体"/>
          <w:b w:val="0"/>
          <w:bCs w:val="0"/>
          <w:color w:val="auto"/>
          <w:sz w:val="28"/>
          <w:szCs w:val="28"/>
        </w:rPr>
        <w:t>地表水</w:t>
      </w:r>
    </w:p>
    <w:p>
      <w:pPr>
        <w:spacing w:line="440" w:lineRule="exact"/>
        <w:ind w:firstLine="56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z w:val="28"/>
          <w:highlight w:val="none"/>
          <w:lang w:val="en-US" w:eastAsia="zh-CN" w:bidi="ar-SA"/>
        </w:rPr>
        <w:t>水环境质量持续改善并实现突破。全市11个国</w:t>
      </w:r>
      <w:r>
        <w:rPr>
          <w:rFonts w:hint="eastAsia" w:eastAsia="仿宋_GB2312" w:cs="Times New Roman"/>
          <w:snapToGrid w:val="0"/>
          <w:color w:val="auto"/>
          <w:sz w:val="28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28"/>
          <w:highlight w:val="none"/>
          <w:lang w:val="en-US" w:eastAsia="zh-CN" w:bidi="ar-SA"/>
        </w:rPr>
        <w:t>省考断面首次全面达标，国考断面为近十年最优</w:t>
      </w:r>
      <w:r>
        <w:rPr>
          <w:rFonts w:hint="eastAsia" w:eastAsia="仿宋_GB2312" w:cs="Times New Roman"/>
          <w:snapToGrid w:val="0"/>
          <w:color w:val="auto"/>
          <w:sz w:val="28"/>
          <w:highlight w:val="none"/>
          <w:lang w:val="en-US" w:eastAsia="zh-CN" w:bidi="ar-SA"/>
        </w:rPr>
        <w:t>；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28"/>
          <w:highlight w:val="none"/>
          <w:lang w:val="en-US" w:eastAsia="zh-CN" w:bidi="ar-SA"/>
        </w:rPr>
        <w:t>国考重点攻坚断面榕江龙石达到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/>
        </w:rPr>
        <w:t>Ⅳ类水质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28"/>
          <w:highlight w:val="none"/>
          <w:lang w:val="en-US" w:eastAsia="zh-CN" w:bidi="ar-SA"/>
        </w:rPr>
        <w:t>、</w:t>
      </w:r>
      <w:r>
        <w:rPr>
          <w:rFonts w:hint="eastAsia" w:eastAsia="仿宋_GB2312" w:cs="Times New Roman"/>
          <w:color w:val="auto"/>
          <w:sz w:val="28"/>
          <w:highlight w:val="none"/>
          <w:lang w:val="en-US" w:eastAsia="zh-CN"/>
        </w:rPr>
        <w:t>青洋山桥断面达到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/>
        </w:rPr>
        <w:t>Ⅳ类水质、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28"/>
          <w:highlight w:val="none"/>
          <w:lang w:val="en-US" w:eastAsia="zh-CN" w:bidi="ar-SA"/>
        </w:rPr>
        <w:t>地都断面达到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/>
        </w:rPr>
        <w:t>Ⅲ水质，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28"/>
          <w:highlight w:val="none"/>
          <w:lang w:val="en-US" w:eastAsia="zh-CN" w:bidi="ar-SA"/>
        </w:rPr>
        <w:t>均提升一个类别</w:t>
      </w:r>
      <w:r>
        <w:rPr>
          <w:rFonts w:hint="eastAsia" w:eastAsia="仿宋_GB2312" w:cs="Times New Roman"/>
          <w:snapToGrid w:val="0"/>
          <w:color w:val="auto"/>
          <w:sz w:val="28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28"/>
          <w:highlight w:val="none"/>
          <w:lang w:val="en-US" w:eastAsia="zh-CN" w:bidi="ar-SA"/>
        </w:rPr>
        <w:t>全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28"/>
          <w:highlight w:val="none"/>
          <w:lang w:val="en-US" w:eastAsia="zh-CN" w:bidi="ar-SA"/>
        </w:rPr>
        <w:t>市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28"/>
          <w:highlight w:val="none"/>
          <w:lang w:val="en-US" w:eastAsia="zh-CN" w:bidi="ar-SA"/>
        </w:rPr>
        <w:t>常规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28"/>
          <w:highlight w:val="none"/>
          <w:lang w:val="en-US" w:eastAsia="zh-CN" w:bidi="ar-SA"/>
        </w:rPr>
        <w:t>地表水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  <w:lang w:val="en-US" w:eastAsia="zh-CN"/>
        </w:rPr>
        <w:t>40个监测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  <w:lang w:eastAsia="zh-CN"/>
        </w:rPr>
        <w:t>断面中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  <w:lang w:val="en-US" w:eastAsia="zh-CN"/>
        </w:rPr>
        <w:t>，</w:t>
      </w:r>
      <w:r>
        <w:rPr>
          <w:rFonts w:hint="eastAsia" w:eastAsia="仿宋_GB2312" w:cs="Times New Roman"/>
          <w:color w:val="auto"/>
          <w:spacing w:val="-6"/>
          <w:sz w:val="28"/>
          <w:szCs w:val="28"/>
          <w:highlight w:val="none"/>
          <w:lang w:val="en-US" w:eastAsia="zh-CN"/>
        </w:rPr>
        <w:t>水质达标率为82.5%，比上年上升5.0个百分点，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28"/>
          <w:szCs w:val="28"/>
          <w:highlight w:val="none"/>
          <w:lang w:val="en-US" w:eastAsia="zh-CN" w:bidi="ar-SA"/>
        </w:rPr>
        <w:t>优良率为</w:t>
      </w:r>
      <w:r>
        <w:rPr>
          <w:rFonts w:hint="eastAsia" w:eastAsia="仿宋_GB2312" w:cs="Times New Roman"/>
          <w:snapToGrid w:val="0"/>
          <w:color w:val="auto"/>
          <w:sz w:val="28"/>
          <w:szCs w:val="28"/>
          <w:highlight w:val="none"/>
          <w:lang w:val="en-US" w:eastAsia="zh-CN" w:bidi="ar-SA"/>
        </w:rPr>
        <w:t>62.5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</w:rPr>
        <w:t>%</w:t>
      </w:r>
      <w:r>
        <w:rPr>
          <w:rFonts w:hint="eastAsia" w:eastAsia="仿宋_GB2312" w:cs="Times New Roman"/>
          <w:color w:val="auto"/>
          <w:spacing w:val="-6"/>
          <w:sz w:val="28"/>
          <w:szCs w:val="28"/>
          <w:highlight w:val="none"/>
          <w:lang w:eastAsia="zh-CN"/>
        </w:rPr>
        <w:t>，</w:t>
      </w:r>
      <w:r>
        <w:rPr>
          <w:rFonts w:hint="eastAsia" w:eastAsia="仿宋_GB2312" w:cs="Times New Roman"/>
          <w:color w:val="auto"/>
          <w:spacing w:val="-6"/>
          <w:sz w:val="28"/>
          <w:szCs w:val="28"/>
          <w:highlight w:val="none"/>
          <w:lang w:val="en-US" w:eastAsia="zh-CN"/>
        </w:rPr>
        <w:t>比上年上升5.0个百分点，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</w:rPr>
        <w:t>劣于Ⅴ类水质占</w:t>
      </w:r>
      <w:r>
        <w:rPr>
          <w:rFonts w:hint="eastAsia" w:eastAsia="仿宋_GB2312" w:cs="Times New Roman"/>
          <w:color w:val="auto"/>
          <w:spacing w:val="-6"/>
          <w:sz w:val="28"/>
          <w:szCs w:val="28"/>
          <w:highlight w:val="none"/>
          <w:lang w:val="en-US" w:eastAsia="zh-CN"/>
        </w:rPr>
        <w:t>5.0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</w:rPr>
        <w:t>%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val="en-US" w:eastAsia="zh-CN"/>
        </w:rPr>
        <w:t>与上年持平。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28"/>
          <w:highlight w:val="none"/>
          <w:lang w:val="en-US" w:eastAsia="zh-CN" w:bidi="ar-SA"/>
        </w:rPr>
        <w:t>主要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28"/>
          <w:highlight w:val="none"/>
          <w:lang w:val="en-US" w:eastAsia="zh-CN" w:bidi="ar-SA"/>
        </w:rPr>
        <w:t>污染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28"/>
          <w:highlight w:val="none"/>
          <w:lang w:val="en-US" w:eastAsia="zh-CN" w:bidi="ar-SA"/>
        </w:rPr>
        <w:t>指标为氨氮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  <w:lang w:eastAsia="zh-CN"/>
        </w:rPr>
        <w:t>。</w:t>
      </w:r>
    </w:p>
    <w:p>
      <w:pPr>
        <w:pageBreakBefore w:val="0"/>
        <w:kinsoku/>
        <w:overflowPunct/>
        <w:topLinePunct w:val="0"/>
        <w:autoSpaceDN/>
        <w:bidi w:val="0"/>
        <w:adjustRightInd/>
        <w:spacing w:line="440" w:lineRule="exact"/>
        <w:ind w:firstLine="560" w:firstLineChars="200"/>
        <w:jc w:val="both"/>
        <w:outlineLvl w:val="3"/>
        <w:rPr>
          <w:rFonts w:hAnsi="黑体" w:eastAsia="黑体"/>
          <w:b w:val="0"/>
          <w:bCs w:val="0"/>
          <w:color w:val="auto"/>
          <w:sz w:val="28"/>
          <w:szCs w:val="28"/>
          <w:highlight w:val="none"/>
        </w:rPr>
      </w:pPr>
      <w:r>
        <w:rPr>
          <w:rFonts w:hAnsi="黑体" w:eastAsia="黑体"/>
          <w:b w:val="0"/>
          <w:bCs w:val="0"/>
          <w:color w:val="auto"/>
          <w:sz w:val="28"/>
          <w:szCs w:val="28"/>
          <w:highlight w:val="none"/>
        </w:rPr>
        <w:t>（</w:t>
      </w:r>
      <w:r>
        <w:rPr>
          <w:rFonts w:hint="eastAsia" w:hAnsi="黑体" w:eastAsia="黑体"/>
          <w:b w:val="0"/>
          <w:bCs w:val="0"/>
          <w:color w:val="auto"/>
          <w:sz w:val="28"/>
          <w:szCs w:val="28"/>
          <w:highlight w:val="none"/>
          <w:lang w:eastAsia="zh-CN"/>
        </w:rPr>
        <w:t>三</w:t>
      </w:r>
      <w:r>
        <w:rPr>
          <w:rFonts w:hAnsi="黑体" w:eastAsia="黑体"/>
          <w:b w:val="0"/>
          <w:bCs w:val="0"/>
          <w:color w:val="auto"/>
          <w:sz w:val="28"/>
          <w:szCs w:val="28"/>
          <w:highlight w:val="none"/>
        </w:rPr>
        <w:t>）饮用水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both"/>
        <w:textAlignment w:val="auto"/>
        <w:outlineLvl w:val="3"/>
        <w:rPr>
          <w:rFonts w:hint="eastAsia" w:ascii="Times New Roman" w:hAnsi="Times New Roman" w:eastAsia="仿宋_GB2312" w:cs="Times New Roman"/>
          <w:sz w:val="28"/>
          <w:lang w:eastAsia="zh-CN"/>
        </w:rPr>
      </w:pPr>
      <w:r>
        <w:rPr>
          <w:rFonts w:hint="eastAsia" w:eastAsia="仿宋_GB2312" w:cs="Times New Roman"/>
          <w:sz w:val="28"/>
          <w:lang w:eastAsia="zh-CN"/>
        </w:rPr>
        <w:t>饮用水水质持续稳定达标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。202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年揭阳市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个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在用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集中式饮用水源地和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29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个农村“千吨万人”饮用水源地水质稳定达标，水质达标率100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.0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%，以Ⅱ类水质为主，水质状况属优。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各区域饮用水水源地水质为优良。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与上年相比，全市在用饮用水源水质</w:t>
      </w:r>
      <w:r>
        <w:rPr>
          <w:rFonts w:hint="eastAsia" w:eastAsia="仿宋_GB2312" w:cs="Times New Roman"/>
          <w:sz w:val="28"/>
          <w:lang w:eastAsia="zh-CN"/>
        </w:rPr>
        <w:t>持平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pacing w:line="440" w:lineRule="exact"/>
        <w:ind w:firstLine="560" w:firstLineChars="200"/>
        <w:jc w:val="both"/>
        <w:outlineLvl w:val="3"/>
        <w:rPr>
          <w:rFonts w:hAnsi="黑体" w:eastAsia="黑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hAnsi="黑体" w:eastAsia="黑体"/>
          <w:b w:val="0"/>
          <w:bCs w:val="0"/>
          <w:color w:val="auto"/>
          <w:sz w:val="28"/>
          <w:szCs w:val="28"/>
          <w:highlight w:val="none"/>
          <w:lang w:eastAsia="zh-CN"/>
        </w:rPr>
        <w:t>（四</w:t>
      </w:r>
      <w:r>
        <w:rPr>
          <w:rFonts w:hint="eastAsia" w:hAnsi="黑体" w:eastAsia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hint="eastAsia" w:hAnsi="黑体" w:eastAsia="黑体"/>
          <w:b w:val="0"/>
          <w:bCs w:val="0"/>
          <w:color w:val="auto"/>
          <w:sz w:val="28"/>
          <w:szCs w:val="28"/>
          <w:highlight w:val="none"/>
        </w:rPr>
        <w:t>地下水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 w:bidi="ar-SA"/>
        </w:rPr>
        <w:t>地下水保持较好水质，稳定达标。揭西县GD-14-050和普宁市GD-14-049两个监测点满足Ⅰ类水质，揭东区GD-14-048监测点满足Ⅲ类水质，均优于IV类水质。与上年相比，水质有所好转。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outlineLvl w:val="3"/>
        <w:rPr>
          <w:rFonts w:hAnsi="黑体" w:eastAsia="黑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hAnsi="黑体" w:eastAsia="黑体"/>
          <w:b w:val="0"/>
          <w:bCs w:val="0"/>
          <w:color w:val="auto"/>
          <w:sz w:val="28"/>
          <w:szCs w:val="28"/>
          <w:highlight w:val="none"/>
          <w:lang w:eastAsia="zh-CN"/>
        </w:rPr>
        <w:t>（五）</w:t>
      </w:r>
      <w:r>
        <w:rPr>
          <w:rFonts w:hAnsi="黑体" w:eastAsia="黑体"/>
          <w:b w:val="0"/>
          <w:bCs w:val="0"/>
          <w:color w:val="auto"/>
          <w:sz w:val="28"/>
          <w:szCs w:val="28"/>
          <w:highlight w:val="none"/>
        </w:rPr>
        <w:t>海域水质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eastAsia="仿宋_GB2312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bCs/>
          <w:color w:val="auto"/>
          <w:sz w:val="28"/>
          <w:szCs w:val="28"/>
          <w:highlight w:val="none"/>
          <w:lang w:val="en-US" w:eastAsia="zh-CN"/>
        </w:rPr>
        <w:t>近岸海域水质状况持续保持为优。优良水质面积占比99.8%。与上年相比，近岸海域水质稳中略有好转。</w:t>
      </w:r>
    </w:p>
    <w:p>
      <w:pPr>
        <w:pageBreakBefore w:val="0"/>
        <w:kinsoku/>
        <w:overflowPunct/>
        <w:topLinePunct w:val="0"/>
        <w:autoSpaceDN/>
        <w:bidi w:val="0"/>
        <w:adjustRightInd/>
        <w:spacing w:line="440" w:lineRule="exact"/>
        <w:ind w:firstLine="560" w:firstLineChars="200"/>
        <w:jc w:val="both"/>
        <w:outlineLvl w:val="3"/>
        <w:rPr>
          <w:rFonts w:hAnsi="黑体" w:eastAsia="黑体"/>
          <w:b w:val="0"/>
          <w:bCs w:val="0"/>
          <w:color w:val="auto"/>
          <w:sz w:val="28"/>
          <w:szCs w:val="28"/>
          <w:highlight w:val="none"/>
        </w:rPr>
      </w:pPr>
      <w:r>
        <w:rPr>
          <w:rFonts w:hAnsi="黑体" w:eastAsia="黑体"/>
          <w:b w:val="0"/>
          <w:bCs w:val="0"/>
          <w:color w:val="auto"/>
          <w:sz w:val="28"/>
          <w:szCs w:val="28"/>
          <w:highlight w:val="none"/>
        </w:rPr>
        <w:t>（</w:t>
      </w:r>
      <w:r>
        <w:rPr>
          <w:rFonts w:hint="eastAsia" w:hAnsi="黑体" w:eastAsia="黑体"/>
          <w:b w:val="0"/>
          <w:bCs w:val="0"/>
          <w:color w:val="auto"/>
          <w:sz w:val="28"/>
          <w:szCs w:val="28"/>
          <w:highlight w:val="none"/>
          <w:lang w:eastAsia="zh-CN"/>
        </w:rPr>
        <w:t>六</w:t>
      </w:r>
      <w:r>
        <w:rPr>
          <w:rFonts w:hAnsi="黑体" w:eastAsia="黑体"/>
          <w:b w:val="0"/>
          <w:bCs w:val="0"/>
          <w:color w:val="auto"/>
          <w:sz w:val="28"/>
          <w:szCs w:val="28"/>
          <w:highlight w:val="none"/>
        </w:rPr>
        <w:t>）声环境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eastAsia="仿宋_GB2312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eastAsia="仿宋_GB2312"/>
          <w:bCs/>
          <w:color w:val="auto"/>
          <w:sz w:val="28"/>
          <w:szCs w:val="28"/>
          <w:highlight w:val="none"/>
          <w:lang w:val="en-US" w:eastAsia="zh-CN"/>
        </w:rPr>
        <w:t>声环境质量稳中趋好</w:t>
      </w:r>
      <w:r>
        <w:rPr>
          <w:rFonts w:hint="eastAsia" w:eastAsia="仿宋_GB2312"/>
          <w:bCs/>
          <w:color w:val="auto"/>
          <w:sz w:val="28"/>
          <w:szCs w:val="28"/>
          <w:highlight w:val="none"/>
          <w:lang w:val="en-US" w:eastAsia="zh-CN"/>
        </w:rPr>
        <w:t>，</w:t>
      </w:r>
      <w:r>
        <w:rPr>
          <w:rFonts w:hint="default" w:eastAsia="仿宋_GB2312"/>
          <w:bCs/>
          <w:color w:val="auto"/>
          <w:sz w:val="28"/>
          <w:szCs w:val="28"/>
          <w:highlight w:val="none"/>
          <w:lang w:val="en-US" w:eastAsia="zh-CN"/>
        </w:rPr>
        <w:t>昼间达标率高于夜间</w:t>
      </w:r>
      <w:r>
        <w:rPr>
          <w:rFonts w:hint="eastAsia" w:eastAsia="仿宋_GB2312"/>
          <w:bCs/>
          <w:color w:val="auto"/>
          <w:sz w:val="28"/>
          <w:szCs w:val="28"/>
          <w:highlight w:val="none"/>
          <w:lang w:val="en-US" w:eastAsia="zh-CN"/>
        </w:rPr>
        <w:t>。市区功能区噪声环境质量昼间点次达标率为100.0%，比上年上升1.9个百分点，夜间点次达标率为88.5%，比上年上升3.9个百分点。揭阳市道路交通噪声总平均值为67.3分贝，总体评价为好，与上年持平；大于70分贝的超标路段占总监测路长24.6%，比上年增加8.7个百分点。揭阳市区域环境噪声等效声级平均值为54.7分贝，符合二级，总体评价为较好，与上年持平；超标率为12.0%，比上年增加5.2个百分点。</w:t>
      </w:r>
    </w:p>
    <w:p>
      <w:pPr>
        <w:pageBreakBefore w:val="0"/>
        <w:kinsoku/>
        <w:overflowPunct/>
        <w:topLinePunct w:val="0"/>
        <w:autoSpaceDN/>
        <w:bidi w:val="0"/>
        <w:adjustRightInd/>
        <w:spacing w:line="440" w:lineRule="exact"/>
        <w:ind w:firstLine="560" w:firstLineChars="200"/>
        <w:jc w:val="both"/>
        <w:outlineLvl w:val="3"/>
        <w:rPr>
          <w:rFonts w:hAnsi="黑体" w:eastAsia="黑体"/>
          <w:b w:val="0"/>
          <w:bCs w:val="0"/>
          <w:color w:val="auto"/>
          <w:sz w:val="28"/>
          <w:szCs w:val="28"/>
        </w:rPr>
      </w:pPr>
      <w:r>
        <w:rPr>
          <w:rFonts w:hAnsi="黑体" w:eastAsia="黑体"/>
          <w:b w:val="0"/>
          <w:bCs w:val="0"/>
          <w:color w:val="auto"/>
          <w:sz w:val="28"/>
          <w:szCs w:val="28"/>
        </w:rPr>
        <w:t>（</w:t>
      </w:r>
      <w:r>
        <w:rPr>
          <w:rFonts w:hint="eastAsia" w:hAnsi="黑体" w:eastAsia="黑体"/>
          <w:b w:val="0"/>
          <w:bCs w:val="0"/>
          <w:color w:val="auto"/>
          <w:sz w:val="28"/>
          <w:szCs w:val="28"/>
          <w:lang w:eastAsia="zh-CN"/>
        </w:rPr>
        <w:t>七</w:t>
      </w:r>
      <w:r>
        <w:rPr>
          <w:rFonts w:hAnsi="黑体" w:eastAsia="黑体"/>
          <w:b w:val="0"/>
          <w:bCs w:val="0"/>
          <w:color w:val="auto"/>
          <w:sz w:val="28"/>
          <w:szCs w:val="28"/>
        </w:rPr>
        <w:t>）农村环境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bCs/>
          <w:color w:val="auto"/>
          <w:sz w:val="28"/>
          <w:szCs w:val="28"/>
          <w:highlight w:val="none"/>
          <w:lang w:val="en-US" w:eastAsia="zh-CN"/>
        </w:rPr>
        <w:t>揭阳市农村环境状况良，</w:t>
      </w:r>
      <w:r>
        <w:rPr>
          <w:rFonts w:hint="eastAsia" w:eastAsia="仿宋_GB2312" w:cs="Times New Roman"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  <w:t>与上年持平</w:t>
      </w:r>
      <w:r>
        <w:rPr>
          <w:rFonts w:hint="eastAsia" w:eastAsia="仿宋_GB2312"/>
          <w:bCs/>
          <w:color w:val="auto"/>
          <w:sz w:val="28"/>
          <w:szCs w:val="28"/>
          <w:highlight w:val="none"/>
          <w:lang w:val="en-US" w:eastAsia="zh-CN"/>
        </w:rPr>
        <w:t>。五个区域农村环境状况均为良，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  <w:t>榕城区农村环境状况略微变好，其余区域均无明显变化。</w:t>
      </w:r>
      <w:r>
        <w:rPr>
          <w:rFonts w:hint="eastAsia" w:eastAsia="仿宋_GB2312"/>
          <w:bCs/>
          <w:color w:val="auto"/>
          <w:sz w:val="28"/>
          <w:szCs w:val="28"/>
          <w:highlight w:val="none"/>
          <w:lang w:val="en-US" w:eastAsia="zh-CN"/>
        </w:rPr>
        <w:t>其中，农村环境空气质量保持良好；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农村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>千吨万人</w:t>
      </w:r>
      <w:r>
        <w:rPr>
          <w:rFonts w:hint="eastAsia" w:ascii="Times New Roman" w:hAnsi="Times New Roman" w:eastAsia="仿宋_GB2312" w:cs="Times New Roman"/>
          <w:color w:val="auto"/>
          <w:sz w:val="28"/>
          <w:highlight w:val="none"/>
        </w:rPr>
        <w:t>饮用水水源地水质</w:t>
      </w:r>
      <w:r>
        <w:rPr>
          <w:rFonts w:hint="eastAsia" w:eastAsia="仿宋_GB2312" w:cs="Times New Roman"/>
          <w:color w:val="auto"/>
          <w:sz w:val="28"/>
          <w:highlight w:val="none"/>
          <w:lang w:eastAsia="zh-CN"/>
        </w:rPr>
        <w:t>均达标；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县区</w:t>
      </w:r>
      <w:r>
        <w:rPr>
          <w:rFonts w:hint="eastAsia" w:eastAsia="仿宋_GB2312"/>
          <w:bCs/>
          <w:color w:val="auto"/>
          <w:sz w:val="28"/>
          <w:szCs w:val="28"/>
          <w:highlight w:val="none"/>
        </w:rPr>
        <w:t>生活污水处理设施出水水质</w:t>
      </w:r>
      <w:r>
        <w:rPr>
          <w:rFonts w:hint="eastAsia" w:eastAsia="仿宋_GB2312"/>
          <w:bCs/>
          <w:color w:val="auto"/>
          <w:sz w:val="28"/>
          <w:szCs w:val="28"/>
          <w:highlight w:val="none"/>
          <w:lang w:eastAsia="zh-CN"/>
        </w:rPr>
        <w:t>达标率在</w:t>
      </w:r>
      <w:r>
        <w:rPr>
          <w:rFonts w:hint="eastAsia" w:eastAsia="仿宋_GB2312"/>
          <w:bCs/>
          <w:color w:val="auto"/>
          <w:sz w:val="28"/>
          <w:szCs w:val="28"/>
          <w:highlight w:val="none"/>
          <w:lang w:val="en-US" w:eastAsia="zh-CN"/>
        </w:rPr>
        <w:t>95.4%~100.0%之间；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val="en-US" w:eastAsia="zh-CN"/>
        </w:rPr>
        <w:t>农村县域出入境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地表水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eastAsia="zh-CN"/>
        </w:rPr>
        <w:t>、</w:t>
      </w:r>
      <w:r>
        <w:rPr>
          <w:rFonts w:eastAsia="仿宋"/>
          <w:color w:val="auto"/>
          <w:sz w:val="28"/>
          <w:szCs w:val="28"/>
          <w:highlight w:val="none"/>
        </w:rPr>
        <w:t>农田灌溉水质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达标率分别为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55.6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%、</w:t>
      </w:r>
      <w:r>
        <w:rPr>
          <w:rFonts w:hint="eastAsia" w:eastAsia="仿宋"/>
          <w:color w:val="auto"/>
          <w:sz w:val="28"/>
          <w:szCs w:val="28"/>
          <w:highlight w:val="none"/>
          <w:lang w:val="en-US" w:eastAsia="zh-CN"/>
        </w:rPr>
        <w:t>58.3%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。地表水</w:t>
      </w:r>
      <w:r>
        <w:rPr>
          <w:rFonts w:hint="eastAsia" w:eastAsia="仿宋_GB2312"/>
          <w:color w:val="auto"/>
          <w:sz w:val="28"/>
          <w:szCs w:val="28"/>
          <w:highlight w:val="none"/>
          <w:shd w:val="clear" w:color="auto" w:fill="auto"/>
          <w:lang w:eastAsia="zh-CN"/>
        </w:rPr>
        <w:t>主要污染指标为总磷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、溶解氧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eastAsia" w:eastAsia="仿宋_GB2312"/>
          <w:color w:val="auto"/>
          <w:sz w:val="28"/>
          <w:szCs w:val="28"/>
          <w:highlight w:val="none"/>
          <w:shd w:val="clear" w:color="auto" w:fill="auto"/>
          <w:lang w:eastAsia="zh-CN"/>
        </w:rPr>
        <w:t>氨氮、五日生化需氧量，</w:t>
      </w:r>
      <w:r>
        <w:rPr>
          <w:rFonts w:eastAsia="仿宋"/>
          <w:color w:val="auto"/>
          <w:sz w:val="28"/>
          <w:szCs w:val="28"/>
          <w:highlight w:val="none"/>
        </w:rPr>
        <w:t>农田灌溉水质</w:t>
      </w:r>
      <w:r>
        <w:rPr>
          <w:rFonts w:hint="eastAsia" w:eastAsia="仿宋"/>
          <w:color w:val="auto"/>
          <w:sz w:val="28"/>
          <w:szCs w:val="28"/>
          <w:highlight w:val="none"/>
          <w:lang w:val="en-US" w:eastAsia="zh-CN"/>
        </w:rPr>
        <w:t>超标项目为粪大肠菌群。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eastAsia="仿宋_GB2312" w:cs="Times New Roman"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  <w:t>揭阳市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  <w:t>农业面源</w:t>
      </w:r>
      <w:r>
        <w:rPr>
          <w:rFonts w:hint="eastAsia" w:eastAsia="仿宋_GB2312" w:cs="Times New Roman"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  <w:t>属</w:t>
      </w:r>
      <w:r>
        <w:rPr>
          <w:rFonts w:hint="eastAsia" w:eastAsia="仿宋_GB2312"/>
          <w:bCs/>
          <w:color w:val="auto"/>
          <w:sz w:val="28"/>
          <w:szCs w:val="28"/>
          <w:highlight w:val="none"/>
          <w:lang w:val="en-US" w:eastAsia="zh-CN"/>
        </w:rPr>
        <w:t>污染级别，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  <w:t>与上年</w:t>
      </w:r>
      <w:r>
        <w:rPr>
          <w:rFonts w:hint="eastAsia" w:eastAsia="仿宋_GB2312" w:cs="Times New Roman"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  <w:t>相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  <w:t>比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  <w:t>污染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  <w:t>略微</w:t>
      </w:r>
      <w:r>
        <w:rPr>
          <w:rFonts w:hint="eastAsia" w:eastAsia="仿宋_GB2312" w:cs="Times New Roman"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  <w:t>减轻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  <w:t>。</w:t>
      </w:r>
      <w:r>
        <w:rPr>
          <w:rFonts w:hint="eastAsia" w:eastAsia="仿宋_GB2312"/>
          <w:bCs/>
          <w:color w:val="auto"/>
          <w:sz w:val="28"/>
          <w:szCs w:val="28"/>
          <w:highlight w:val="none"/>
          <w:lang w:val="en-US" w:eastAsia="zh-CN"/>
        </w:rPr>
        <w:t>五个区域中，没有清洁和严重污染级别，揭东区、揭西县和惠来县属轻度污染级别，榕城区属污染级别，普宁市属重污染级别。</w:t>
      </w:r>
      <w:r>
        <w:rPr>
          <w:rFonts w:hint="eastAsia" w:eastAsia="仿宋_GB2312" w:cs="Times New Roman"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  <w:t>其中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  <w:t>，榕城区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  <w:t>农业面源污染</w:t>
      </w:r>
      <w:r>
        <w:rPr>
          <w:rFonts w:hint="eastAsia" w:eastAsia="仿宋_GB2312" w:cs="Times New Roman"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  <w:t>明显减轻，惠来县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  <w:t>农业面源污</w:t>
      </w:r>
      <w:r>
        <w:rPr>
          <w:rFonts w:hint="eastAsia" w:eastAsia="仿宋_GB2312" w:cs="Times New Roman"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  <w:t>无明显变化，其余区域均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  <w:t>略微</w:t>
      </w:r>
      <w:r>
        <w:rPr>
          <w:rFonts w:hint="eastAsia" w:eastAsia="仿宋_GB2312" w:cs="Times New Roman"/>
          <w:bCs/>
          <w:snapToGrid w:val="0"/>
          <w:color w:val="auto"/>
          <w:sz w:val="28"/>
          <w:szCs w:val="28"/>
          <w:highlight w:val="none"/>
          <w:lang w:val="en-US" w:eastAsia="zh-CN" w:bidi="ar-SA"/>
        </w:rPr>
        <w:t>减轻。</w:t>
      </w:r>
    </w:p>
    <w:p>
      <w:pPr>
        <w:pStyle w:val="12"/>
        <w:ind w:left="0" w:leftChars="0" w:firstLine="0" w:firstLineChars="0"/>
        <w:jc w:val="right"/>
      </w:pPr>
      <w:bookmarkStart w:id="0" w:name="_GoBack"/>
      <w:bookmarkEnd w:id="0"/>
    </w:p>
    <w:sectPr>
      <w:footerReference r:id="rId3" w:type="default"/>
      <w:pgSz w:w="11905" w:h="16838"/>
      <w:pgMar w:top="1701" w:right="1797" w:bottom="170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9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931E56"/>
    <w:multiLevelType w:val="singleLevel"/>
    <w:tmpl w:val="74931E56"/>
    <w:lvl w:ilvl="0" w:tentative="0">
      <w:start w:val="1"/>
      <w:numFmt w:val="decimal"/>
      <w:pStyle w:val="9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066CC"/>
    <w:rsid w:val="09963177"/>
    <w:rsid w:val="0B5851D8"/>
    <w:rsid w:val="156066CC"/>
    <w:rsid w:val="160C3DC4"/>
    <w:rsid w:val="1C4E210F"/>
    <w:rsid w:val="1DB571A3"/>
    <w:rsid w:val="2B622D87"/>
    <w:rsid w:val="3189193D"/>
    <w:rsid w:val="339930D9"/>
    <w:rsid w:val="4E2650AE"/>
    <w:rsid w:val="4FCE503E"/>
    <w:rsid w:val="5B164BD4"/>
    <w:rsid w:val="5F442581"/>
    <w:rsid w:val="63443013"/>
    <w:rsid w:val="6D732E0E"/>
    <w:rsid w:val="74A65C58"/>
    <w:rsid w:val="77F34D4D"/>
    <w:rsid w:val="7B0D0376"/>
    <w:rsid w:val="B57F4CF6"/>
    <w:rsid w:val="EFE7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36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eastAsia="黑体"/>
      <w:bCs/>
      <w:sz w:val="28"/>
      <w:szCs w:val="3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100" w:beforeLines="100" w:after="50" w:afterLines="50"/>
      <w:outlineLvl w:val="3"/>
    </w:pPr>
    <w:rPr>
      <w:rFonts w:ascii="Arial" w:hAnsi="Arial" w:eastAsia="黑体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6"/>
    <w:basedOn w:val="1"/>
    <w:next w:val="1"/>
    <w:qFormat/>
    <w:uiPriority w:val="0"/>
    <w:pPr>
      <w:ind w:left="2100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toc 5"/>
    <w:basedOn w:val="1"/>
    <w:next w:val="1"/>
    <w:qFormat/>
    <w:uiPriority w:val="0"/>
    <w:pPr>
      <w:ind w:left="1440"/>
      <w:jc w:val="left"/>
    </w:pPr>
    <w:rPr>
      <w:sz w:val="20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next w:val="9"/>
    <w:qFormat/>
    <w:uiPriority w:val="0"/>
    <w:rPr>
      <w:rFonts w:ascii="宋体" w:hAnsi="Courier New"/>
      <w:snapToGrid/>
      <w:kern w:val="2"/>
      <w:sz w:val="21"/>
    </w:rPr>
  </w:style>
  <w:style w:type="paragraph" w:styleId="9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napToGrid/>
      <w:color w:val="000000"/>
      <w:sz w:val="24"/>
    </w:rPr>
  </w:style>
  <w:style w:type="paragraph" w:styleId="14">
    <w:name w:val="Body Text First Indent 2"/>
    <w:basedOn w:val="7"/>
    <w:qFormat/>
    <w:uiPriority w:val="0"/>
    <w:pPr>
      <w:ind w:firstLine="420" w:firstLineChars="200"/>
    </w:pPr>
  </w:style>
  <w:style w:type="paragraph" w:customStyle="1" w:styleId="17">
    <w:name w:val="_Style 5"/>
    <w:next w:val="4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揭阳市生态环境局</Company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2024-06-07T17:53:00Z</dcterms:created>
  <dc:creator>lenovo</dc:creator>
  <cp:lastModifiedBy>魏凯佳</cp:lastModifiedBy>
  <cp:lastPrinted>2024-07-09T00:02:00Z</cp:lastPrinted>
  <dcterms:modified xsi:type="dcterms:W3CDTF">2025-07-07T16:25:01Z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