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2026 年度知识产权保护类项目需求征集表（四）</w:t>
      </w:r>
    </w:p>
    <w:p>
      <w:pPr>
        <w:pStyle w:val="3"/>
        <w:spacing w:line="399" w:lineRule="exact"/>
        <w:ind w:left="820" w:right="527"/>
        <w:jc w:val="center"/>
        <w:rPr>
          <w:rFonts w:hint="eastAsia" w:ascii="楷体_GB2312" w:eastAsia="楷体_GB2312"/>
        </w:rPr>
      </w:pPr>
      <w:r>
        <w:rPr>
          <w:rFonts w:hint="eastAsia" w:ascii="楷体_GB2312" w:eastAsia="楷体_GB2312"/>
        </w:rPr>
        <w:t>各市局组织实施</w:t>
      </w:r>
    </w:p>
    <w:p>
      <w:pPr>
        <w:spacing w:before="221"/>
        <w:ind w:left="820" w:right="514" w:firstLine="0"/>
        <w:jc w:val="center"/>
        <w:rPr>
          <w:rFonts w:hint="eastAsia" w:ascii="楷体_GB2312" w:eastAsia="楷体_GB2312"/>
          <w:sz w:val="28"/>
        </w:rPr>
      </w:pPr>
      <w:r>
        <w:rPr>
          <w:rFonts w:hint="eastAsia" w:ascii="楷体_GB2312" w:eastAsia="楷体_GB2312"/>
          <w:sz w:val="32"/>
        </w:rPr>
        <w:t>（</w:t>
      </w:r>
      <w:r>
        <w:rPr>
          <w:rFonts w:hint="eastAsia" w:ascii="楷体_GB2312" w:eastAsia="楷体_GB2312"/>
          <w:sz w:val="28"/>
        </w:rPr>
        <w:t>除项目需求征集表三所面向以外的部分）</w:t>
      </w:r>
    </w:p>
    <w:p>
      <w:pPr>
        <w:pStyle w:val="3"/>
        <w:spacing w:before="8"/>
        <w:rPr>
          <w:rFonts w:ascii="楷体_GB2312"/>
          <w:sz w:val="8"/>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435"/>
        <w:gridCol w:w="2745"/>
        <w:gridCol w:w="975"/>
        <w:gridCol w:w="899"/>
        <w:gridCol w:w="4291"/>
        <w:gridCol w:w="1275"/>
        <w:gridCol w:w="123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3" w:type="dxa"/>
          </w:tcPr>
          <w:p>
            <w:pPr>
              <w:pStyle w:val="6"/>
              <w:spacing w:before="1"/>
              <w:rPr>
                <w:rFonts w:ascii="楷体_GB2312"/>
                <w:sz w:val="24"/>
              </w:rPr>
            </w:pPr>
          </w:p>
          <w:p>
            <w:pPr>
              <w:pStyle w:val="6"/>
              <w:ind w:left="117" w:right="105"/>
              <w:jc w:val="center"/>
              <w:rPr>
                <w:rFonts w:hint="eastAsia" w:ascii="黑体" w:eastAsia="黑体"/>
                <w:sz w:val="21"/>
              </w:rPr>
            </w:pPr>
            <w:r>
              <w:rPr>
                <w:rFonts w:hint="eastAsia" w:ascii="黑体" w:eastAsia="黑体"/>
                <w:sz w:val="21"/>
              </w:rPr>
              <w:t>序号</w:t>
            </w:r>
          </w:p>
        </w:tc>
        <w:tc>
          <w:tcPr>
            <w:tcW w:w="1435" w:type="dxa"/>
          </w:tcPr>
          <w:p>
            <w:pPr>
              <w:pStyle w:val="6"/>
              <w:spacing w:before="1"/>
              <w:rPr>
                <w:rFonts w:ascii="楷体_GB2312"/>
                <w:sz w:val="24"/>
              </w:rPr>
            </w:pPr>
          </w:p>
          <w:p>
            <w:pPr>
              <w:pStyle w:val="6"/>
              <w:ind w:left="151" w:right="136"/>
              <w:jc w:val="center"/>
              <w:rPr>
                <w:rFonts w:hint="eastAsia" w:ascii="黑体" w:eastAsia="黑体"/>
                <w:sz w:val="21"/>
              </w:rPr>
            </w:pPr>
            <w:r>
              <w:rPr>
                <w:rFonts w:hint="eastAsia" w:ascii="黑体" w:eastAsia="黑体"/>
                <w:sz w:val="21"/>
              </w:rPr>
              <w:t>项目</w:t>
            </w:r>
          </w:p>
        </w:tc>
        <w:tc>
          <w:tcPr>
            <w:tcW w:w="2745" w:type="dxa"/>
          </w:tcPr>
          <w:p>
            <w:pPr>
              <w:pStyle w:val="6"/>
              <w:spacing w:before="1"/>
              <w:rPr>
                <w:rFonts w:ascii="楷体_GB2312"/>
                <w:sz w:val="24"/>
              </w:rPr>
            </w:pPr>
          </w:p>
          <w:p>
            <w:pPr>
              <w:pStyle w:val="6"/>
              <w:ind w:left="29" w:right="11"/>
              <w:jc w:val="center"/>
              <w:rPr>
                <w:rFonts w:hint="eastAsia" w:ascii="黑体" w:eastAsia="黑体"/>
                <w:sz w:val="21"/>
              </w:rPr>
            </w:pPr>
            <w:r>
              <w:rPr>
                <w:rFonts w:hint="eastAsia" w:ascii="黑体" w:eastAsia="黑体"/>
                <w:sz w:val="21"/>
              </w:rPr>
              <w:t>主要工作任务</w:t>
            </w:r>
          </w:p>
        </w:tc>
        <w:tc>
          <w:tcPr>
            <w:tcW w:w="975" w:type="dxa"/>
          </w:tcPr>
          <w:p>
            <w:pPr>
              <w:pStyle w:val="6"/>
              <w:spacing w:before="110"/>
              <w:ind w:left="155" w:right="139"/>
              <w:jc w:val="center"/>
              <w:rPr>
                <w:rFonts w:hint="eastAsia" w:ascii="黑体" w:eastAsia="黑体"/>
                <w:sz w:val="21"/>
              </w:rPr>
            </w:pPr>
            <w:r>
              <w:rPr>
                <w:rFonts w:hint="eastAsia" w:ascii="黑体" w:eastAsia="黑体"/>
                <w:sz w:val="21"/>
              </w:rPr>
              <w:t>拟设置</w:t>
            </w:r>
          </w:p>
          <w:p>
            <w:pPr>
              <w:pStyle w:val="6"/>
              <w:spacing w:before="131"/>
              <w:ind w:left="150" w:right="139"/>
              <w:jc w:val="center"/>
              <w:rPr>
                <w:rFonts w:hint="eastAsia" w:ascii="黑体" w:eastAsia="黑体"/>
                <w:sz w:val="21"/>
              </w:rPr>
            </w:pPr>
            <w:r>
              <w:rPr>
                <w:rFonts w:hint="eastAsia" w:ascii="黑体" w:eastAsia="黑体"/>
                <w:sz w:val="21"/>
              </w:rPr>
              <w:t>项目</w:t>
            </w:r>
          </w:p>
        </w:tc>
        <w:tc>
          <w:tcPr>
            <w:tcW w:w="899" w:type="dxa"/>
          </w:tcPr>
          <w:p>
            <w:pPr>
              <w:pStyle w:val="6"/>
              <w:spacing w:before="1"/>
              <w:rPr>
                <w:rFonts w:ascii="楷体_GB2312"/>
                <w:sz w:val="24"/>
              </w:rPr>
            </w:pPr>
          </w:p>
          <w:p>
            <w:pPr>
              <w:pStyle w:val="6"/>
              <w:ind w:left="243"/>
              <w:rPr>
                <w:rFonts w:hint="eastAsia" w:ascii="黑体" w:eastAsia="黑体"/>
                <w:sz w:val="21"/>
              </w:rPr>
            </w:pPr>
            <w:r>
              <w:rPr>
                <w:rFonts w:hint="eastAsia" w:ascii="黑体" w:eastAsia="黑体"/>
                <w:sz w:val="21"/>
              </w:rPr>
              <w:t>金额</w:t>
            </w:r>
          </w:p>
        </w:tc>
        <w:tc>
          <w:tcPr>
            <w:tcW w:w="4291" w:type="dxa"/>
          </w:tcPr>
          <w:p>
            <w:pPr>
              <w:pStyle w:val="6"/>
              <w:spacing w:before="1"/>
              <w:rPr>
                <w:rFonts w:ascii="楷体_GB2312"/>
                <w:sz w:val="24"/>
              </w:rPr>
            </w:pPr>
          </w:p>
          <w:p>
            <w:pPr>
              <w:pStyle w:val="6"/>
              <w:ind w:left="813"/>
              <w:rPr>
                <w:rFonts w:hint="eastAsia" w:ascii="黑体" w:eastAsia="黑体"/>
                <w:sz w:val="21"/>
              </w:rPr>
            </w:pPr>
            <w:r>
              <w:rPr>
                <w:rFonts w:hint="eastAsia" w:ascii="黑体" w:eastAsia="黑体"/>
                <w:sz w:val="21"/>
              </w:rPr>
              <w:t>项目设置必要性（政策依据）</w:t>
            </w:r>
          </w:p>
        </w:tc>
        <w:tc>
          <w:tcPr>
            <w:tcW w:w="1275" w:type="dxa"/>
          </w:tcPr>
          <w:p>
            <w:pPr>
              <w:pStyle w:val="6"/>
              <w:spacing w:before="1"/>
              <w:rPr>
                <w:rFonts w:ascii="楷体_GB2312"/>
                <w:sz w:val="24"/>
              </w:rPr>
            </w:pPr>
          </w:p>
          <w:p>
            <w:pPr>
              <w:pStyle w:val="6"/>
              <w:ind w:left="225"/>
              <w:rPr>
                <w:rFonts w:hint="eastAsia" w:ascii="黑体" w:eastAsia="黑体"/>
                <w:sz w:val="21"/>
              </w:rPr>
            </w:pPr>
            <w:r>
              <w:rPr>
                <w:rFonts w:hint="eastAsia" w:ascii="黑体" w:eastAsia="黑体"/>
                <w:sz w:val="21"/>
              </w:rPr>
              <w:t>项目绩效</w:t>
            </w:r>
          </w:p>
        </w:tc>
        <w:tc>
          <w:tcPr>
            <w:tcW w:w="1235" w:type="dxa"/>
          </w:tcPr>
          <w:p>
            <w:pPr>
              <w:pStyle w:val="6"/>
              <w:spacing w:before="110"/>
              <w:ind w:left="206"/>
              <w:rPr>
                <w:rFonts w:hint="eastAsia" w:ascii="黑体" w:eastAsia="黑体"/>
                <w:sz w:val="21"/>
              </w:rPr>
            </w:pPr>
            <w:r>
              <w:rPr>
                <w:rFonts w:hint="eastAsia" w:ascii="黑体" w:eastAsia="黑体"/>
                <w:spacing w:val="-3"/>
                <w:w w:val="95"/>
                <w:sz w:val="21"/>
              </w:rPr>
              <w:t>项目面向</w:t>
            </w:r>
          </w:p>
          <w:p>
            <w:pPr>
              <w:pStyle w:val="6"/>
              <w:spacing w:before="131"/>
              <w:ind w:left="206"/>
              <w:rPr>
                <w:rFonts w:hint="eastAsia" w:ascii="黑体" w:eastAsia="黑体"/>
                <w:sz w:val="21"/>
              </w:rPr>
            </w:pPr>
            <w:r>
              <w:rPr>
                <w:rFonts w:hint="eastAsia" w:ascii="黑体" w:eastAsia="黑体"/>
                <w:spacing w:val="-3"/>
                <w:w w:val="95"/>
                <w:sz w:val="21"/>
              </w:rPr>
              <w:t>主体类型</w:t>
            </w:r>
          </w:p>
        </w:tc>
        <w:tc>
          <w:tcPr>
            <w:tcW w:w="855" w:type="dxa"/>
          </w:tcPr>
          <w:p>
            <w:pPr>
              <w:pStyle w:val="6"/>
              <w:spacing w:before="1"/>
              <w:rPr>
                <w:rFonts w:ascii="楷体_GB2312"/>
                <w:sz w:val="24"/>
              </w:rPr>
            </w:pPr>
          </w:p>
          <w:p>
            <w:pPr>
              <w:pStyle w:val="6"/>
              <w:ind w:left="221"/>
              <w:rPr>
                <w:rFonts w:hint="eastAsia" w:ascii="黑体" w:eastAsia="黑体"/>
                <w:sz w:val="21"/>
              </w:rPr>
            </w:pPr>
            <w:r>
              <w:rPr>
                <w:rFonts w:hint="eastAsia" w:ascii="黑体" w:eastAsia="黑体"/>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93" w:type="dxa"/>
          </w:tcPr>
          <w:p>
            <w:pPr>
              <w:pStyle w:val="6"/>
              <w:rPr>
                <w:rFonts w:ascii="楷体_GB2312"/>
                <w:sz w:val="24"/>
              </w:rPr>
            </w:pPr>
          </w:p>
          <w:p>
            <w:pPr>
              <w:pStyle w:val="6"/>
              <w:spacing w:before="206"/>
              <w:ind w:left="14"/>
              <w:jc w:val="center"/>
              <w:rPr>
                <w:rFonts w:ascii="Times New Roman"/>
                <w:sz w:val="22"/>
              </w:rPr>
            </w:pPr>
            <w:r>
              <w:rPr>
                <w:rFonts w:ascii="Times New Roman"/>
                <w:w w:val="100"/>
                <w:sz w:val="22"/>
              </w:rPr>
              <w:t>1</w:t>
            </w:r>
          </w:p>
        </w:tc>
        <w:tc>
          <w:tcPr>
            <w:tcW w:w="1435" w:type="dxa"/>
          </w:tcPr>
          <w:p>
            <w:pPr>
              <w:pStyle w:val="6"/>
              <w:spacing w:before="5"/>
              <w:rPr>
                <w:rFonts w:ascii="楷体_GB2312"/>
                <w:sz w:val="23"/>
              </w:rPr>
            </w:pPr>
          </w:p>
          <w:p>
            <w:pPr>
              <w:pStyle w:val="6"/>
              <w:spacing w:line="340" w:lineRule="auto"/>
              <w:ind w:left="178" w:right="113"/>
              <w:rPr>
                <w:sz w:val="22"/>
              </w:rPr>
            </w:pPr>
            <w:r>
              <w:rPr>
                <w:sz w:val="22"/>
              </w:rPr>
              <w:t>知识产权保护多元共治</w:t>
            </w:r>
          </w:p>
        </w:tc>
        <w:tc>
          <w:tcPr>
            <w:tcW w:w="2745" w:type="dxa"/>
          </w:tcPr>
          <w:p>
            <w:pPr>
              <w:pStyle w:val="6"/>
              <w:spacing w:before="101"/>
              <w:ind w:left="188" w:hanging="77"/>
              <w:rPr>
                <w:sz w:val="22"/>
              </w:rPr>
            </w:pPr>
            <w:r>
              <w:rPr>
                <w:spacing w:val="-11"/>
                <w:sz w:val="22"/>
              </w:rPr>
              <w:t>知识产权纠纷多元化解，纵</w:t>
            </w:r>
          </w:p>
          <w:p>
            <w:pPr>
              <w:pStyle w:val="6"/>
              <w:spacing w:before="1" w:line="400" w:lineRule="atLeast"/>
              <w:ind w:left="1155" w:right="106" w:hanging="968"/>
              <w:rPr>
                <w:sz w:val="22"/>
              </w:rPr>
            </w:pPr>
            <w:r>
              <w:rPr>
                <w:sz w:val="22"/>
              </w:rPr>
              <w:t>深推进知识产权纠纷调解仲裁</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spacing w:before="101"/>
              <w:ind w:left="208" w:hanging="53"/>
              <w:rPr>
                <w:sz w:val="22"/>
              </w:rPr>
            </w:pPr>
            <w:r>
              <w:rPr>
                <w:spacing w:val="-14"/>
                <w:sz w:val="22"/>
              </w:rPr>
              <w:t>《关于强化知识产权保护的意见》《广东省</w:t>
            </w:r>
          </w:p>
          <w:p>
            <w:pPr>
              <w:pStyle w:val="6"/>
              <w:spacing w:before="1" w:line="400" w:lineRule="atLeast"/>
              <w:ind w:left="1608" w:right="106" w:hanging="1400"/>
              <w:rPr>
                <w:sz w:val="22"/>
              </w:rPr>
            </w:pPr>
            <w:r>
              <w:rPr>
                <w:sz w:val="22"/>
              </w:rPr>
              <w:t>促进中小企业知识产权保护和利用的若干政策措施》</w:t>
            </w: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93" w:type="dxa"/>
          </w:tcPr>
          <w:p>
            <w:pPr>
              <w:pStyle w:val="6"/>
              <w:rPr>
                <w:rFonts w:ascii="楷体_GB2312"/>
                <w:sz w:val="24"/>
              </w:rPr>
            </w:pPr>
          </w:p>
          <w:p>
            <w:pPr>
              <w:pStyle w:val="6"/>
              <w:spacing w:before="206"/>
              <w:ind w:left="14"/>
              <w:jc w:val="center"/>
              <w:rPr>
                <w:rFonts w:ascii="Times New Roman"/>
                <w:sz w:val="22"/>
              </w:rPr>
            </w:pPr>
            <w:r>
              <w:rPr>
                <w:rFonts w:ascii="Times New Roman"/>
                <w:w w:val="100"/>
                <w:sz w:val="22"/>
              </w:rPr>
              <w:t>2</w:t>
            </w:r>
          </w:p>
        </w:tc>
        <w:tc>
          <w:tcPr>
            <w:tcW w:w="1435" w:type="dxa"/>
          </w:tcPr>
          <w:p>
            <w:pPr>
              <w:pStyle w:val="6"/>
              <w:spacing w:before="7"/>
              <w:rPr>
                <w:rFonts w:ascii="楷体_GB2312"/>
                <w:sz w:val="23"/>
              </w:rPr>
            </w:pPr>
          </w:p>
          <w:p>
            <w:pPr>
              <w:pStyle w:val="6"/>
              <w:spacing w:line="338" w:lineRule="auto"/>
              <w:ind w:left="178" w:right="113"/>
              <w:rPr>
                <w:sz w:val="22"/>
              </w:rPr>
            </w:pPr>
            <w:r>
              <w:rPr>
                <w:sz w:val="22"/>
              </w:rPr>
              <w:t>专利侵权纠纷行政裁决</w:t>
            </w:r>
          </w:p>
        </w:tc>
        <w:tc>
          <w:tcPr>
            <w:tcW w:w="2745" w:type="dxa"/>
          </w:tcPr>
          <w:p>
            <w:pPr>
              <w:pStyle w:val="6"/>
              <w:spacing w:before="7"/>
              <w:rPr>
                <w:rFonts w:ascii="楷体_GB2312"/>
                <w:sz w:val="23"/>
              </w:rPr>
            </w:pPr>
          </w:p>
          <w:p>
            <w:pPr>
              <w:pStyle w:val="6"/>
              <w:spacing w:line="338" w:lineRule="auto"/>
              <w:ind w:left="1050" w:right="106" w:hanging="862"/>
              <w:rPr>
                <w:sz w:val="22"/>
              </w:rPr>
            </w:pPr>
            <w:r>
              <w:rPr>
                <w:sz w:val="22"/>
              </w:rPr>
              <w:t>知识产权纠纷行政裁决效能提升</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tabs>
                <w:tab w:val="left" w:pos="1233"/>
              </w:tabs>
              <w:spacing w:line="400" w:lineRule="exact"/>
              <w:ind w:left="156" w:right="124"/>
              <w:jc w:val="center"/>
              <w:rPr>
                <w:sz w:val="22"/>
              </w:rPr>
            </w:pPr>
            <w:r>
              <w:rPr>
                <w:spacing w:val="-5"/>
                <w:sz w:val="22"/>
              </w:rPr>
              <w:t>《关于强化知识产</w:t>
            </w:r>
            <w:r>
              <w:rPr>
                <w:spacing w:val="-8"/>
                <w:sz w:val="22"/>
              </w:rPr>
              <w:t>权</w:t>
            </w:r>
            <w:r>
              <w:rPr>
                <w:spacing w:val="-5"/>
                <w:sz w:val="22"/>
              </w:rPr>
              <w:t>保护的意见</w:t>
            </w:r>
            <w:r>
              <w:rPr>
                <w:spacing w:val="-113"/>
                <w:sz w:val="22"/>
              </w:rPr>
              <w:t>》</w:t>
            </w:r>
            <w:r>
              <w:rPr>
                <w:spacing w:val="-5"/>
                <w:sz w:val="22"/>
              </w:rPr>
              <w:t>《国家</w:t>
            </w:r>
            <w:r>
              <w:rPr>
                <w:spacing w:val="-18"/>
                <w:sz w:val="22"/>
              </w:rPr>
              <w:t>知</w:t>
            </w:r>
            <w:r>
              <w:rPr>
                <w:spacing w:val="-5"/>
                <w:sz w:val="22"/>
              </w:rPr>
              <w:t>识产权</w:t>
            </w:r>
            <w:r>
              <w:rPr>
                <w:sz w:val="22"/>
              </w:rPr>
              <w:t>局</w:t>
            </w:r>
            <w:r>
              <w:rPr>
                <w:sz w:val="22"/>
              </w:rPr>
              <w:tab/>
            </w:r>
            <w:r>
              <w:rPr>
                <w:spacing w:val="-5"/>
                <w:sz w:val="22"/>
              </w:rPr>
              <w:t>司法部关于加强新</w:t>
            </w:r>
            <w:r>
              <w:rPr>
                <w:spacing w:val="-8"/>
                <w:sz w:val="22"/>
              </w:rPr>
              <w:t>时</w:t>
            </w:r>
            <w:r>
              <w:rPr>
                <w:spacing w:val="-5"/>
                <w:sz w:val="22"/>
              </w:rPr>
              <w:t>代专利</w:t>
            </w:r>
            <w:r>
              <w:rPr>
                <w:sz w:val="22"/>
              </w:rPr>
              <w:t>侵</w:t>
            </w:r>
            <w:r>
              <w:rPr>
                <w:spacing w:val="-5"/>
                <w:sz w:val="22"/>
              </w:rPr>
              <w:t>权纠纷行政裁决工</w:t>
            </w:r>
            <w:r>
              <w:rPr>
                <w:spacing w:val="-8"/>
                <w:sz w:val="22"/>
              </w:rPr>
              <w:t>作</w:t>
            </w:r>
            <w:r>
              <w:rPr>
                <w:spacing w:val="-5"/>
                <w:sz w:val="22"/>
              </w:rPr>
              <w:t>的意见</w:t>
            </w:r>
            <w:r>
              <w:rPr>
                <w:sz w:val="22"/>
              </w:rPr>
              <w:t>》</w:t>
            </w: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3" w:type="dxa"/>
          </w:tcPr>
          <w:p>
            <w:pPr>
              <w:pStyle w:val="6"/>
              <w:spacing w:before="6"/>
              <w:rPr>
                <w:rFonts w:ascii="楷体_GB2312"/>
                <w:sz w:val="24"/>
              </w:rPr>
            </w:pPr>
          </w:p>
          <w:p>
            <w:pPr>
              <w:pStyle w:val="6"/>
              <w:ind w:left="14"/>
              <w:jc w:val="center"/>
              <w:rPr>
                <w:rFonts w:ascii="Times New Roman"/>
                <w:sz w:val="22"/>
              </w:rPr>
            </w:pPr>
            <w:r>
              <w:rPr>
                <w:rFonts w:ascii="Times New Roman"/>
                <w:w w:val="100"/>
                <w:sz w:val="22"/>
              </w:rPr>
              <w:t>3</w:t>
            </w:r>
          </w:p>
        </w:tc>
        <w:tc>
          <w:tcPr>
            <w:tcW w:w="1435" w:type="dxa"/>
            <w:vMerge w:val="restart"/>
          </w:tcPr>
          <w:p>
            <w:pPr>
              <w:pStyle w:val="6"/>
              <w:spacing w:before="11"/>
              <w:rPr>
                <w:rFonts w:ascii="楷体_GB2312"/>
                <w:sz w:val="23"/>
              </w:rPr>
            </w:pPr>
          </w:p>
          <w:p>
            <w:pPr>
              <w:pStyle w:val="6"/>
              <w:spacing w:before="1" w:line="340" w:lineRule="auto"/>
              <w:ind w:left="178" w:right="89" w:hanging="70"/>
              <w:jc w:val="both"/>
              <w:rPr>
                <w:sz w:val="22"/>
              </w:rPr>
            </w:pPr>
            <w:r>
              <w:rPr>
                <w:spacing w:val="-21"/>
                <w:sz w:val="22"/>
              </w:rPr>
              <w:t>重点领域、关</w:t>
            </w:r>
            <w:r>
              <w:rPr>
                <w:spacing w:val="-4"/>
                <w:sz w:val="22"/>
              </w:rPr>
              <w:t>键环节知识产权保护</w:t>
            </w:r>
          </w:p>
        </w:tc>
        <w:tc>
          <w:tcPr>
            <w:tcW w:w="2745" w:type="dxa"/>
          </w:tcPr>
          <w:p>
            <w:pPr>
              <w:pStyle w:val="6"/>
              <w:spacing w:before="100"/>
              <w:ind w:left="34" w:right="11"/>
              <w:jc w:val="center"/>
              <w:rPr>
                <w:sz w:val="22"/>
              </w:rPr>
            </w:pPr>
            <w:r>
              <w:rPr>
                <w:sz w:val="22"/>
              </w:rPr>
              <w:t>强化展会、电商平台知识产</w:t>
            </w:r>
          </w:p>
          <w:p>
            <w:pPr>
              <w:pStyle w:val="6"/>
              <w:spacing w:before="119" w:line="279" w:lineRule="exact"/>
              <w:ind w:left="29" w:right="11"/>
              <w:jc w:val="center"/>
              <w:rPr>
                <w:sz w:val="22"/>
              </w:rPr>
            </w:pPr>
            <w:r>
              <w:rPr>
                <w:sz w:val="22"/>
              </w:rPr>
              <w:t>权保护</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spacing w:before="100"/>
              <w:ind w:left="156"/>
              <w:rPr>
                <w:sz w:val="22"/>
              </w:rPr>
            </w:pPr>
            <w:r>
              <w:rPr>
                <w:spacing w:val="-14"/>
                <w:sz w:val="22"/>
              </w:rPr>
              <w:t>《关于强化知识产权保护的意见》《商务部</w:t>
            </w:r>
          </w:p>
          <w:p>
            <w:pPr>
              <w:pStyle w:val="6"/>
              <w:spacing w:before="119" w:line="279" w:lineRule="exact"/>
              <w:ind w:left="115"/>
              <w:rPr>
                <w:sz w:val="22"/>
              </w:rPr>
            </w:pPr>
            <w:r>
              <w:rPr>
                <w:spacing w:val="-29"/>
                <w:sz w:val="22"/>
              </w:rPr>
              <w:t xml:space="preserve">等 </w:t>
            </w:r>
            <w:r>
              <w:rPr>
                <w:rFonts w:ascii="Times New Roman" w:eastAsia="Times New Roman"/>
                <w:sz w:val="22"/>
              </w:rPr>
              <w:t xml:space="preserve">8 </w:t>
            </w:r>
            <w:r>
              <w:rPr>
                <w:spacing w:val="-7"/>
                <w:sz w:val="22"/>
              </w:rPr>
              <w:t>部门关于促进老字号创新发展的意见》</w:t>
            </w: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3" w:type="dxa"/>
          </w:tcPr>
          <w:p>
            <w:pPr>
              <w:pStyle w:val="6"/>
              <w:spacing w:before="7"/>
              <w:rPr>
                <w:rFonts w:ascii="楷体_GB2312"/>
                <w:sz w:val="24"/>
              </w:rPr>
            </w:pPr>
          </w:p>
          <w:p>
            <w:pPr>
              <w:pStyle w:val="6"/>
              <w:ind w:left="14"/>
              <w:jc w:val="center"/>
              <w:rPr>
                <w:rFonts w:ascii="Times New Roman"/>
                <w:sz w:val="22"/>
              </w:rPr>
            </w:pPr>
            <w:r>
              <w:rPr>
                <w:rFonts w:ascii="Times New Roman"/>
                <w:w w:val="100"/>
                <w:sz w:val="22"/>
              </w:rPr>
              <w:t>4</w:t>
            </w:r>
          </w:p>
        </w:tc>
        <w:tc>
          <w:tcPr>
            <w:tcW w:w="1435" w:type="dxa"/>
            <w:vMerge w:val="continue"/>
            <w:tcBorders>
              <w:top w:val="nil"/>
            </w:tcBorders>
          </w:tcPr>
          <w:p>
            <w:pPr>
              <w:rPr>
                <w:sz w:val="2"/>
                <w:szCs w:val="2"/>
              </w:rPr>
            </w:pPr>
          </w:p>
        </w:tc>
        <w:tc>
          <w:tcPr>
            <w:tcW w:w="2745" w:type="dxa"/>
          </w:tcPr>
          <w:p>
            <w:pPr>
              <w:pStyle w:val="6"/>
              <w:spacing w:before="1" w:line="400" w:lineRule="exact"/>
              <w:ind w:left="834" w:right="106" w:hanging="646"/>
              <w:rPr>
                <w:sz w:val="22"/>
              </w:rPr>
            </w:pPr>
            <w:r>
              <w:rPr>
                <w:sz w:val="22"/>
              </w:rPr>
              <w:t>知识产权保护规范化市场培育和管理</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93" w:type="dxa"/>
          </w:tcPr>
          <w:p>
            <w:pPr>
              <w:pStyle w:val="6"/>
              <w:spacing w:before="5"/>
              <w:rPr>
                <w:rFonts w:ascii="楷体_GB2312"/>
                <w:sz w:val="24"/>
              </w:rPr>
            </w:pPr>
          </w:p>
          <w:p>
            <w:pPr>
              <w:pStyle w:val="6"/>
              <w:ind w:left="14"/>
              <w:jc w:val="center"/>
              <w:rPr>
                <w:rFonts w:ascii="Times New Roman"/>
                <w:sz w:val="22"/>
              </w:rPr>
            </w:pPr>
            <w:r>
              <w:rPr>
                <w:rFonts w:ascii="Times New Roman"/>
                <w:w w:val="100"/>
                <w:sz w:val="22"/>
              </w:rPr>
              <w:t>5</w:t>
            </w:r>
          </w:p>
        </w:tc>
        <w:tc>
          <w:tcPr>
            <w:tcW w:w="1435" w:type="dxa"/>
            <w:vMerge w:val="restart"/>
          </w:tcPr>
          <w:p>
            <w:pPr>
              <w:pStyle w:val="6"/>
              <w:rPr>
                <w:rFonts w:ascii="楷体_GB2312"/>
                <w:sz w:val="22"/>
              </w:rPr>
            </w:pPr>
          </w:p>
          <w:p>
            <w:pPr>
              <w:pStyle w:val="6"/>
              <w:spacing w:before="9"/>
              <w:rPr>
                <w:rFonts w:ascii="楷体_GB2312"/>
                <w:sz w:val="17"/>
              </w:rPr>
            </w:pPr>
          </w:p>
          <w:p>
            <w:pPr>
              <w:pStyle w:val="6"/>
              <w:spacing w:before="1" w:line="340" w:lineRule="auto"/>
              <w:ind w:left="155" w:right="136"/>
              <w:jc w:val="center"/>
              <w:rPr>
                <w:sz w:val="22"/>
              </w:rPr>
            </w:pPr>
            <w:r>
              <w:rPr>
                <w:sz w:val="22"/>
              </w:rPr>
              <w:t>知识产权海外保护与维权援助</w:t>
            </w:r>
          </w:p>
        </w:tc>
        <w:tc>
          <w:tcPr>
            <w:tcW w:w="2745" w:type="dxa"/>
          </w:tcPr>
          <w:p>
            <w:pPr>
              <w:pStyle w:val="6"/>
              <w:spacing w:before="99"/>
              <w:ind w:left="32" w:right="11"/>
              <w:jc w:val="center"/>
              <w:rPr>
                <w:sz w:val="22"/>
              </w:rPr>
            </w:pPr>
            <w:r>
              <w:rPr>
                <w:sz w:val="22"/>
              </w:rPr>
              <w:t>海外分中心知识产权海外</w:t>
            </w:r>
          </w:p>
          <w:p>
            <w:pPr>
              <w:pStyle w:val="6"/>
              <w:spacing w:before="119" w:line="279" w:lineRule="exact"/>
              <w:ind w:left="29" w:right="11"/>
              <w:jc w:val="center"/>
              <w:rPr>
                <w:sz w:val="22"/>
              </w:rPr>
            </w:pPr>
            <w:r>
              <w:rPr>
                <w:sz w:val="22"/>
              </w:rPr>
              <w:t>应对能力提升</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spacing w:before="99"/>
              <w:ind w:left="45" w:right="15"/>
              <w:jc w:val="center"/>
              <w:rPr>
                <w:sz w:val="22"/>
              </w:rPr>
            </w:pPr>
            <w:r>
              <w:rPr>
                <w:sz w:val="22"/>
              </w:rPr>
              <w:t>《关于强化知识产权保护的意见》《广东省</w:t>
            </w:r>
          </w:p>
          <w:p>
            <w:pPr>
              <w:pStyle w:val="6"/>
              <w:spacing w:before="119" w:line="279" w:lineRule="exact"/>
              <w:ind w:left="151" w:right="124"/>
              <w:jc w:val="center"/>
              <w:rPr>
                <w:sz w:val="22"/>
              </w:rPr>
            </w:pPr>
            <w:r>
              <w:rPr>
                <w:sz w:val="22"/>
              </w:rPr>
              <w:t>知识产权保护和运用</w:t>
            </w:r>
            <w:r>
              <w:rPr>
                <w:rFonts w:ascii="Times New Roman" w:hAnsi="Times New Roman" w:eastAsia="Times New Roman"/>
                <w:sz w:val="22"/>
              </w:rPr>
              <w:t>“</w:t>
            </w:r>
            <w:r>
              <w:rPr>
                <w:sz w:val="22"/>
              </w:rPr>
              <w:t>十四五</w:t>
            </w:r>
            <w:r>
              <w:rPr>
                <w:rFonts w:ascii="Times New Roman" w:hAnsi="Times New Roman" w:eastAsia="Times New Roman"/>
                <w:sz w:val="22"/>
              </w:rPr>
              <w:t>”</w:t>
            </w:r>
            <w:r>
              <w:rPr>
                <w:sz w:val="22"/>
              </w:rPr>
              <w:t>规划》</w:t>
            </w: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3" w:type="dxa"/>
          </w:tcPr>
          <w:p>
            <w:pPr>
              <w:pStyle w:val="6"/>
              <w:spacing w:before="7"/>
              <w:rPr>
                <w:rFonts w:ascii="楷体_GB2312"/>
                <w:sz w:val="24"/>
              </w:rPr>
            </w:pPr>
          </w:p>
          <w:p>
            <w:pPr>
              <w:pStyle w:val="6"/>
              <w:ind w:left="14"/>
              <w:jc w:val="center"/>
              <w:rPr>
                <w:rFonts w:ascii="Times New Roman"/>
                <w:sz w:val="22"/>
              </w:rPr>
            </w:pPr>
            <w:r>
              <w:rPr>
                <w:rFonts w:ascii="Times New Roman"/>
                <w:w w:val="100"/>
                <w:sz w:val="22"/>
              </w:rPr>
              <w:t>6</w:t>
            </w:r>
          </w:p>
        </w:tc>
        <w:tc>
          <w:tcPr>
            <w:tcW w:w="1435" w:type="dxa"/>
            <w:vMerge w:val="continue"/>
            <w:tcBorders>
              <w:top w:val="nil"/>
            </w:tcBorders>
          </w:tcPr>
          <w:p>
            <w:pPr>
              <w:rPr>
                <w:sz w:val="2"/>
                <w:szCs w:val="2"/>
              </w:rPr>
            </w:pPr>
          </w:p>
        </w:tc>
        <w:tc>
          <w:tcPr>
            <w:tcW w:w="2745" w:type="dxa"/>
          </w:tcPr>
          <w:p>
            <w:pPr>
              <w:pStyle w:val="6"/>
              <w:spacing w:before="1" w:line="400" w:lineRule="exact"/>
              <w:ind w:left="1155" w:right="106" w:hanging="968"/>
              <w:rPr>
                <w:sz w:val="22"/>
              </w:rPr>
            </w:pPr>
            <w:r>
              <w:rPr>
                <w:sz w:val="22"/>
              </w:rPr>
              <w:t>海外知识产权侵权责任险推广</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93" w:type="dxa"/>
          </w:tcPr>
          <w:p>
            <w:pPr>
              <w:pStyle w:val="6"/>
              <w:spacing w:before="114"/>
              <w:ind w:left="14"/>
              <w:jc w:val="center"/>
              <w:rPr>
                <w:rFonts w:ascii="Times New Roman"/>
                <w:sz w:val="22"/>
              </w:rPr>
            </w:pPr>
            <w:r>
              <w:rPr>
                <w:rFonts w:ascii="Times New Roman"/>
                <w:w w:val="100"/>
                <w:sz w:val="22"/>
              </w:rPr>
              <w:t>7</w:t>
            </w:r>
          </w:p>
        </w:tc>
        <w:tc>
          <w:tcPr>
            <w:tcW w:w="1435" w:type="dxa"/>
            <w:vMerge w:val="continue"/>
            <w:tcBorders>
              <w:top w:val="nil"/>
            </w:tcBorders>
          </w:tcPr>
          <w:p>
            <w:pPr>
              <w:rPr>
                <w:sz w:val="2"/>
                <w:szCs w:val="2"/>
              </w:rPr>
            </w:pPr>
          </w:p>
        </w:tc>
        <w:tc>
          <w:tcPr>
            <w:tcW w:w="2745" w:type="dxa"/>
          </w:tcPr>
          <w:p>
            <w:pPr>
              <w:pStyle w:val="6"/>
              <w:spacing w:before="99" w:line="278" w:lineRule="exact"/>
              <w:ind w:left="39" w:right="6"/>
              <w:jc w:val="center"/>
              <w:rPr>
                <w:sz w:val="22"/>
              </w:rPr>
            </w:pPr>
            <w:r>
              <w:rPr>
                <w:sz w:val="22"/>
              </w:rPr>
              <w:t>强化涉外知识产权保护机制</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bl>
    <w:p>
      <w:pPr>
        <w:spacing w:after="0"/>
        <w:rPr>
          <w:rFonts w:ascii="Times New Roman"/>
          <w:sz w:val="22"/>
        </w:rPr>
        <w:sectPr>
          <w:pgSz w:w="16840" w:h="11910" w:orient="landscape"/>
          <w:pgMar w:top="1100" w:right="1040" w:bottom="1340" w:left="900" w:header="0" w:footer="1158" w:gutter="0"/>
          <w:cols w:space="720" w:num="1"/>
        </w:sectPr>
      </w:pPr>
    </w:p>
    <w:p>
      <w:pPr>
        <w:pStyle w:val="3"/>
        <w:rPr>
          <w:rFonts w:ascii="Times New Roman"/>
          <w:sz w:val="20"/>
        </w:rPr>
      </w:pPr>
    </w:p>
    <w:p>
      <w:pPr>
        <w:pStyle w:val="3"/>
        <w:spacing w:before="9"/>
        <w:rPr>
          <w:rFonts w:ascii="Times New Roman"/>
          <w:sz w:val="21"/>
        </w:rPr>
      </w:pPr>
    </w:p>
    <w:tbl>
      <w:tblPr>
        <w:tblStyle w:val="4"/>
        <w:tblW w:w="0" w:type="auto"/>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1435"/>
        <w:gridCol w:w="2745"/>
        <w:gridCol w:w="975"/>
        <w:gridCol w:w="899"/>
        <w:gridCol w:w="4291"/>
        <w:gridCol w:w="1275"/>
        <w:gridCol w:w="1235"/>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0" w:hRule="atLeast"/>
        </w:trPr>
        <w:tc>
          <w:tcPr>
            <w:tcW w:w="693" w:type="dxa"/>
          </w:tcPr>
          <w:p>
            <w:pPr>
              <w:pStyle w:val="6"/>
              <w:rPr>
                <w:rFonts w:ascii="Times New Roman"/>
                <w:sz w:val="24"/>
              </w:rPr>
            </w:pPr>
          </w:p>
          <w:p>
            <w:pPr>
              <w:pStyle w:val="6"/>
              <w:rPr>
                <w:rFonts w:ascii="Times New Roman"/>
                <w:sz w:val="24"/>
              </w:rPr>
            </w:pPr>
          </w:p>
          <w:p>
            <w:pPr>
              <w:pStyle w:val="6"/>
              <w:spacing w:before="7"/>
              <w:rPr>
                <w:rFonts w:ascii="Times New Roman"/>
                <w:sz w:val="31"/>
              </w:rPr>
            </w:pPr>
          </w:p>
          <w:p>
            <w:pPr>
              <w:pStyle w:val="6"/>
              <w:ind w:left="14"/>
              <w:jc w:val="center"/>
              <w:rPr>
                <w:rFonts w:ascii="Times New Roman"/>
                <w:sz w:val="22"/>
              </w:rPr>
            </w:pPr>
            <w:r>
              <w:rPr>
                <w:rFonts w:ascii="Times New Roman"/>
                <w:w w:val="100"/>
                <w:sz w:val="22"/>
              </w:rPr>
              <w:t>8</w:t>
            </w:r>
          </w:p>
        </w:tc>
        <w:tc>
          <w:tcPr>
            <w:tcW w:w="1435" w:type="dxa"/>
          </w:tcPr>
          <w:p>
            <w:pPr>
              <w:pStyle w:val="6"/>
              <w:rPr>
                <w:rFonts w:ascii="Times New Roman"/>
                <w:sz w:val="22"/>
              </w:rPr>
            </w:pPr>
          </w:p>
          <w:p>
            <w:pPr>
              <w:pStyle w:val="6"/>
              <w:spacing w:before="1"/>
              <w:rPr>
                <w:rFonts w:ascii="Times New Roman"/>
                <w:sz w:val="23"/>
              </w:rPr>
            </w:pPr>
          </w:p>
          <w:p>
            <w:pPr>
              <w:pStyle w:val="6"/>
              <w:spacing w:before="1" w:line="580" w:lineRule="auto"/>
              <w:ind w:left="500" w:right="223" w:hanging="214"/>
              <w:rPr>
                <w:sz w:val="22"/>
              </w:rPr>
            </w:pPr>
            <w:r>
              <w:rPr>
                <w:sz w:val="22"/>
              </w:rPr>
              <w:t>地理标志保护</w:t>
            </w:r>
          </w:p>
        </w:tc>
        <w:tc>
          <w:tcPr>
            <w:tcW w:w="2745" w:type="dxa"/>
          </w:tcPr>
          <w:p>
            <w:pPr>
              <w:pStyle w:val="6"/>
              <w:rPr>
                <w:rFonts w:ascii="Times New Roman"/>
                <w:sz w:val="22"/>
              </w:rPr>
            </w:pPr>
          </w:p>
          <w:p>
            <w:pPr>
              <w:pStyle w:val="6"/>
              <w:rPr>
                <w:rFonts w:ascii="Times New Roman"/>
                <w:sz w:val="22"/>
              </w:rPr>
            </w:pPr>
          </w:p>
          <w:p>
            <w:pPr>
              <w:pStyle w:val="6"/>
              <w:spacing w:before="155" w:line="338" w:lineRule="auto"/>
              <w:ind w:left="620" w:right="86" w:hanging="509"/>
              <w:rPr>
                <w:sz w:val="22"/>
              </w:rPr>
            </w:pPr>
            <w:r>
              <w:rPr>
                <w:spacing w:val="-14"/>
                <w:sz w:val="22"/>
              </w:rPr>
              <w:t>地理标志产品培育、地理标</w:t>
            </w:r>
            <w:r>
              <w:rPr>
                <w:spacing w:val="-5"/>
                <w:sz w:val="22"/>
              </w:rPr>
              <w:t>志专用标志使用</w:t>
            </w: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spacing w:before="61" w:line="340" w:lineRule="auto"/>
              <w:ind w:left="115" w:right="83" w:hanging="3"/>
              <w:jc w:val="center"/>
              <w:rPr>
                <w:sz w:val="22"/>
              </w:rPr>
            </w:pPr>
            <w:r>
              <w:rPr>
                <w:spacing w:val="-6"/>
                <w:sz w:val="22"/>
              </w:rPr>
              <w:t>《国家知识产权局办公室关于确定地理标志保护产品专用标志使用核准改革试点地</w:t>
            </w:r>
            <w:r>
              <w:rPr>
                <w:spacing w:val="-11"/>
                <w:sz w:val="22"/>
              </w:rPr>
              <w:t>方的通知》《广东省地理标志条例》《中共</w:t>
            </w:r>
            <w:r>
              <w:rPr>
                <w:spacing w:val="-6"/>
                <w:sz w:val="22"/>
              </w:rPr>
              <w:t>广东省委关于实施</w:t>
            </w:r>
            <w:r>
              <w:rPr>
                <w:rFonts w:ascii="Times New Roman" w:hAnsi="Times New Roman" w:eastAsia="Times New Roman"/>
                <w:spacing w:val="-3"/>
                <w:sz w:val="22"/>
              </w:rPr>
              <w:t>“</w:t>
            </w:r>
            <w:r>
              <w:rPr>
                <w:spacing w:val="-6"/>
                <w:sz w:val="22"/>
              </w:rPr>
              <w:t>百县千镇万村高质量发</w:t>
            </w:r>
          </w:p>
          <w:p>
            <w:pPr>
              <w:pStyle w:val="6"/>
              <w:spacing w:line="279" w:lineRule="exact"/>
              <w:ind w:left="151" w:right="124"/>
              <w:jc w:val="center"/>
              <w:rPr>
                <w:sz w:val="22"/>
              </w:rPr>
            </w:pPr>
            <w:r>
              <w:rPr>
                <w:sz w:val="22"/>
              </w:rPr>
              <w:t>展工程</w:t>
            </w:r>
            <w:r>
              <w:rPr>
                <w:rFonts w:ascii="Times New Roman" w:hAnsi="Times New Roman" w:eastAsia="Times New Roman"/>
                <w:sz w:val="22"/>
              </w:rPr>
              <w:t>”</w:t>
            </w:r>
            <w:r>
              <w:rPr>
                <w:sz w:val="22"/>
              </w:rPr>
              <w:t>促进城乡区域协调发展的决定》</w:t>
            </w: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93" w:type="dxa"/>
          </w:tcPr>
          <w:p>
            <w:pPr>
              <w:pStyle w:val="6"/>
              <w:spacing w:before="3"/>
              <w:rPr>
                <w:rFonts w:ascii="Times New Roman"/>
                <w:sz w:val="27"/>
              </w:rPr>
            </w:pPr>
          </w:p>
          <w:p>
            <w:pPr>
              <w:pStyle w:val="6"/>
              <w:spacing w:before="1"/>
              <w:ind w:left="14"/>
              <w:jc w:val="center"/>
              <w:rPr>
                <w:rFonts w:ascii="Times New Roman"/>
                <w:sz w:val="22"/>
              </w:rPr>
            </w:pPr>
            <w:r>
              <w:rPr>
                <w:rFonts w:ascii="Times New Roman"/>
                <w:w w:val="100"/>
                <w:sz w:val="22"/>
              </w:rPr>
              <w:t>9</w:t>
            </w:r>
          </w:p>
        </w:tc>
        <w:tc>
          <w:tcPr>
            <w:tcW w:w="1435" w:type="dxa"/>
          </w:tcPr>
          <w:p>
            <w:pPr>
              <w:pStyle w:val="6"/>
              <w:spacing w:line="400" w:lineRule="exact"/>
              <w:ind w:left="500" w:right="223" w:hanging="214"/>
              <w:rPr>
                <w:sz w:val="22"/>
              </w:rPr>
            </w:pPr>
            <w:r>
              <w:rPr>
                <w:sz w:val="22"/>
              </w:rPr>
              <w:t>数据知识产权</w:t>
            </w:r>
          </w:p>
        </w:tc>
        <w:tc>
          <w:tcPr>
            <w:tcW w:w="2745" w:type="dxa"/>
          </w:tcPr>
          <w:p>
            <w:pPr>
              <w:pStyle w:val="6"/>
              <w:rPr>
                <w:rFonts w:ascii="Times New Roman"/>
                <w:sz w:val="22"/>
              </w:rPr>
            </w:pP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93" w:type="dxa"/>
          </w:tcPr>
          <w:p>
            <w:pPr>
              <w:pStyle w:val="6"/>
              <w:rPr>
                <w:rFonts w:ascii="Times New Roman"/>
                <w:sz w:val="22"/>
              </w:rPr>
            </w:pPr>
          </w:p>
        </w:tc>
        <w:tc>
          <w:tcPr>
            <w:tcW w:w="1435" w:type="dxa"/>
            <w:vMerge w:val="restart"/>
          </w:tcPr>
          <w:p>
            <w:pPr>
              <w:pStyle w:val="6"/>
              <w:spacing w:before="4" w:line="400" w:lineRule="exact"/>
              <w:ind w:left="306" w:right="137" w:hanging="101"/>
              <w:rPr>
                <w:sz w:val="21"/>
              </w:rPr>
            </w:pPr>
            <w:r>
              <w:rPr>
                <w:sz w:val="21"/>
              </w:rPr>
              <w:t>自行开展的其他项目</w:t>
            </w:r>
          </w:p>
        </w:tc>
        <w:tc>
          <w:tcPr>
            <w:tcW w:w="2745" w:type="dxa"/>
          </w:tcPr>
          <w:p>
            <w:pPr>
              <w:pStyle w:val="6"/>
              <w:rPr>
                <w:rFonts w:ascii="Times New Roman"/>
                <w:sz w:val="22"/>
              </w:rPr>
            </w:pP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693" w:type="dxa"/>
          </w:tcPr>
          <w:p>
            <w:pPr>
              <w:pStyle w:val="6"/>
              <w:rPr>
                <w:rFonts w:ascii="Times New Roman"/>
                <w:sz w:val="22"/>
              </w:rPr>
            </w:pPr>
          </w:p>
        </w:tc>
        <w:tc>
          <w:tcPr>
            <w:tcW w:w="1435" w:type="dxa"/>
            <w:vMerge w:val="continue"/>
            <w:tcBorders>
              <w:top w:val="nil"/>
            </w:tcBorders>
          </w:tcPr>
          <w:p>
            <w:pPr>
              <w:rPr>
                <w:sz w:val="2"/>
                <w:szCs w:val="2"/>
              </w:rPr>
            </w:pPr>
          </w:p>
        </w:tc>
        <w:tc>
          <w:tcPr>
            <w:tcW w:w="2745" w:type="dxa"/>
          </w:tcPr>
          <w:p>
            <w:pPr>
              <w:pStyle w:val="6"/>
              <w:rPr>
                <w:rFonts w:ascii="Times New Roman"/>
                <w:sz w:val="22"/>
              </w:rPr>
            </w:pPr>
          </w:p>
        </w:tc>
        <w:tc>
          <w:tcPr>
            <w:tcW w:w="975" w:type="dxa"/>
          </w:tcPr>
          <w:p>
            <w:pPr>
              <w:pStyle w:val="6"/>
              <w:rPr>
                <w:rFonts w:ascii="Times New Roman"/>
                <w:sz w:val="22"/>
              </w:rPr>
            </w:pPr>
          </w:p>
        </w:tc>
        <w:tc>
          <w:tcPr>
            <w:tcW w:w="899" w:type="dxa"/>
          </w:tcPr>
          <w:p>
            <w:pPr>
              <w:pStyle w:val="6"/>
              <w:rPr>
                <w:rFonts w:ascii="Times New Roman"/>
                <w:sz w:val="22"/>
              </w:rPr>
            </w:pPr>
          </w:p>
        </w:tc>
        <w:tc>
          <w:tcPr>
            <w:tcW w:w="4291" w:type="dxa"/>
          </w:tcPr>
          <w:p>
            <w:pPr>
              <w:pStyle w:val="6"/>
              <w:rPr>
                <w:rFonts w:ascii="Times New Roman"/>
                <w:sz w:val="22"/>
              </w:rPr>
            </w:pPr>
          </w:p>
        </w:tc>
        <w:tc>
          <w:tcPr>
            <w:tcW w:w="1275" w:type="dxa"/>
          </w:tcPr>
          <w:p>
            <w:pPr>
              <w:pStyle w:val="6"/>
              <w:rPr>
                <w:rFonts w:ascii="Times New Roman"/>
                <w:sz w:val="22"/>
              </w:rPr>
            </w:pPr>
          </w:p>
        </w:tc>
        <w:tc>
          <w:tcPr>
            <w:tcW w:w="1235" w:type="dxa"/>
          </w:tcPr>
          <w:p>
            <w:pPr>
              <w:pStyle w:val="6"/>
              <w:rPr>
                <w:rFonts w:ascii="Times New Roman"/>
                <w:sz w:val="22"/>
              </w:rPr>
            </w:pPr>
          </w:p>
        </w:tc>
        <w:tc>
          <w:tcPr>
            <w:tcW w:w="855" w:type="dxa"/>
          </w:tcPr>
          <w:p>
            <w:pPr>
              <w:pStyle w:val="6"/>
              <w:rPr>
                <w:rFonts w:ascii="Times New Roman"/>
                <w:sz w:val="22"/>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26C27"/>
    <w:rsid w:val="2CC26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740" w:lineRule="exact"/>
      <w:ind w:left="2654"/>
      <w:outlineLvl w:val="1"/>
    </w:pPr>
    <w:rPr>
      <w:rFonts w:ascii="方正小标宋简体" w:hAnsi="方正小标宋简体" w:eastAsia="方正小标宋简体" w:cs="方正小标宋简体"/>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rPr>
  </w:style>
  <w:style w:type="paragraph" w:customStyle="1" w:styleId="6">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揭阳市市场监管局</Company>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2025-04-30T03:47:00Z</dcterms:created>
  <dc:creator>刘衡</dc:creator>
  <cp:lastModifiedBy>刘衡</cp:lastModifiedBy>
  <dcterms:modified xsi:type="dcterms:W3CDTF">2025-04-30T03:49:04Z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