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BED02">
      <w:pPr>
        <w:keepNext w:val="0"/>
        <w:keepLines w:val="0"/>
        <w:pageBreakBefore w:val="0"/>
        <w:kinsoku/>
        <w:wordWrap/>
        <w:overflowPunct/>
        <w:topLinePunct w:val="0"/>
        <w:bidi w:val="0"/>
        <w:snapToGrid/>
        <w:spacing w:line="520" w:lineRule="exact"/>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bookmarkStart w:id="7" w:name="_GoBack"/>
      <w:bookmarkEnd w:id="7"/>
      <w:r>
        <w:rPr>
          <w:rFonts w:hint="eastAsia" w:ascii="黑体" w:hAnsi="黑体" w:eastAsia="黑体" w:cs="黑体"/>
          <w:color w:val="000000" w:themeColor="text1"/>
          <w:sz w:val="32"/>
          <w:szCs w:val="32"/>
          <w:lang w:eastAsia="zh-CN"/>
          <w14:textFill>
            <w14:solidFill>
              <w14:schemeClr w14:val="tx1"/>
            </w14:solidFill>
          </w14:textFill>
        </w:rPr>
        <w:t>附件</w:t>
      </w:r>
    </w:p>
    <w:p w14:paraId="0CA8A568">
      <w:pPr>
        <w:keepNext w:val="0"/>
        <w:keepLines w:val="0"/>
        <w:pageBreakBefore w:val="0"/>
        <w:kinsoku/>
        <w:wordWrap/>
        <w:overflowPunct/>
        <w:topLinePunct w:val="0"/>
        <w:bidi w:val="0"/>
        <w:snapToGrid/>
        <w:spacing w:line="520" w:lineRule="exact"/>
        <w:jc w:val="both"/>
        <w:textAlignment w:val="auto"/>
        <w:rPr>
          <w:rFonts w:hint="eastAsia" w:ascii="方正小标宋简体" w:hAnsi="方正小标宋简体" w:eastAsia="方正小标宋简体" w:cs="方正小标宋简体"/>
          <w:b w:val="0"/>
          <w:bCs w:val="0"/>
          <w:sz w:val="44"/>
          <w:szCs w:val="44"/>
        </w:rPr>
      </w:pPr>
    </w:p>
    <w:p w14:paraId="1D1F8B03">
      <w:pPr>
        <w:keepNext w:val="0"/>
        <w:keepLines w:val="0"/>
        <w:pageBreakBefore w:val="0"/>
        <w:kinsoku/>
        <w:wordWrap/>
        <w:overflowPunct/>
        <w:topLinePunct w:val="0"/>
        <w:bidi w:val="0"/>
        <w:snapToGrid/>
        <w:spacing w:line="52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揭阳市</w:t>
      </w:r>
      <w:r>
        <w:rPr>
          <w:rFonts w:hint="eastAsia" w:ascii="方正小标宋简体" w:hAnsi="方正小标宋简体" w:eastAsia="方正小标宋简体" w:cs="方正小标宋简体"/>
          <w:b w:val="0"/>
          <w:bCs w:val="0"/>
          <w:sz w:val="44"/>
          <w:szCs w:val="44"/>
          <w:lang w:eastAsia="zh-CN"/>
        </w:rPr>
        <w:t>公立医疗机构</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中医类等</w:t>
      </w:r>
      <w:r>
        <w:rPr>
          <w:rFonts w:hint="eastAsia" w:ascii="方正小标宋简体" w:hAnsi="方正小标宋简体" w:eastAsia="方正小标宋简体" w:cs="方正小标宋简体"/>
          <w:b w:val="0"/>
          <w:bCs w:val="0"/>
          <w:sz w:val="44"/>
          <w:szCs w:val="44"/>
          <w:lang w:eastAsia="zh-CN"/>
        </w:rPr>
        <w:t>医疗服务</w:t>
      </w:r>
    </w:p>
    <w:p w14:paraId="3E51CBDA">
      <w:pPr>
        <w:keepNext w:val="0"/>
        <w:keepLines w:val="0"/>
        <w:pageBreakBefore w:val="0"/>
        <w:kinsoku/>
        <w:wordWrap/>
        <w:overflowPunct/>
        <w:topLinePunct w:val="0"/>
        <w:bidi w:val="0"/>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价格项目</w:t>
      </w:r>
      <w:r>
        <w:rPr>
          <w:rFonts w:hint="eastAsia" w:ascii="方正小标宋简体" w:hAnsi="方正小标宋简体" w:eastAsia="方正小标宋简体" w:cs="方正小标宋简体"/>
          <w:b w:val="0"/>
          <w:bCs w:val="0"/>
          <w:sz w:val="44"/>
          <w:szCs w:val="44"/>
        </w:rPr>
        <w:t>价格制定方案</w:t>
      </w:r>
    </w:p>
    <w:p w14:paraId="4AC11BC3">
      <w:pPr>
        <w:keepNext w:val="0"/>
        <w:keepLines w:val="0"/>
        <w:pageBreakBefore w:val="0"/>
        <w:kinsoku/>
        <w:wordWrap/>
        <w:overflowPunct/>
        <w:topLinePunct w:val="0"/>
        <w:bidi w:val="0"/>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（征求意见稿）</w:t>
      </w:r>
    </w:p>
    <w:p w14:paraId="7ADBCB95">
      <w:pPr>
        <w:keepNext w:val="0"/>
        <w:keepLines w:val="0"/>
        <w:pageBreakBefore w:val="0"/>
        <w:kinsoku/>
        <w:wordWrap/>
        <w:overflowPunct/>
        <w:topLinePunct w:val="0"/>
        <w:bidi w:val="0"/>
        <w:snapToGrid/>
        <w:spacing w:line="520" w:lineRule="exact"/>
        <w:textAlignment w:val="auto"/>
        <w:rPr>
          <w:rFonts w:hint="eastAsia" w:eastAsia="仿宋_GB2312"/>
          <w:b w:val="0"/>
          <w:bCs w:val="0"/>
          <w:sz w:val="32"/>
          <w:szCs w:val="32"/>
          <w:lang w:val="en-US" w:eastAsia="zh-CN"/>
        </w:rPr>
      </w:pPr>
    </w:p>
    <w:p w14:paraId="4B740B36">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i w:val="0"/>
          <w:snapToGrid/>
          <w:color w:val="000000"/>
          <w:sz w:val="32"/>
          <w:szCs w:val="32"/>
          <w:lang w:val="en-US" w:eastAsia="zh-CN"/>
        </w:rPr>
        <w:t>为贯彻落实《国家医疗保障局办公室关于进一步做好医疗服务价格管理工作的通知》（医保办发〔2022〕16号）</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themeColor="text1"/>
          <w:sz w:val="32"/>
          <w:szCs w:val="32"/>
          <w:lang w:eastAsia="zh-CN"/>
          <w14:textFill>
            <w14:solidFill>
              <w14:schemeClr w14:val="tx1"/>
            </w14:solidFill>
          </w14:textFill>
        </w:rPr>
        <w:t>《广东省医疗保障局新增医疗服务价格项目管理办法》（粤医保规〔202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号）</w:t>
      </w:r>
      <w:r>
        <w:rPr>
          <w:rFonts w:hint="eastAsia" w:ascii="仿宋_GB2312" w:hAnsi="仿宋_GB2312" w:eastAsia="仿宋_GB2312" w:cs="仿宋_GB2312"/>
          <w:b w:val="0"/>
          <w:i w:val="0"/>
          <w:snapToGrid/>
          <w:color w:val="000000"/>
          <w:sz w:val="32"/>
          <w:szCs w:val="32"/>
          <w:lang w:val="en-US" w:eastAsia="zh-CN"/>
        </w:rPr>
        <w:t>等文件精神，</w:t>
      </w:r>
      <w:r>
        <w:rPr>
          <w:rFonts w:hint="eastAsia" w:ascii="仿宋_GB2312" w:hAnsi="仿宋_GB2312" w:eastAsia="仿宋_GB2312" w:cs="仿宋_GB2312"/>
          <w:b w:val="0"/>
          <w:bCs w:val="0"/>
          <w:sz w:val="32"/>
          <w:szCs w:val="32"/>
          <w:lang w:val="en-US" w:eastAsia="zh-CN"/>
        </w:rPr>
        <w:t>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eastAsia="zh-CN"/>
        </w:rPr>
        <w:t>广东省医疗保障局关于公布中医类等医疗服务价格项目的通知</w:t>
      </w:r>
      <w:r>
        <w:rPr>
          <w:rFonts w:hint="eastAsia" w:ascii="仿宋_GB2312" w:hAnsi="仿宋_GB2312" w:eastAsia="仿宋_GB2312" w:cs="仿宋_GB2312"/>
          <w:sz w:val="32"/>
          <w:szCs w:val="32"/>
          <w:lang w:val="en-US" w:eastAsia="zh-CN"/>
        </w:rPr>
        <w:t>》(粤医保发〔2025〕6号）、</w:t>
      </w:r>
      <w:bookmarkStart w:id="0" w:name="OLE_LINK4"/>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lang w:eastAsia="zh-CN"/>
        </w:rPr>
        <w:t>广东省医疗保障局关于公布放射检查类医疗服务价格项目的通知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粤医保发〔202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结合我市实际，为制定我市各级公立医疗机构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中医类等</w:t>
      </w:r>
      <w:r>
        <w:rPr>
          <w:rFonts w:hint="eastAsia" w:ascii="仿宋_GB2312" w:hAnsi="仿宋_GB2312" w:eastAsia="仿宋_GB2312" w:cs="仿宋_GB2312"/>
          <w:color w:val="000000" w:themeColor="text1"/>
          <w:sz w:val="32"/>
          <w:szCs w:val="32"/>
          <w:lang w:eastAsia="zh-CN"/>
          <w14:textFill>
            <w14:solidFill>
              <w14:schemeClr w14:val="tx1"/>
            </w14:solidFill>
          </w14:textFill>
        </w:rPr>
        <w:t>医疗服</w:t>
      </w:r>
      <w:r>
        <w:rPr>
          <w:rFonts w:hint="eastAsia" w:ascii="仿宋_GB2312" w:hAnsi="仿宋_GB2312" w:eastAsia="仿宋_GB2312" w:cs="仿宋_GB2312"/>
          <w:b w:val="0"/>
          <w:bCs w:val="0"/>
          <w:sz w:val="32"/>
          <w:szCs w:val="32"/>
          <w:lang w:eastAsia="zh-CN"/>
        </w:rPr>
        <w:t>务价格项目的价格，特</w:t>
      </w:r>
      <w:r>
        <w:rPr>
          <w:rFonts w:hint="eastAsia" w:ascii="仿宋_GB2312" w:hAnsi="仿宋_GB2312" w:eastAsia="仿宋_GB2312" w:cs="仿宋_GB2312"/>
          <w:b w:val="0"/>
          <w:bCs w:val="0"/>
          <w:sz w:val="32"/>
          <w:szCs w:val="32"/>
        </w:rPr>
        <w:t>制定本方案。</w:t>
      </w:r>
    </w:p>
    <w:p w14:paraId="632FAB00">
      <w:pPr>
        <w:keepNext w:val="0"/>
        <w:keepLines w:val="0"/>
        <w:pageBreakBefore w:val="0"/>
        <w:kinsoku/>
        <w:wordWrap/>
        <w:overflowPunct/>
        <w:topLinePunct w:val="0"/>
        <w:bidi w:val="0"/>
        <w:snapToGrid/>
        <w:spacing w:line="520" w:lineRule="exact"/>
        <w:ind w:firstLine="640" w:firstLineChars="200"/>
        <w:jc w:val="left"/>
        <w:textAlignment w:val="auto"/>
        <w:rPr>
          <w:rFonts w:ascii="黑体" w:hAnsi="黑体" w:eastAsia="黑体" w:cs="黑体"/>
          <w:b w:val="0"/>
          <w:bCs w:val="0"/>
          <w:sz w:val="32"/>
          <w:szCs w:val="32"/>
        </w:rPr>
      </w:pPr>
      <w:r>
        <w:rPr>
          <w:rFonts w:hint="eastAsia" w:ascii="黑体" w:hAnsi="黑体" w:eastAsia="黑体" w:cs="黑体"/>
          <w:b w:val="0"/>
          <w:bCs w:val="0"/>
          <w:sz w:val="32"/>
          <w:szCs w:val="32"/>
        </w:rPr>
        <w:t>一、实施范围</w:t>
      </w:r>
    </w:p>
    <w:p w14:paraId="2571BAB4">
      <w:pPr>
        <w:pStyle w:val="5"/>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640" w:firstLineChars="200"/>
        <w:textAlignment w:val="auto"/>
        <w:rPr>
          <w:rFonts w:eastAsia="仿宋_GB2312" w:asciiTheme="minorHAnsi" w:hAnsiTheme="minorHAnsi" w:cstheme="minorBidi"/>
          <w:b w:val="0"/>
          <w:bCs w:val="0"/>
          <w:kern w:val="2"/>
          <w:sz w:val="32"/>
          <w:szCs w:val="32"/>
          <w:lang w:val="en-US" w:eastAsia="zh-CN" w:bidi="ar-SA"/>
        </w:rPr>
      </w:pPr>
      <w:r>
        <w:rPr>
          <w:rFonts w:hint="eastAsia" w:eastAsia="仿宋_GB2312" w:asciiTheme="minorHAnsi" w:hAnsiTheme="minorHAnsi" w:cstheme="minorBidi"/>
          <w:b w:val="0"/>
          <w:bCs w:val="0"/>
          <w:kern w:val="2"/>
          <w:sz w:val="32"/>
          <w:szCs w:val="32"/>
          <w:lang w:val="en-US" w:eastAsia="zh-CN" w:bidi="ar-SA"/>
        </w:rPr>
        <w:t>全市各级公立医疗机构。</w:t>
      </w:r>
    </w:p>
    <w:p w14:paraId="4B548B34">
      <w:pPr>
        <w:keepNext w:val="0"/>
        <w:keepLines w:val="0"/>
        <w:pageBreakBefore w:val="0"/>
        <w:kinsoku/>
        <w:wordWrap/>
        <w:overflowPunct/>
        <w:topLinePunct w:val="0"/>
        <w:bidi w:val="0"/>
        <w:snapToGrid/>
        <w:spacing w:line="520" w:lineRule="exact"/>
        <w:ind w:firstLine="640" w:firstLineChars="200"/>
        <w:jc w:val="left"/>
        <w:textAlignment w:val="auto"/>
        <w:rPr>
          <w:rFonts w:ascii="黑体" w:hAnsi="黑体" w:eastAsia="黑体" w:cs="黑体"/>
          <w:b w:val="0"/>
          <w:bCs w:val="0"/>
          <w:sz w:val="32"/>
          <w:szCs w:val="32"/>
        </w:rPr>
      </w:pPr>
      <w:r>
        <w:rPr>
          <w:rFonts w:hint="eastAsia" w:ascii="黑体" w:hAnsi="黑体" w:eastAsia="黑体" w:cs="黑体"/>
          <w:b w:val="0"/>
          <w:bCs w:val="0"/>
          <w:sz w:val="32"/>
          <w:szCs w:val="32"/>
        </w:rPr>
        <w:t>二、定价依据</w:t>
      </w:r>
    </w:p>
    <w:p w14:paraId="7856CEE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《广东省定价目录（2022年版）》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粤府办</w:t>
      </w:r>
      <w:r>
        <w:rPr>
          <w:rFonts w:hint="eastAsia" w:ascii="仿宋_GB2312" w:hAnsi="仿宋_GB2312" w:eastAsia="仿宋_GB2312" w:cs="仿宋_GB2312"/>
          <w:b w:val="0"/>
          <w:bCs w:val="0"/>
          <w:kern w:val="0"/>
          <w:sz w:val="32"/>
          <w:szCs w:val="32"/>
          <w:lang w:val="en-US" w:eastAsia="zh-CN" w:bidi="ar"/>
        </w:rPr>
        <w:t>〔2022〕5号）</w:t>
      </w:r>
    </w:p>
    <w:p w14:paraId="799EE0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kern w:val="0"/>
          <w:sz w:val="32"/>
          <w:szCs w:val="32"/>
          <w:lang w:val="en-US" w:eastAsia="zh-CN" w:bidi="ar"/>
        </w:rPr>
        <w:t>《广东省发展改革委关于印发关于政府制定价格行为规则的实施细则（2024年修订）的通知》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kern w:val="0"/>
          <w:sz w:val="32"/>
          <w:szCs w:val="32"/>
          <w:lang w:val="en-US" w:eastAsia="zh-CN" w:bidi="ar"/>
        </w:rPr>
        <w:t>粤发改规〔2024〕3号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72537597">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（三）《广东省医疗保障局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关于印发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新增医疗服务价格项目管理办法》（粤医保规〔202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号）</w:t>
      </w:r>
    </w:p>
    <w:p w14:paraId="28459957">
      <w:pPr>
        <w:pStyle w:val="17"/>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eastAsia="zh-CN"/>
        </w:rPr>
        <w:t>广东省医疗保障局关于公布中医类等医疗服务价格项目的通知</w:t>
      </w:r>
      <w:r>
        <w:rPr>
          <w:rFonts w:hint="eastAsia" w:ascii="仿宋_GB2312" w:hAnsi="仿宋_GB2312" w:eastAsia="仿宋_GB2312" w:cs="仿宋_GB2312"/>
          <w:sz w:val="32"/>
          <w:szCs w:val="32"/>
          <w:lang w:val="en-US" w:eastAsia="zh-CN"/>
        </w:rPr>
        <w:t>》（粤医保发〔2025〕6号）</w:t>
      </w:r>
    </w:p>
    <w:p w14:paraId="70E32E04">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lang w:eastAsia="zh-CN"/>
        </w:rPr>
        <w:t>广东省医疗保障局关于公布放射检查类医疗服务价格项目的通知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粤医保发〔202</w:t>
      </w:r>
      <w:r>
        <w:rPr>
          <w:rFonts w:hint="eastAsia" w:ascii="仿宋_GB2312" w:hAnsi="仿宋_GB2312" w:eastAsia="仿宋_GB2312" w:cs="仿宋_GB2312"/>
          <w:color w:val="auto"/>
          <w:sz w:val="32"/>
          <w:szCs w:val="32"/>
          <w:highlight w:val="none"/>
          <w:u w:val="none"/>
          <w:lang w:val="en-US" w:eastAsia="zh-CN"/>
        </w:rPr>
        <w:t>5</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5</w:t>
      </w:r>
      <w:r>
        <w:rPr>
          <w:rFonts w:hint="default"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u w:val="none"/>
          <w:lang w:val="en-US" w:eastAsia="zh-CN"/>
        </w:rPr>
        <w:t>）</w:t>
      </w:r>
    </w:p>
    <w:p w14:paraId="74257B1C">
      <w:pPr>
        <w:keepNext w:val="0"/>
        <w:keepLines w:val="0"/>
        <w:pageBreakBefore w:val="0"/>
        <w:kinsoku/>
        <w:wordWrap/>
        <w:overflowPunct/>
        <w:topLinePunct w:val="0"/>
        <w:bidi w:val="0"/>
        <w:snapToGrid/>
        <w:spacing w:line="520" w:lineRule="exact"/>
        <w:ind w:firstLine="640" w:firstLineChars="200"/>
        <w:jc w:val="left"/>
        <w:textAlignment w:val="auto"/>
        <w:rPr>
          <w:rFonts w:ascii="黑体" w:hAnsi="黑体" w:eastAsia="黑体"/>
          <w:b w:val="0"/>
          <w:bCs w:val="0"/>
          <w:sz w:val="32"/>
          <w:szCs w:val="32"/>
        </w:rPr>
      </w:pPr>
      <w:r>
        <w:rPr>
          <w:rFonts w:hint="eastAsia" w:ascii="黑体" w:hAnsi="黑体" w:eastAsia="黑体"/>
          <w:b w:val="0"/>
          <w:bCs w:val="0"/>
          <w:sz w:val="32"/>
          <w:szCs w:val="32"/>
        </w:rPr>
        <w:t>三、定价原则</w:t>
      </w:r>
    </w:p>
    <w:p w14:paraId="312BC130">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我市公立医疗机构中医类等医疗服务价格项目执行政府指导价，按照服务产出为导向、医疗人力资源消耗为基础、技术劳务与物耗分开的原则，在省公布的中医类等医疗服务价格项目全省最高限价的范围内，分别制定我市各级别公立医疗机构项目最高限价。</w:t>
      </w:r>
    </w:p>
    <w:p w14:paraId="4C54E6BD">
      <w:pPr>
        <w:keepNext w:val="0"/>
        <w:keepLines w:val="0"/>
        <w:pageBreakBefore w:val="0"/>
        <w:kinsoku/>
        <w:wordWrap/>
        <w:overflowPunct/>
        <w:topLinePunct w:val="0"/>
        <w:bidi w:val="0"/>
        <w:snapToGrid/>
        <w:spacing w:line="520" w:lineRule="exact"/>
        <w:ind w:firstLine="640" w:firstLineChars="200"/>
        <w:jc w:val="left"/>
        <w:textAlignment w:val="auto"/>
        <w:rPr>
          <w:rFonts w:ascii="黑体" w:hAnsi="黑体" w:eastAsia="黑体"/>
          <w:b w:val="0"/>
          <w:bCs w:val="0"/>
          <w:sz w:val="32"/>
          <w:szCs w:val="32"/>
        </w:rPr>
      </w:pPr>
      <w:r>
        <w:rPr>
          <w:rFonts w:hint="eastAsia" w:ascii="黑体" w:hAnsi="黑体" w:eastAsia="黑体"/>
          <w:b w:val="0"/>
          <w:bCs w:val="0"/>
          <w:sz w:val="32"/>
          <w:szCs w:val="32"/>
        </w:rPr>
        <w:t>四、定价内容</w:t>
      </w:r>
    </w:p>
    <w:p w14:paraId="029E0E23">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u w:val="none"/>
          <w:lang w:val="en-US" w:eastAsia="zh-CN"/>
        </w:rPr>
        <w:t>结合我市经济医疗发展水平、群众承受能力和医疗机构成本调</w:t>
      </w:r>
      <w:r>
        <w:rPr>
          <w:rFonts w:hint="eastAsia" w:ascii="仿宋_GB2312" w:hAnsi="仿宋_GB2312" w:eastAsia="仿宋_GB2312" w:cs="仿宋_GB2312"/>
          <w:b w:val="0"/>
          <w:bCs w:val="0"/>
          <w:color w:val="auto"/>
          <w:sz w:val="32"/>
          <w:szCs w:val="32"/>
          <w:highlight w:val="none"/>
          <w:u w:val="none"/>
          <w:lang w:val="en-US" w:eastAsia="zh-CN"/>
        </w:rPr>
        <w:t>查情况，对</w:t>
      </w:r>
      <w:r>
        <w:rPr>
          <w:rFonts w:hint="eastAsia" w:ascii="Times New Roman" w:hAnsi="Times New Roman" w:eastAsia="仿宋_GB2312" w:cs="Times New Roman"/>
          <w:color w:val="auto"/>
          <w:sz w:val="32"/>
          <w:szCs w:val="32"/>
          <w:highlight w:val="none"/>
          <w:u w:val="none"/>
          <w:lang w:val="en-US" w:eastAsia="zh-CN"/>
        </w:rPr>
        <w:t>中医类（灸法、拔罐、推拿）、中医外治类、产科类、护理类和放射检查类</w:t>
      </w:r>
      <w:r>
        <w:rPr>
          <w:rFonts w:hint="eastAsia" w:ascii="仿宋_GB2312" w:hAnsi="仿宋_GB2312" w:eastAsia="仿宋_GB2312" w:cs="仿宋_GB2312"/>
          <w:b w:val="0"/>
          <w:bCs w:val="0"/>
          <w:color w:val="auto"/>
          <w:sz w:val="32"/>
          <w:szCs w:val="32"/>
          <w:highlight w:val="none"/>
          <w:u w:val="none"/>
          <w:lang w:val="en-US" w:eastAsia="zh-CN"/>
        </w:rPr>
        <w:t>等医疗服务价格项目按以下标准确定我市各级别公立医疗机构的最高限价。</w:t>
      </w:r>
    </w:p>
    <w:p w14:paraId="77483002">
      <w:pPr>
        <w:keepNext w:val="0"/>
        <w:keepLines w:val="0"/>
        <w:pageBreakBefore w:val="0"/>
        <w:kinsoku/>
        <w:wordWrap/>
        <w:overflowPunct/>
        <w:topLinePunct w:val="0"/>
        <w:bidi w:val="0"/>
        <w:snapToGrid/>
        <w:spacing w:line="54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bookmarkStart w:id="1" w:name="OLE_LINK9"/>
      <w:bookmarkStart w:id="2" w:name="OLE_LINK1"/>
      <w:r>
        <w:rPr>
          <w:rFonts w:hint="eastAsia" w:ascii="仿宋_GB2312" w:hAnsi="仿宋_GB2312" w:eastAsia="仿宋_GB2312" w:cs="仿宋_GB2312"/>
          <w:b w:val="0"/>
          <w:bCs w:val="0"/>
          <w:color w:val="auto"/>
          <w:sz w:val="32"/>
          <w:szCs w:val="32"/>
          <w:u w:val="none"/>
          <w:lang w:val="en-US" w:eastAsia="zh-CN"/>
        </w:rPr>
        <w:t>除“磁共振（MR）增强”项目外，我市三级公立医疗机构</w:t>
      </w:r>
      <w:bookmarkStart w:id="3" w:name="OLE_LINK3"/>
      <w:r>
        <w:rPr>
          <w:rFonts w:hint="eastAsia" w:ascii="仿宋_GB2312" w:hAnsi="仿宋_GB2312" w:eastAsia="仿宋_GB2312" w:cs="仿宋_GB2312"/>
          <w:b w:val="0"/>
          <w:bCs w:val="0"/>
          <w:color w:val="auto"/>
          <w:sz w:val="32"/>
          <w:szCs w:val="32"/>
          <w:u w:val="none"/>
          <w:lang w:val="en-US" w:eastAsia="zh-CN"/>
        </w:rPr>
        <w:t>中医类（灸法、拔罐、推拿）、中医外治类、产科类、护理类和放射检查类</w:t>
      </w:r>
      <w:r>
        <w:rPr>
          <w:rFonts w:hint="default" w:ascii="仿宋_GB2312" w:hAnsi="仿宋_GB2312" w:eastAsia="仿宋_GB2312" w:cs="仿宋_GB2312"/>
          <w:b w:val="0"/>
          <w:bCs w:val="0"/>
          <w:color w:val="auto"/>
          <w:sz w:val="32"/>
          <w:szCs w:val="32"/>
          <w:u w:val="none"/>
          <w:lang w:val="en-US" w:eastAsia="zh-CN"/>
        </w:rPr>
        <w:t>医疗服务价格</w:t>
      </w:r>
      <w:r>
        <w:rPr>
          <w:rFonts w:hint="eastAsia" w:ascii="仿宋_GB2312" w:hAnsi="仿宋_GB2312" w:eastAsia="仿宋_GB2312" w:cs="仿宋_GB2312"/>
          <w:b w:val="0"/>
          <w:bCs w:val="0"/>
          <w:color w:val="auto"/>
          <w:sz w:val="32"/>
          <w:szCs w:val="32"/>
          <w:u w:val="none"/>
          <w:lang w:val="en-US" w:eastAsia="zh-CN"/>
        </w:rPr>
        <w:t>项目的价格在</w:t>
      </w:r>
      <w:bookmarkStart w:id="4" w:name="OLE_LINK6"/>
      <w:r>
        <w:rPr>
          <w:rFonts w:hint="eastAsia" w:ascii="仿宋_GB2312" w:hAnsi="仿宋_GB2312" w:eastAsia="仿宋_GB2312" w:cs="仿宋_GB2312"/>
          <w:b w:val="0"/>
          <w:bCs w:val="0"/>
          <w:color w:val="auto"/>
          <w:sz w:val="32"/>
          <w:szCs w:val="32"/>
          <w:u w:val="none"/>
          <w:lang w:val="en-US" w:eastAsia="zh-CN"/>
        </w:rPr>
        <w:t>全省最高限价</w:t>
      </w:r>
      <w:bookmarkEnd w:id="4"/>
      <w:r>
        <w:rPr>
          <w:rFonts w:hint="eastAsia" w:ascii="仿宋_GB2312" w:hAnsi="仿宋_GB2312" w:eastAsia="仿宋_GB2312" w:cs="仿宋_GB2312"/>
          <w:b w:val="0"/>
          <w:bCs w:val="0"/>
          <w:color w:val="auto"/>
          <w:sz w:val="32"/>
          <w:szCs w:val="32"/>
          <w:u w:val="none"/>
          <w:lang w:val="en-US" w:eastAsia="zh-CN"/>
        </w:rPr>
        <w:t>下浮6%</w:t>
      </w:r>
      <w:bookmarkEnd w:id="3"/>
      <w:r>
        <w:rPr>
          <w:rFonts w:hint="eastAsia" w:ascii="仿宋_GB2312" w:hAnsi="仿宋_GB2312" w:eastAsia="仿宋_GB2312" w:cs="仿宋_GB2312"/>
          <w:b w:val="0"/>
          <w:bCs w:val="0"/>
          <w:color w:val="auto"/>
          <w:sz w:val="32"/>
          <w:szCs w:val="32"/>
          <w:u w:val="none"/>
          <w:lang w:val="en-US" w:eastAsia="zh-CN"/>
        </w:rPr>
        <w:t>（磁共振（MR）增强”项目价格按现行价格执行）;二级公立医疗机构比三级公立医疗机构下浮5%，一级公立医疗机构比二级公立医疗机构下浮10%</w:t>
      </w:r>
      <w:bookmarkEnd w:id="1"/>
      <w:r>
        <w:rPr>
          <w:rFonts w:hint="eastAsia" w:ascii="仿宋_GB2312" w:hAnsi="仿宋_GB2312" w:eastAsia="仿宋_GB2312" w:cs="仿宋_GB2312"/>
          <w:b w:val="0"/>
          <w:bCs w:val="0"/>
          <w:color w:val="auto"/>
          <w:sz w:val="32"/>
          <w:szCs w:val="32"/>
          <w:u w:val="none"/>
          <w:lang w:val="en-US" w:eastAsia="zh-CN"/>
        </w:rPr>
        <w:t>；儿童加收项目的加收比例</w:t>
      </w:r>
      <w:r>
        <w:rPr>
          <w:rFonts w:hint="eastAsia" w:ascii="仿宋_GB2312" w:hAnsi="仿宋_GB2312" w:eastAsia="仿宋_GB2312" w:cs="仿宋_GB2312"/>
          <w:b w:val="0"/>
          <w:bCs w:val="0"/>
          <w:color w:val="auto"/>
          <w:sz w:val="32"/>
          <w:szCs w:val="32"/>
          <w:highlight w:val="none"/>
          <w:u w:val="none"/>
          <w:lang w:val="en-US" w:eastAsia="zh-CN"/>
        </w:rPr>
        <w:t>按20%执行（具体价格详见</w:t>
      </w:r>
      <w:bookmarkStart w:id="5" w:name="OLE_LINK5"/>
      <w:r>
        <w:rPr>
          <w:rFonts w:hint="eastAsia" w:ascii="仿宋_GB2312" w:hAnsi="仿宋_GB2312" w:eastAsia="仿宋_GB2312" w:cs="仿宋_GB2312"/>
          <w:b w:val="0"/>
          <w:bCs w:val="0"/>
          <w:color w:val="auto"/>
          <w:sz w:val="32"/>
          <w:szCs w:val="32"/>
          <w:highlight w:val="none"/>
          <w:u w:val="none"/>
          <w:lang w:val="en-US" w:eastAsia="zh-CN"/>
        </w:rPr>
        <w:t>附件1</w:t>
      </w:r>
      <w:bookmarkEnd w:id="5"/>
      <w:r>
        <w:rPr>
          <w:rFonts w:hint="eastAsia" w:ascii="仿宋_GB2312" w:hAnsi="仿宋_GB2312" w:eastAsia="仿宋_GB2312" w:cs="仿宋_GB2312"/>
          <w:b w:val="0"/>
          <w:bCs w:val="0"/>
          <w:color w:val="auto"/>
          <w:sz w:val="32"/>
          <w:szCs w:val="32"/>
          <w:highlight w:val="none"/>
          <w:u w:val="none"/>
          <w:lang w:val="en-US" w:eastAsia="zh-CN"/>
        </w:rPr>
        <w:t>-5）。</w:t>
      </w:r>
    </w:p>
    <w:bookmarkEnd w:id="2"/>
    <w:p w14:paraId="7DEB48A2">
      <w:pPr>
        <w:pStyle w:val="5"/>
        <w:keepNext w:val="0"/>
        <w:keepLines w:val="0"/>
        <w:pageBreakBefore w:val="0"/>
        <w:widowControl/>
        <w:shd w:val="clear" w:color="auto" w:fill="FFFFFF"/>
        <w:kinsoku/>
        <w:wordWrap/>
        <w:overflowPunct/>
        <w:topLinePunct w:val="0"/>
        <w:bidi w:val="0"/>
        <w:snapToGrid/>
        <w:spacing w:before="0" w:beforeAutospacing="0" w:after="106" w:afterAutospacing="0" w:line="520" w:lineRule="exact"/>
        <w:ind w:firstLine="640" w:firstLineChars="200"/>
        <w:textAlignment w:val="auto"/>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五、配套措施</w:t>
      </w:r>
    </w:p>
    <w:p w14:paraId="61522291">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highlight w:val="none"/>
          <w:u w:val="none"/>
          <w:lang w:val="en-US" w:eastAsia="zh-CN"/>
        </w:rPr>
        <w:t>各县（市、区）医疗保障局要按规定做好价格信息公开和政策落实工作，加强对辖区内非营利性医疗机构项目执行的指导和监督。医疗机构无法提供符合要求的“数字影像处理和上传存储服务”的，应落实相关影像检查减收5元的价格政策。实体胶片不再打包计入检查价格，患者确有需求、知情同意的，可单独收取实体胶片费用。市医疗保</w:t>
      </w:r>
      <w:r>
        <w:rPr>
          <w:rFonts w:hint="eastAsia" w:ascii="仿宋_GB2312" w:hAnsi="仿宋_GB2312" w:eastAsia="仿宋_GB2312" w:cs="仿宋_GB2312"/>
          <w:color w:val="auto"/>
          <w:sz w:val="32"/>
          <w:szCs w:val="32"/>
          <w:lang w:val="en-US" w:eastAsia="zh-CN"/>
        </w:rPr>
        <w:t>障事业管理中心应及时做好修订医疗服务价格项目信</w:t>
      </w:r>
      <w:r>
        <w:rPr>
          <w:rFonts w:hint="eastAsia" w:ascii="Times New Roman" w:hAnsi="Times New Roman" w:eastAsia="仿宋_GB2312" w:cs="Nimbus Roman"/>
          <w:color w:val="auto"/>
          <w:sz w:val="32"/>
          <w:szCs w:val="32"/>
          <w:lang w:val="en-US" w:eastAsia="zh-CN"/>
        </w:rPr>
        <w:t>息维护，确保修订医疗服务价格项目顺利结算。医疗机构要严格按照价格政策规定和临床诊疗规范向患者提供服务并收取费用，不得收取未列明的费用；建立健全内部价格管理制度，严格执行医疗服务价格公示制度，规范医疗服务收费行为</w:t>
      </w:r>
      <w:r>
        <w:rPr>
          <w:rFonts w:hint="eastAsia" w:ascii="仿宋_GB2312" w:hAnsi="仿宋_GB2312" w:eastAsia="仿宋_GB2312" w:cs="仿宋_GB2312"/>
          <w:b w:val="0"/>
          <w:bCs w:val="0"/>
          <w:sz w:val="32"/>
          <w:szCs w:val="32"/>
          <w:lang w:val="en-US" w:eastAsia="zh-CN"/>
        </w:rPr>
        <w:t>，保障患者就医全过程的价格信息知情权。</w:t>
      </w:r>
    </w:p>
    <w:p w14:paraId="72CD1A17">
      <w:pPr>
        <w:pStyle w:val="5"/>
        <w:keepNext w:val="0"/>
        <w:keepLines w:val="0"/>
        <w:pageBreakBefore w:val="0"/>
        <w:widowControl/>
        <w:shd w:val="clear" w:color="auto" w:fill="FFFFFF"/>
        <w:kinsoku/>
        <w:wordWrap/>
        <w:overflowPunct/>
        <w:topLinePunct w:val="0"/>
        <w:bidi w:val="0"/>
        <w:snapToGrid/>
        <w:spacing w:before="0" w:beforeAutospacing="0" w:after="106" w:afterAutospacing="0" w:line="520" w:lineRule="exact"/>
        <w:ind w:firstLine="640" w:firstLineChars="200"/>
        <w:textAlignment w:val="auto"/>
        <w:rPr>
          <w:rFonts w:ascii="仿宋_GB2312" w:hAnsi="仿宋_GB2312" w:eastAsia="仿宋_GB2312" w:cs="仿宋_GB2312"/>
          <w:b w:val="0"/>
          <w:bCs w:val="0"/>
          <w:sz w:val="32"/>
          <w:szCs w:val="32"/>
        </w:rPr>
      </w:pPr>
      <w:r>
        <w:rPr>
          <w:rFonts w:hint="eastAsia" w:ascii="黑体" w:hAnsi="黑体" w:eastAsia="黑体" w:cs="黑体"/>
          <w:b w:val="0"/>
          <w:bCs w:val="0"/>
          <w:color w:val="000000"/>
          <w:sz w:val="32"/>
          <w:szCs w:val="32"/>
          <w:shd w:val="clear" w:color="auto" w:fill="FFFFFF"/>
        </w:rPr>
        <w:t>六、实施时间</w:t>
      </w:r>
    </w:p>
    <w:p w14:paraId="26B30F23">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本方案自2025年4月30日起实施，此前相关医疗服务价格项目价格管理文件与本方案不符的，以本方案为准。如遇国家或省出台新政策，按新政策执行。</w:t>
      </w:r>
    </w:p>
    <w:p w14:paraId="1DFAE028">
      <w:pPr>
        <w:keepNext w:val="0"/>
        <w:keepLines w:val="0"/>
        <w:pageBreakBefore w:val="0"/>
        <w:kinsoku/>
        <w:wordWrap/>
        <w:overflowPunct/>
        <w:topLinePunct w:val="0"/>
        <w:bidi w:val="0"/>
        <w:snapToGrid/>
        <w:spacing w:line="520" w:lineRule="exact"/>
        <w:ind w:left="1598" w:leftChars="304" w:hanging="960" w:hangingChars="300"/>
        <w:textAlignment w:val="auto"/>
        <w:rPr>
          <w:rFonts w:hint="eastAsia" w:ascii="仿宋_GB2312" w:hAnsi="仿宋_GB2312" w:eastAsia="仿宋_GB2312" w:cs="仿宋_GB2312"/>
          <w:b w:val="0"/>
          <w:bCs w:val="0"/>
          <w:sz w:val="32"/>
          <w:szCs w:val="32"/>
          <w:lang w:val="en-US" w:eastAsia="zh-CN"/>
        </w:rPr>
      </w:pPr>
    </w:p>
    <w:p w14:paraId="072087F2">
      <w:pPr>
        <w:keepNext w:val="0"/>
        <w:keepLines w:val="0"/>
        <w:pageBreakBefore w:val="0"/>
        <w:kinsoku/>
        <w:wordWrap/>
        <w:overflowPunct/>
        <w:topLinePunct w:val="0"/>
        <w:bidi w:val="0"/>
        <w:snapToGrid/>
        <w:spacing w:line="520" w:lineRule="exact"/>
        <w:ind w:left="1918" w:leftChars="304" w:hanging="1280" w:hangingChars="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附件：1.揭阳市公立医疗机构中医类（灸法、拔罐、推拿）</w:t>
      </w:r>
      <w:r>
        <w:rPr>
          <w:rFonts w:hint="default" w:ascii="仿宋_GB2312" w:hAnsi="仿宋_GB2312" w:eastAsia="仿宋_GB2312" w:cs="仿宋_GB2312"/>
          <w:b w:val="0"/>
          <w:bCs w:val="0"/>
          <w:sz w:val="32"/>
          <w:szCs w:val="32"/>
          <w:lang w:val="en-US" w:eastAsia="zh-CN"/>
        </w:rPr>
        <w:t>医疗服务价格</w:t>
      </w:r>
      <w:r>
        <w:rPr>
          <w:rFonts w:hint="eastAsia" w:ascii="仿宋_GB2312" w:hAnsi="仿宋_GB2312" w:eastAsia="仿宋_GB2312" w:cs="仿宋_GB2312"/>
          <w:b w:val="0"/>
          <w:bCs w:val="0"/>
          <w:sz w:val="32"/>
          <w:szCs w:val="32"/>
          <w:lang w:val="en-US" w:eastAsia="zh-CN"/>
        </w:rPr>
        <w:t>项目表</w:t>
      </w:r>
    </w:p>
    <w:p w14:paraId="27861A77">
      <w:pPr>
        <w:keepNext w:val="0"/>
        <w:keepLines w:val="0"/>
        <w:pageBreakBefore w:val="0"/>
        <w:kinsoku/>
        <w:wordWrap/>
        <w:overflowPunct/>
        <w:topLinePunct w:val="0"/>
        <w:bidi w:val="0"/>
        <w:snapToGrid/>
        <w:spacing w:line="520" w:lineRule="exact"/>
        <w:ind w:left="1916" w:leftChars="760" w:hanging="320" w:hangingChars="100"/>
        <w:textAlignment w:val="auto"/>
        <w:rPr>
          <w:rFonts w:hint="eastAsia" w:eastAsia="仿宋_GB2312" w:asciiTheme="minorHAnsi" w:hAnsiTheme="minorHAnsi" w:cstheme="minorBidi"/>
          <w:b w:val="0"/>
          <w:bCs w:val="0"/>
          <w:strike/>
          <w:dstrike w:val="0"/>
          <w:color w:val="FF0000"/>
          <w:kern w:val="2"/>
          <w:sz w:val="32"/>
          <w:szCs w:val="32"/>
          <w:lang w:val="en-US" w:eastAsia="zh-CN" w:bidi="ar-SA"/>
        </w:rPr>
      </w:pPr>
      <w:bookmarkStart w:id="6" w:name="OLE_LINK14"/>
      <w:r>
        <w:rPr>
          <w:rFonts w:hint="eastAsia" w:ascii="仿宋_GB2312" w:hAnsi="仿宋_GB2312" w:eastAsia="仿宋_GB2312" w:cs="仿宋_GB2312"/>
          <w:b w:val="0"/>
          <w:bCs w:val="0"/>
          <w:sz w:val="32"/>
          <w:szCs w:val="32"/>
          <w:lang w:val="en-US" w:eastAsia="zh-CN"/>
        </w:rPr>
        <w:t>2.揭阳市公立医疗机构中医外治类</w:t>
      </w:r>
      <w:bookmarkEnd w:id="6"/>
      <w:r>
        <w:rPr>
          <w:rFonts w:hint="default" w:ascii="仿宋_GB2312" w:hAnsi="仿宋_GB2312" w:eastAsia="仿宋_GB2312" w:cs="仿宋_GB2312"/>
          <w:b w:val="0"/>
          <w:bCs w:val="0"/>
          <w:sz w:val="32"/>
          <w:szCs w:val="32"/>
          <w:lang w:val="en-US" w:eastAsia="zh-CN"/>
        </w:rPr>
        <w:t>医疗服务价格</w:t>
      </w:r>
      <w:r>
        <w:rPr>
          <w:rFonts w:hint="eastAsia" w:ascii="仿宋_GB2312" w:hAnsi="仿宋_GB2312" w:eastAsia="仿宋_GB2312" w:cs="仿宋_GB2312"/>
          <w:b w:val="0"/>
          <w:bCs w:val="0"/>
          <w:sz w:val="32"/>
          <w:szCs w:val="32"/>
          <w:lang w:val="en-US" w:eastAsia="zh-CN"/>
        </w:rPr>
        <w:t>项目表</w:t>
      </w:r>
    </w:p>
    <w:p w14:paraId="2ADEAF76">
      <w:pPr>
        <w:keepNext w:val="0"/>
        <w:keepLines w:val="0"/>
        <w:pageBreakBefore w:val="0"/>
        <w:kinsoku/>
        <w:wordWrap/>
        <w:overflowPunct/>
        <w:topLinePunct w:val="0"/>
        <w:bidi w:val="0"/>
        <w:snapToGrid/>
        <w:spacing w:line="520" w:lineRule="exact"/>
        <w:ind w:left="1916" w:leftChars="760" w:hanging="320" w:hangingChars="100"/>
        <w:textAlignment w:val="auto"/>
        <w:rPr>
          <w:rFonts w:hint="eastAsia" w:eastAsia="仿宋_GB2312" w:asciiTheme="minorHAnsi" w:hAnsiTheme="minorHAnsi" w:cstheme="minorBidi"/>
          <w:b w:val="0"/>
          <w:bCs w:val="0"/>
          <w:strike/>
          <w:dstrike w:val="0"/>
          <w:color w:val="FF0000"/>
          <w:kern w:val="2"/>
          <w:sz w:val="32"/>
          <w:szCs w:val="32"/>
          <w:lang w:val="en-US" w:eastAsia="zh-CN" w:bidi="ar-SA"/>
        </w:rPr>
      </w:pPr>
      <w:r>
        <w:rPr>
          <w:rFonts w:hint="eastAsia" w:ascii="仿宋_GB2312" w:hAnsi="仿宋_GB2312" w:eastAsia="仿宋_GB2312" w:cs="仿宋_GB2312"/>
          <w:b w:val="0"/>
          <w:bCs w:val="0"/>
          <w:sz w:val="32"/>
          <w:szCs w:val="32"/>
          <w:lang w:val="en-US" w:eastAsia="zh-CN"/>
        </w:rPr>
        <w:t>3.揭阳市公立医疗机构产科类医疗服务价格项目表</w:t>
      </w:r>
    </w:p>
    <w:p w14:paraId="0733FD7A">
      <w:pPr>
        <w:keepNext w:val="0"/>
        <w:keepLines w:val="0"/>
        <w:pageBreakBefore w:val="0"/>
        <w:kinsoku/>
        <w:wordWrap/>
        <w:overflowPunct/>
        <w:topLinePunct w:val="0"/>
        <w:bidi w:val="0"/>
        <w:snapToGrid/>
        <w:spacing w:line="520" w:lineRule="exact"/>
        <w:ind w:left="1916" w:leftChars="760" w:hanging="320" w:hangingChars="100"/>
        <w:textAlignment w:val="auto"/>
        <w:rPr>
          <w:rFonts w:hint="eastAsia" w:eastAsia="仿宋_GB2312" w:asciiTheme="minorHAnsi" w:hAnsiTheme="minorHAnsi" w:cstheme="minorBidi"/>
          <w:b w:val="0"/>
          <w:bCs w:val="0"/>
          <w:strike/>
          <w:dstrike w:val="0"/>
          <w:color w:val="FF0000"/>
          <w:kern w:val="2"/>
          <w:sz w:val="32"/>
          <w:szCs w:val="32"/>
          <w:lang w:val="en-US" w:eastAsia="zh-CN" w:bidi="ar-SA"/>
        </w:rPr>
      </w:pPr>
      <w:r>
        <w:rPr>
          <w:rFonts w:hint="eastAsia" w:ascii="仿宋_GB2312" w:hAnsi="仿宋_GB2312" w:eastAsia="仿宋_GB2312" w:cs="仿宋_GB2312"/>
          <w:b w:val="0"/>
          <w:bCs w:val="0"/>
          <w:sz w:val="32"/>
          <w:szCs w:val="32"/>
          <w:lang w:val="en-US" w:eastAsia="zh-CN"/>
        </w:rPr>
        <w:t>4.揭阳市公立医疗机构护理类</w:t>
      </w:r>
      <w:r>
        <w:rPr>
          <w:rFonts w:hint="default" w:ascii="仿宋_GB2312" w:hAnsi="仿宋_GB2312" w:eastAsia="仿宋_GB2312" w:cs="仿宋_GB2312"/>
          <w:b w:val="0"/>
          <w:bCs w:val="0"/>
          <w:sz w:val="32"/>
          <w:szCs w:val="32"/>
          <w:lang w:val="en-US" w:eastAsia="zh-CN"/>
        </w:rPr>
        <w:t>医疗服务价格</w:t>
      </w:r>
      <w:r>
        <w:rPr>
          <w:rFonts w:hint="eastAsia" w:ascii="仿宋_GB2312" w:hAnsi="仿宋_GB2312" w:eastAsia="仿宋_GB2312" w:cs="仿宋_GB2312"/>
          <w:b w:val="0"/>
          <w:bCs w:val="0"/>
          <w:sz w:val="32"/>
          <w:szCs w:val="32"/>
          <w:lang w:val="en-US" w:eastAsia="zh-CN"/>
        </w:rPr>
        <w:t>项目表</w:t>
      </w:r>
    </w:p>
    <w:p w14:paraId="41427DE8">
      <w:pPr>
        <w:keepNext w:val="0"/>
        <w:keepLines w:val="0"/>
        <w:pageBreakBefore w:val="0"/>
        <w:kinsoku/>
        <w:wordWrap/>
        <w:overflowPunct/>
        <w:topLinePunct w:val="0"/>
        <w:bidi w:val="0"/>
        <w:snapToGrid/>
        <w:spacing w:line="520" w:lineRule="exact"/>
        <w:ind w:left="1916" w:leftChars="760" w:hanging="320" w:hanging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5.揭阳市公立医疗机构放射检查类</w:t>
      </w:r>
      <w:r>
        <w:rPr>
          <w:rFonts w:hint="default" w:ascii="仿宋_GB2312" w:hAnsi="仿宋_GB2312" w:eastAsia="仿宋_GB2312" w:cs="仿宋_GB2312"/>
          <w:b w:val="0"/>
          <w:bCs w:val="0"/>
          <w:sz w:val="32"/>
          <w:szCs w:val="32"/>
          <w:lang w:val="en-US" w:eastAsia="zh-CN"/>
        </w:rPr>
        <w:t>医疗服务价格</w:t>
      </w:r>
      <w:r>
        <w:rPr>
          <w:rFonts w:hint="eastAsia" w:ascii="仿宋_GB2312" w:hAnsi="仿宋_GB2312" w:eastAsia="仿宋_GB2312" w:cs="仿宋_GB2312"/>
          <w:b w:val="0"/>
          <w:bCs w:val="0"/>
          <w:sz w:val="32"/>
          <w:szCs w:val="32"/>
          <w:lang w:val="en-US" w:eastAsia="zh-CN"/>
        </w:rPr>
        <w:t>项目表</w:t>
      </w:r>
    </w:p>
    <w:p w14:paraId="33E11619">
      <w:pPr>
        <w:pStyle w:val="5"/>
        <w:keepNext w:val="0"/>
        <w:keepLines w:val="0"/>
        <w:pageBreakBefore w:val="0"/>
        <w:widowControl/>
        <w:shd w:val="clear" w:color="auto" w:fill="FFFFFF"/>
        <w:kinsoku/>
        <w:wordWrap/>
        <w:overflowPunct/>
        <w:topLinePunct w:val="0"/>
        <w:bidi w:val="0"/>
        <w:snapToGrid/>
        <w:spacing w:before="0" w:beforeAutospacing="0" w:after="106" w:afterAutospacing="0" w:line="520" w:lineRule="exact"/>
        <w:textAlignment w:val="auto"/>
        <w:rPr>
          <w:rFonts w:hint="eastAsia" w:eastAsia="仿宋_GB2312" w:asciiTheme="minorHAnsi" w:hAnsiTheme="minorHAnsi" w:cstheme="minorBidi"/>
          <w:b w:val="0"/>
          <w:bCs w:val="0"/>
          <w:strike/>
          <w:dstrike w:val="0"/>
          <w:color w:val="FF0000"/>
          <w:kern w:val="2"/>
          <w:sz w:val="32"/>
          <w:szCs w:val="32"/>
          <w:lang w:val="en-US" w:eastAsia="zh-CN" w:bidi="ar-SA"/>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074E">
    <w:pPr>
      <w:pStyle w:val="3"/>
    </w:pPr>
  </w:p>
  <w:p w14:paraId="088772E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BF306">
                          <w:pPr>
                            <w:pStyle w:val="3"/>
                            <w:rPr>
                              <w:sz w:val="21"/>
                              <w:szCs w:val="32"/>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13BF306">
                    <w:pPr>
                      <w:pStyle w:val="3"/>
                      <w:rPr>
                        <w:sz w:val="21"/>
                        <w:szCs w:val="32"/>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AD9BA"/>
    <w:multiLevelType w:val="singleLevel"/>
    <w:tmpl w:val="674AD9B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dit="readOnly"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985"/>
    <w:rsid w:val="00024696"/>
    <w:rsid w:val="00072977"/>
    <w:rsid w:val="00081B50"/>
    <w:rsid w:val="000A4461"/>
    <w:rsid w:val="001A6689"/>
    <w:rsid w:val="001C0272"/>
    <w:rsid w:val="001D1AE3"/>
    <w:rsid w:val="00247B5B"/>
    <w:rsid w:val="00252BFF"/>
    <w:rsid w:val="00296008"/>
    <w:rsid w:val="002E336F"/>
    <w:rsid w:val="003054A6"/>
    <w:rsid w:val="00333D30"/>
    <w:rsid w:val="00355D74"/>
    <w:rsid w:val="00363EC7"/>
    <w:rsid w:val="00390DFF"/>
    <w:rsid w:val="00395F78"/>
    <w:rsid w:val="003F74B2"/>
    <w:rsid w:val="004267C9"/>
    <w:rsid w:val="00440371"/>
    <w:rsid w:val="00485695"/>
    <w:rsid w:val="004E317B"/>
    <w:rsid w:val="005332BF"/>
    <w:rsid w:val="0054602B"/>
    <w:rsid w:val="005554FD"/>
    <w:rsid w:val="00560609"/>
    <w:rsid w:val="00596FC6"/>
    <w:rsid w:val="005E3893"/>
    <w:rsid w:val="006817E0"/>
    <w:rsid w:val="006B08EA"/>
    <w:rsid w:val="006C7340"/>
    <w:rsid w:val="00713BEF"/>
    <w:rsid w:val="0071796E"/>
    <w:rsid w:val="00781BC0"/>
    <w:rsid w:val="00782EF6"/>
    <w:rsid w:val="00787C54"/>
    <w:rsid w:val="007D4E3F"/>
    <w:rsid w:val="0082686F"/>
    <w:rsid w:val="00870636"/>
    <w:rsid w:val="008A7590"/>
    <w:rsid w:val="008B69D0"/>
    <w:rsid w:val="008C4416"/>
    <w:rsid w:val="008E63A9"/>
    <w:rsid w:val="00926D25"/>
    <w:rsid w:val="00950F7C"/>
    <w:rsid w:val="009C70F6"/>
    <w:rsid w:val="009E13BC"/>
    <w:rsid w:val="00A13183"/>
    <w:rsid w:val="00A328AA"/>
    <w:rsid w:val="00A71CB5"/>
    <w:rsid w:val="00A7571F"/>
    <w:rsid w:val="00AA1F46"/>
    <w:rsid w:val="00B25429"/>
    <w:rsid w:val="00B50347"/>
    <w:rsid w:val="00BE4CC8"/>
    <w:rsid w:val="00C2752C"/>
    <w:rsid w:val="00C421A8"/>
    <w:rsid w:val="00C72C90"/>
    <w:rsid w:val="00C76552"/>
    <w:rsid w:val="00C95B13"/>
    <w:rsid w:val="00C97985"/>
    <w:rsid w:val="00CD7A86"/>
    <w:rsid w:val="00D00CD3"/>
    <w:rsid w:val="00D11AEE"/>
    <w:rsid w:val="00D2710F"/>
    <w:rsid w:val="00D27578"/>
    <w:rsid w:val="00DB1D74"/>
    <w:rsid w:val="00E04596"/>
    <w:rsid w:val="00E1553C"/>
    <w:rsid w:val="00E60462"/>
    <w:rsid w:val="00E724C2"/>
    <w:rsid w:val="00E745AE"/>
    <w:rsid w:val="00E80706"/>
    <w:rsid w:val="00E83FDC"/>
    <w:rsid w:val="00EE2350"/>
    <w:rsid w:val="00EE6E9F"/>
    <w:rsid w:val="00F31FB7"/>
    <w:rsid w:val="00F46767"/>
    <w:rsid w:val="00F87574"/>
    <w:rsid w:val="00FB11E7"/>
    <w:rsid w:val="00FD51F7"/>
    <w:rsid w:val="00FD6F39"/>
    <w:rsid w:val="01100C9F"/>
    <w:rsid w:val="011F0C2B"/>
    <w:rsid w:val="016B2F84"/>
    <w:rsid w:val="01F42015"/>
    <w:rsid w:val="0233230C"/>
    <w:rsid w:val="02500B1F"/>
    <w:rsid w:val="02804235"/>
    <w:rsid w:val="02CA5E0A"/>
    <w:rsid w:val="02EA374D"/>
    <w:rsid w:val="030D4500"/>
    <w:rsid w:val="03183075"/>
    <w:rsid w:val="0348475C"/>
    <w:rsid w:val="03E3412E"/>
    <w:rsid w:val="03F51535"/>
    <w:rsid w:val="04017CDE"/>
    <w:rsid w:val="05911B5B"/>
    <w:rsid w:val="059A6710"/>
    <w:rsid w:val="05A442E2"/>
    <w:rsid w:val="05D1794E"/>
    <w:rsid w:val="05F73C83"/>
    <w:rsid w:val="06BD3DED"/>
    <w:rsid w:val="073D2779"/>
    <w:rsid w:val="07573FF2"/>
    <w:rsid w:val="07957951"/>
    <w:rsid w:val="07A2087A"/>
    <w:rsid w:val="08435B9A"/>
    <w:rsid w:val="09234EC9"/>
    <w:rsid w:val="097F333C"/>
    <w:rsid w:val="0A73417F"/>
    <w:rsid w:val="0AE42045"/>
    <w:rsid w:val="0B0125AD"/>
    <w:rsid w:val="0B3123A6"/>
    <w:rsid w:val="0BD863A4"/>
    <w:rsid w:val="0CD46DF7"/>
    <w:rsid w:val="0CDA6363"/>
    <w:rsid w:val="0CE65D61"/>
    <w:rsid w:val="0D0521D5"/>
    <w:rsid w:val="0D127E9A"/>
    <w:rsid w:val="0DD06563"/>
    <w:rsid w:val="0E1C112C"/>
    <w:rsid w:val="0E661D02"/>
    <w:rsid w:val="0E6829EB"/>
    <w:rsid w:val="0EA67E8D"/>
    <w:rsid w:val="0ED040AC"/>
    <w:rsid w:val="0EF73A15"/>
    <w:rsid w:val="0F60660A"/>
    <w:rsid w:val="0FA21AA0"/>
    <w:rsid w:val="0FA47DCA"/>
    <w:rsid w:val="100978D9"/>
    <w:rsid w:val="108A4663"/>
    <w:rsid w:val="10BA4C41"/>
    <w:rsid w:val="10BD0B8C"/>
    <w:rsid w:val="10E47825"/>
    <w:rsid w:val="10ED09D3"/>
    <w:rsid w:val="111979E1"/>
    <w:rsid w:val="117D6831"/>
    <w:rsid w:val="11A966FF"/>
    <w:rsid w:val="11BE6AC6"/>
    <w:rsid w:val="121D5045"/>
    <w:rsid w:val="122F487A"/>
    <w:rsid w:val="12567E07"/>
    <w:rsid w:val="12E21358"/>
    <w:rsid w:val="13CD1686"/>
    <w:rsid w:val="14203FE6"/>
    <w:rsid w:val="14710551"/>
    <w:rsid w:val="14B80232"/>
    <w:rsid w:val="14DF40D3"/>
    <w:rsid w:val="156B5699"/>
    <w:rsid w:val="16307F1F"/>
    <w:rsid w:val="16511214"/>
    <w:rsid w:val="16BE1458"/>
    <w:rsid w:val="1746148A"/>
    <w:rsid w:val="18395A7E"/>
    <w:rsid w:val="187F6E92"/>
    <w:rsid w:val="190B41F0"/>
    <w:rsid w:val="19503165"/>
    <w:rsid w:val="196E789D"/>
    <w:rsid w:val="19BC08FC"/>
    <w:rsid w:val="1A2F604B"/>
    <w:rsid w:val="1A6E60EC"/>
    <w:rsid w:val="1A791FCF"/>
    <w:rsid w:val="1ACF5F28"/>
    <w:rsid w:val="1AEB1E30"/>
    <w:rsid w:val="1BF66561"/>
    <w:rsid w:val="1C2F651A"/>
    <w:rsid w:val="1CD55BB0"/>
    <w:rsid w:val="1D7B65C4"/>
    <w:rsid w:val="1D8B51D2"/>
    <w:rsid w:val="1D9B1F4D"/>
    <w:rsid w:val="1E003E73"/>
    <w:rsid w:val="1E143832"/>
    <w:rsid w:val="1ED61223"/>
    <w:rsid w:val="1F2530F1"/>
    <w:rsid w:val="1FC74A41"/>
    <w:rsid w:val="202F5379"/>
    <w:rsid w:val="20CC286C"/>
    <w:rsid w:val="20F13805"/>
    <w:rsid w:val="210958BB"/>
    <w:rsid w:val="213F1BB6"/>
    <w:rsid w:val="2231313E"/>
    <w:rsid w:val="22E31095"/>
    <w:rsid w:val="234B7F2D"/>
    <w:rsid w:val="23864A92"/>
    <w:rsid w:val="23BF004B"/>
    <w:rsid w:val="23EB19BB"/>
    <w:rsid w:val="24621C7A"/>
    <w:rsid w:val="248A3D14"/>
    <w:rsid w:val="249D12EE"/>
    <w:rsid w:val="24AF076B"/>
    <w:rsid w:val="25CC3C89"/>
    <w:rsid w:val="25DB4F36"/>
    <w:rsid w:val="26242E04"/>
    <w:rsid w:val="279D750C"/>
    <w:rsid w:val="28107965"/>
    <w:rsid w:val="283C4620"/>
    <w:rsid w:val="28425774"/>
    <w:rsid w:val="285457C0"/>
    <w:rsid w:val="287F44E3"/>
    <w:rsid w:val="28D121E1"/>
    <w:rsid w:val="28DE3C83"/>
    <w:rsid w:val="28E26223"/>
    <w:rsid w:val="28F81EC7"/>
    <w:rsid w:val="28FA21E1"/>
    <w:rsid w:val="29510797"/>
    <w:rsid w:val="299E4E12"/>
    <w:rsid w:val="2A0410B8"/>
    <w:rsid w:val="2A0C21EA"/>
    <w:rsid w:val="2A72127E"/>
    <w:rsid w:val="2A883BC8"/>
    <w:rsid w:val="2AE44F3C"/>
    <w:rsid w:val="2B291940"/>
    <w:rsid w:val="2C422FDB"/>
    <w:rsid w:val="2C95214A"/>
    <w:rsid w:val="2CEE2E70"/>
    <w:rsid w:val="2D8D674A"/>
    <w:rsid w:val="2DEE274A"/>
    <w:rsid w:val="2DF3388E"/>
    <w:rsid w:val="2E355D0A"/>
    <w:rsid w:val="2E7B23B7"/>
    <w:rsid w:val="2EB90EF0"/>
    <w:rsid w:val="2FC0139F"/>
    <w:rsid w:val="30563127"/>
    <w:rsid w:val="30AC4CC0"/>
    <w:rsid w:val="30B114BA"/>
    <w:rsid w:val="315E3D7F"/>
    <w:rsid w:val="316C5410"/>
    <w:rsid w:val="31D9592F"/>
    <w:rsid w:val="321E132D"/>
    <w:rsid w:val="32F63386"/>
    <w:rsid w:val="35447646"/>
    <w:rsid w:val="35746E7F"/>
    <w:rsid w:val="35CE02F2"/>
    <w:rsid w:val="36167A14"/>
    <w:rsid w:val="362A5D99"/>
    <w:rsid w:val="36A234F2"/>
    <w:rsid w:val="373616EC"/>
    <w:rsid w:val="38593B23"/>
    <w:rsid w:val="38A86FBC"/>
    <w:rsid w:val="38B94D9B"/>
    <w:rsid w:val="38E05BD4"/>
    <w:rsid w:val="390B2F65"/>
    <w:rsid w:val="393E509B"/>
    <w:rsid w:val="3943208D"/>
    <w:rsid w:val="394767B8"/>
    <w:rsid w:val="394B448B"/>
    <w:rsid w:val="396A4FCC"/>
    <w:rsid w:val="3A3877CF"/>
    <w:rsid w:val="3AAA2BBD"/>
    <w:rsid w:val="3AB160FA"/>
    <w:rsid w:val="3B190206"/>
    <w:rsid w:val="3B3A2171"/>
    <w:rsid w:val="3B5A2F58"/>
    <w:rsid w:val="3BDF6B65"/>
    <w:rsid w:val="3C022AE2"/>
    <w:rsid w:val="3C4E5F92"/>
    <w:rsid w:val="3D132B0A"/>
    <w:rsid w:val="3DBA17A9"/>
    <w:rsid w:val="3DBA4A4E"/>
    <w:rsid w:val="3E101A1F"/>
    <w:rsid w:val="3E1118D0"/>
    <w:rsid w:val="3E19476B"/>
    <w:rsid w:val="3E2B243B"/>
    <w:rsid w:val="3E953007"/>
    <w:rsid w:val="3E9F5FEC"/>
    <w:rsid w:val="3EED15C3"/>
    <w:rsid w:val="3F0F1BBB"/>
    <w:rsid w:val="3F301AA4"/>
    <w:rsid w:val="3F787735"/>
    <w:rsid w:val="3FB548E0"/>
    <w:rsid w:val="40465DCB"/>
    <w:rsid w:val="411C204A"/>
    <w:rsid w:val="41262C95"/>
    <w:rsid w:val="4157154C"/>
    <w:rsid w:val="41770BE2"/>
    <w:rsid w:val="418E0A05"/>
    <w:rsid w:val="41F5405B"/>
    <w:rsid w:val="4209003D"/>
    <w:rsid w:val="425A3483"/>
    <w:rsid w:val="42850FA5"/>
    <w:rsid w:val="42917949"/>
    <w:rsid w:val="436F5F71"/>
    <w:rsid w:val="43C772A8"/>
    <w:rsid w:val="44C87DCB"/>
    <w:rsid w:val="45BD302C"/>
    <w:rsid w:val="46A026A0"/>
    <w:rsid w:val="474171D4"/>
    <w:rsid w:val="47A76283"/>
    <w:rsid w:val="48E11821"/>
    <w:rsid w:val="49022AC6"/>
    <w:rsid w:val="4912743B"/>
    <w:rsid w:val="4931416F"/>
    <w:rsid w:val="49370C5B"/>
    <w:rsid w:val="499E5D8A"/>
    <w:rsid w:val="4A6B50B4"/>
    <w:rsid w:val="4A9D7D86"/>
    <w:rsid w:val="4B0823E9"/>
    <w:rsid w:val="4B161707"/>
    <w:rsid w:val="4B195815"/>
    <w:rsid w:val="4B58078C"/>
    <w:rsid w:val="4B6026B5"/>
    <w:rsid w:val="4C090F75"/>
    <w:rsid w:val="4C3C457C"/>
    <w:rsid w:val="4C4B66EA"/>
    <w:rsid w:val="4CC867B6"/>
    <w:rsid w:val="4E0861B0"/>
    <w:rsid w:val="4E616E6C"/>
    <w:rsid w:val="4E782468"/>
    <w:rsid w:val="4E8C43FE"/>
    <w:rsid w:val="4EA44912"/>
    <w:rsid w:val="4EA874EF"/>
    <w:rsid w:val="4F3B52A8"/>
    <w:rsid w:val="4F680340"/>
    <w:rsid w:val="4FCF4521"/>
    <w:rsid w:val="50495F5C"/>
    <w:rsid w:val="509700FF"/>
    <w:rsid w:val="50E13A37"/>
    <w:rsid w:val="51106C8B"/>
    <w:rsid w:val="51172BF3"/>
    <w:rsid w:val="51842A8A"/>
    <w:rsid w:val="518C6681"/>
    <w:rsid w:val="51FA3305"/>
    <w:rsid w:val="521D29F8"/>
    <w:rsid w:val="52D85D9B"/>
    <w:rsid w:val="52E7238E"/>
    <w:rsid w:val="5324727A"/>
    <w:rsid w:val="541A47EC"/>
    <w:rsid w:val="543448E6"/>
    <w:rsid w:val="543E0C20"/>
    <w:rsid w:val="54617548"/>
    <w:rsid w:val="54C9170D"/>
    <w:rsid w:val="54F16492"/>
    <w:rsid w:val="554B5BA7"/>
    <w:rsid w:val="55B57AF9"/>
    <w:rsid w:val="55C1044D"/>
    <w:rsid w:val="56124517"/>
    <w:rsid w:val="56C9415D"/>
    <w:rsid w:val="56E30533"/>
    <w:rsid w:val="56FA512F"/>
    <w:rsid w:val="573D45DA"/>
    <w:rsid w:val="5759489B"/>
    <w:rsid w:val="57614534"/>
    <w:rsid w:val="577113A4"/>
    <w:rsid w:val="577B0110"/>
    <w:rsid w:val="57E1362E"/>
    <w:rsid w:val="57EC5790"/>
    <w:rsid w:val="589557B6"/>
    <w:rsid w:val="58AB6C71"/>
    <w:rsid w:val="59F70BB7"/>
    <w:rsid w:val="5A3B3409"/>
    <w:rsid w:val="5A5A6003"/>
    <w:rsid w:val="5A7615B8"/>
    <w:rsid w:val="5A7C76C3"/>
    <w:rsid w:val="5AA17894"/>
    <w:rsid w:val="5AD95716"/>
    <w:rsid w:val="5BD528CE"/>
    <w:rsid w:val="5C720576"/>
    <w:rsid w:val="5D1431D0"/>
    <w:rsid w:val="5D3E0D24"/>
    <w:rsid w:val="5DA13D99"/>
    <w:rsid w:val="5DED6C77"/>
    <w:rsid w:val="5E0B5FBA"/>
    <w:rsid w:val="5E624C54"/>
    <w:rsid w:val="5ED67FFE"/>
    <w:rsid w:val="5F545CFF"/>
    <w:rsid w:val="605F3B9E"/>
    <w:rsid w:val="6120689A"/>
    <w:rsid w:val="616465DD"/>
    <w:rsid w:val="617246B1"/>
    <w:rsid w:val="61A41363"/>
    <w:rsid w:val="61F50F6C"/>
    <w:rsid w:val="62810189"/>
    <w:rsid w:val="62AC6D72"/>
    <w:rsid w:val="62B12526"/>
    <w:rsid w:val="630A1D4B"/>
    <w:rsid w:val="631344D0"/>
    <w:rsid w:val="633075AE"/>
    <w:rsid w:val="645C1B3C"/>
    <w:rsid w:val="64893236"/>
    <w:rsid w:val="64A47BC2"/>
    <w:rsid w:val="65422CBB"/>
    <w:rsid w:val="65EC32C5"/>
    <w:rsid w:val="65F80921"/>
    <w:rsid w:val="66314471"/>
    <w:rsid w:val="66C43A5E"/>
    <w:rsid w:val="66D858FA"/>
    <w:rsid w:val="67397BA9"/>
    <w:rsid w:val="675166B7"/>
    <w:rsid w:val="675B2AEF"/>
    <w:rsid w:val="675C17EF"/>
    <w:rsid w:val="67F0412F"/>
    <w:rsid w:val="67FD062B"/>
    <w:rsid w:val="68450CB5"/>
    <w:rsid w:val="6845645E"/>
    <w:rsid w:val="69071E49"/>
    <w:rsid w:val="692C2F0A"/>
    <w:rsid w:val="69AC3519"/>
    <w:rsid w:val="6A151EB1"/>
    <w:rsid w:val="6A2F7955"/>
    <w:rsid w:val="6A360376"/>
    <w:rsid w:val="6A6E7A68"/>
    <w:rsid w:val="6A8A3E0C"/>
    <w:rsid w:val="6AF45510"/>
    <w:rsid w:val="6B3243CE"/>
    <w:rsid w:val="6B775CC8"/>
    <w:rsid w:val="6BA6418D"/>
    <w:rsid w:val="6BCA46E6"/>
    <w:rsid w:val="6BD644B8"/>
    <w:rsid w:val="6BFE56F9"/>
    <w:rsid w:val="6CA14243"/>
    <w:rsid w:val="6D342C24"/>
    <w:rsid w:val="6DAC1786"/>
    <w:rsid w:val="6DB71C07"/>
    <w:rsid w:val="6DC63DE2"/>
    <w:rsid w:val="6DE6407B"/>
    <w:rsid w:val="6DFE3F37"/>
    <w:rsid w:val="6E18214A"/>
    <w:rsid w:val="6E4E6DCF"/>
    <w:rsid w:val="6E924D0D"/>
    <w:rsid w:val="6E9F44E4"/>
    <w:rsid w:val="6EE8127C"/>
    <w:rsid w:val="6F0E02FD"/>
    <w:rsid w:val="6F166D9B"/>
    <w:rsid w:val="6F214436"/>
    <w:rsid w:val="6F47138E"/>
    <w:rsid w:val="6F787690"/>
    <w:rsid w:val="702F32AF"/>
    <w:rsid w:val="70397FC3"/>
    <w:rsid w:val="70500BF2"/>
    <w:rsid w:val="70D90211"/>
    <w:rsid w:val="716B7D01"/>
    <w:rsid w:val="71A53070"/>
    <w:rsid w:val="71CF1F62"/>
    <w:rsid w:val="71D36015"/>
    <w:rsid w:val="726025F7"/>
    <w:rsid w:val="72EC0F9B"/>
    <w:rsid w:val="73056C49"/>
    <w:rsid w:val="73245797"/>
    <w:rsid w:val="73976CA2"/>
    <w:rsid w:val="73BA35EB"/>
    <w:rsid w:val="73E24728"/>
    <w:rsid w:val="747D0CC9"/>
    <w:rsid w:val="74DD3A38"/>
    <w:rsid w:val="750179DA"/>
    <w:rsid w:val="752C1BD0"/>
    <w:rsid w:val="753D3B7E"/>
    <w:rsid w:val="761A7A04"/>
    <w:rsid w:val="765D41F5"/>
    <w:rsid w:val="766D7232"/>
    <w:rsid w:val="76AC10EC"/>
    <w:rsid w:val="77E97DF6"/>
    <w:rsid w:val="78592218"/>
    <w:rsid w:val="786B044B"/>
    <w:rsid w:val="7870610D"/>
    <w:rsid w:val="78B163B1"/>
    <w:rsid w:val="78D94AA3"/>
    <w:rsid w:val="78F753D2"/>
    <w:rsid w:val="79901736"/>
    <w:rsid w:val="799E1FF7"/>
    <w:rsid w:val="79CF1287"/>
    <w:rsid w:val="7A756D4B"/>
    <w:rsid w:val="7A8D5CEE"/>
    <w:rsid w:val="7ACA13C3"/>
    <w:rsid w:val="7B596181"/>
    <w:rsid w:val="7B8342BF"/>
    <w:rsid w:val="7C7E5586"/>
    <w:rsid w:val="7C9B2A87"/>
    <w:rsid w:val="7CDD0CB6"/>
    <w:rsid w:val="7D485EDA"/>
    <w:rsid w:val="7DBD09AC"/>
    <w:rsid w:val="7E045A37"/>
    <w:rsid w:val="7E775B5E"/>
    <w:rsid w:val="7F004E66"/>
    <w:rsid w:val="7F7C54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ascii="Courier New" w:hAnsi="Courier New"/>
      <w:sz w:val="20"/>
      <w:u w:val="none"/>
    </w:rPr>
  </w:style>
  <w:style w:type="character" w:styleId="16">
    <w:name w:val="HTML Cite"/>
    <w:basedOn w:val="7"/>
    <w:qFormat/>
    <w:uiPriority w:val="0"/>
  </w:style>
  <w:style w:type="paragraph" w:customStyle="1" w:styleId="17">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18">
    <w:name w:val="curre"/>
    <w:basedOn w:val="7"/>
    <w:qFormat/>
    <w:uiPriority w:val="0"/>
    <w:rPr>
      <w:color w:val="FFFFFF"/>
      <w:shd w:val="clear" w:color="auto" w:fill="2F6EA2"/>
    </w:rPr>
  </w:style>
  <w:style w:type="paragraph" w:styleId="19">
    <w:name w:val="List Paragraph"/>
    <w:basedOn w:val="1"/>
    <w:unhideWhenUsed/>
    <w:qFormat/>
    <w:uiPriority w:val="99"/>
    <w:pPr>
      <w:ind w:firstLine="420" w:firstLineChars="200"/>
    </w:pPr>
  </w:style>
  <w:style w:type="paragraph" w:styleId="20">
    <w:name w:val="No Spacing"/>
    <w:link w:val="21"/>
    <w:qFormat/>
    <w:uiPriority w:val="1"/>
    <w:rPr>
      <w:rFonts w:asciiTheme="minorHAnsi" w:hAnsiTheme="minorHAnsi" w:eastAsiaTheme="minorEastAsia" w:cstheme="minorBidi"/>
      <w:sz w:val="22"/>
      <w:szCs w:val="22"/>
      <w:lang w:val="en-US" w:eastAsia="zh-CN" w:bidi="ar-SA"/>
    </w:rPr>
  </w:style>
  <w:style w:type="character" w:customStyle="1" w:styleId="21">
    <w:name w:val="无间隔 Char"/>
    <w:basedOn w:val="7"/>
    <w:link w:val="20"/>
    <w:qFormat/>
    <w:uiPriority w:val="1"/>
    <w:rPr>
      <w:rFonts w:asciiTheme="minorHAnsi" w:hAnsiTheme="minorHAnsi" w:eastAsiaTheme="minorEastAsia" w:cstheme="minorBidi"/>
      <w:sz w:val="22"/>
      <w:szCs w:val="22"/>
    </w:rPr>
  </w:style>
  <w:style w:type="character" w:customStyle="1" w:styleId="22">
    <w:name w:val="页眉 Char"/>
    <w:basedOn w:val="7"/>
    <w:link w:val="4"/>
    <w:qFormat/>
    <w:uiPriority w:val="99"/>
    <w:rPr>
      <w:rFonts w:asciiTheme="minorHAnsi" w:hAnsiTheme="minorHAnsi" w:eastAsiaTheme="minorEastAsia" w:cstheme="minorBidi"/>
      <w:kern w:val="2"/>
      <w:sz w:val="18"/>
      <w:szCs w:val="24"/>
    </w:rPr>
  </w:style>
  <w:style w:type="paragraph" w:customStyle="1" w:styleId="23">
    <w:name w:val="p0"/>
    <w:basedOn w:val="1"/>
    <w:qFormat/>
    <w:uiPriority w:val="0"/>
    <w:pPr>
      <w:widowControl/>
    </w:pPr>
    <w:rPr>
      <w:rFonts w:ascii="Calibri" w:hAnsi="Calibri"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1384</Words>
  <Characters>1437</Characters>
  <Lines>5</Lines>
  <Paragraphs>1</Paragraphs>
  <TotalTime>0</TotalTime>
  <ScaleCrop>false</ScaleCrop>
  <LinksUpToDate>false</LinksUpToDate>
  <CharactersWithSpaces>1437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2021-05-19T02:33:00Z</dcterms:created>
  <dc:creator>Administrator</dc:creator>
  <cp:lastModifiedBy>Administrator</cp:lastModifiedBy>
  <cp:lastPrinted>2025-03-06T01:21:00Z</cp:lastPrinted>
  <dcterms:modified xsi:type="dcterms:W3CDTF">2025-04-16T07:10:15Z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9CA8AA2BC2CA4351872CB09E85861548_13</vt:lpwstr>
  </property>
  <property fmtid="{D5CDD505-2E9C-101B-9397-08002B2CF9AE}" pid="4" name="KSOTemplateDocerSaveRecord">
    <vt:lpwstr>eyJoZGlkIjoiYjcxMDI1NWUxMzgwOTQ1YjFhN2MxNTg0YzNhZDk5MzUifQ==</vt:lpwstr>
  </property>
</Properties>
</file>