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val="0"/>
        <w:kinsoku/>
        <w:wordWrap/>
        <w:overflowPunct/>
        <w:topLinePunct w:val="0"/>
        <w:autoSpaceDE/>
        <w:autoSpaceDN/>
        <w:bidi w:val="0"/>
        <w:adjustRightInd/>
        <w:snapToGrid w:val="0"/>
        <w:spacing w:after="0" w:afterLines="0" w:line="600" w:lineRule="exact"/>
        <w:ind w:left="0" w:leftChars="0" w:firstLine="0" w:firstLineChars="0"/>
        <w:jc w:val="both"/>
        <w:textAlignment w:val="auto"/>
        <w:rPr>
          <w:rFonts w:hint="eastAsia" w:ascii="NEU-BZ-S92" w:hAnsi="NEU-BZ-S92" w:eastAsia="方正黑体简体" w:cs="方正黑体简体"/>
          <w:sz w:val="32"/>
          <w:szCs w:val="32"/>
          <w:vertAlign w:val="baseline"/>
          <w:lang w:val="en-US" w:eastAsia="zh-CN"/>
        </w:rPr>
      </w:pPr>
      <w:bookmarkStart w:id="0" w:name="_GoBack"/>
      <w:bookmarkEnd w:id="0"/>
      <w:r>
        <w:rPr>
          <w:rFonts w:hint="eastAsia" w:ascii="NEU-BZ-S92" w:hAnsi="NEU-BZ-S92" w:eastAsia="方正黑体简体" w:cs="方正黑体简体"/>
          <w:sz w:val="32"/>
          <w:szCs w:val="32"/>
          <w:vertAlign w:val="baseline"/>
          <w:lang w:val="en-US" w:eastAsia="zh-CN"/>
        </w:rPr>
        <w:t>附  表</w:t>
      </w:r>
    </w:p>
    <w:p>
      <w:pPr>
        <w:pStyle w:val="9"/>
        <w:keepNext w:val="0"/>
        <w:keepLines w:val="0"/>
        <w:pageBreakBefore w:val="0"/>
        <w:widowControl w:val="0"/>
        <w:kinsoku/>
        <w:wordWrap/>
        <w:overflowPunct/>
        <w:topLinePunct w:val="0"/>
        <w:autoSpaceDE/>
        <w:autoSpaceDN/>
        <w:bidi w:val="0"/>
        <w:adjustRightInd/>
        <w:snapToGrid w:val="0"/>
        <w:spacing w:after="0" w:afterLines="0" w:line="600" w:lineRule="exact"/>
        <w:ind w:left="0" w:leftChars="0" w:firstLine="0" w:firstLineChars="0"/>
        <w:jc w:val="center"/>
        <w:textAlignment w:val="auto"/>
        <w:rPr>
          <w:rFonts w:hint="eastAsia" w:ascii="NEU-BZ-S92" w:hAnsi="NEU-BZ-S92" w:eastAsia="方正小标宋简体" w:cs="方正小标宋简体"/>
          <w:sz w:val="42"/>
          <w:szCs w:val="42"/>
          <w:vertAlign w:val="baseline"/>
          <w:lang w:val="en-US" w:eastAsia="zh-CN"/>
        </w:rPr>
      </w:pPr>
      <w:r>
        <w:rPr>
          <w:rFonts w:hint="eastAsia" w:ascii="NEU-BZ-S92" w:hAnsi="NEU-BZ-S92" w:eastAsia="方正小标宋简体" w:cs="方正小标宋简体"/>
          <w:sz w:val="42"/>
          <w:szCs w:val="42"/>
          <w:vertAlign w:val="baseline"/>
          <w:lang w:val="en-US" w:eastAsia="zh-CN"/>
        </w:rPr>
        <w:t>第二轮中央生态环境保护督察第十三、十六项任务整改完成情况表</w:t>
      </w:r>
    </w:p>
    <w:p>
      <w:pPr>
        <w:pStyle w:val="9"/>
        <w:keepNext w:val="0"/>
        <w:keepLines w:val="0"/>
        <w:pageBreakBefore w:val="0"/>
        <w:widowControl w:val="0"/>
        <w:kinsoku/>
        <w:wordWrap/>
        <w:overflowPunct/>
        <w:topLinePunct w:val="0"/>
        <w:autoSpaceDE/>
        <w:autoSpaceDN/>
        <w:bidi w:val="0"/>
        <w:adjustRightInd/>
        <w:snapToGrid w:val="0"/>
        <w:spacing w:after="0" w:afterLines="0" w:line="600" w:lineRule="exact"/>
        <w:ind w:left="0" w:leftChars="0" w:firstLine="0" w:firstLineChars="0"/>
        <w:jc w:val="both"/>
        <w:textAlignment w:val="auto"/>
        <w:rPr>
          <w:rFonts w:hint="eastAsia" w:ascii="NEU-BZ-S92" w:hAnsi="NEU-BZ-S92" w:eastAsia="黑体" w:cs="黑体"/>
          <w:sz w:val="32"/>
          <w:szCs w:val="32"/>
          <w:vertAlign w:val="baseline"/>
          <w:lang w:val="en-US" w:eastAsia="zh-CN"/>
        </w:rPr>
      </w:pPr>
    </w:p>
    <w:tbl>
      <w:tblPr>
        <w:tblStyle w:val="14"/>
        <w:tblW w:w="198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2933"/>
        <w:gridCol w:w="2697"/>
        <w:gridCol w:w="6288"/>
        <w:gridCol w:w="6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blHeader/>
        </w:trPr>
        <w:tc>
          <w:tcPr>
            <w:tcW w:w="1745"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afterLines="0" w:line="400" w:lineRule="exact"/>
              <w:ind w:left="0" w:leftChars="0" w:firstLine="0" w:firstLineChars="0"/>
              <w:jc w:val="center"/>
              <w:textAlignment w:val="auto"/>
              <w:rPr>
                <w:rFonts w:hint="eastAsia" w:ascii="方正黑体简体" w:hAnsi="方正黑体简体" w:eastAsia="方正黑体简体" w:cs="方正黑体简体"/>
                <w:sz w:val="28"/>
                <w:szCs w:val="28"/>
                <w:vertAlign w:val="baseline"/>
                <w:lang w:val="en-US" w:eastAsia="zh-CN"/>
              </w:rPr>
            </w:pPr>
            <w:r>
              <w:rPr>
                <w:rFonts w:hint="eastAsia" w:ascii="方正黑体简体" w:hAnsi="方正黑体简体" w:eastAsia="方正黑体简体" w:cs="方正黑体简体"/>
                <w:sz w:val="28"/>
                <w:szCs w:val="28"/>
                <w:vertAlign w:val="baseline"/>
                <w:lang w:val="en-US" w:eastAsia="zh-CN"/>
              </w:rPr>
              <w:t>序号</w:t>
            </w:r>
          </w:p>
        </w:tc>
        <w:tc>
          <w:tcPr>
            <w:tcW w:w="2933"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afterLines="0" w:line="400" w:lineRule="exact"/>
              <w:ind w:left="0" w:leftChars="0" w:firstLine="0" w:firstLineChars="0"/>
              <w:jc w:val="center"/>
              <w:textAlignment w:val="auto"/>
              <w:rPr>
                <w:rFonts w:hint="eastAsia" w:ascii="方正黑体简体" w:hAnsi="方正黑体简体" w:eastAsia="方正黑体简体" w:cs="方正黑体简体"/>
                <w:sz w:val="28"/>
                <w:szCs w:val="28"/>
                <w:vertAlign w:val="baseline"/>
                <w:lang w:val="en-US" w:eastAsia="zh-CN"/>
              </w:rPr>
            </w:pPr>
            <w:r>
              <w:rPr>
                <w:rFonts w:hint="eastAsia" w:ascii="方正黑体简体" w:hAnsi="方正黑体简体" w:eastAsia="方正黑体简体" w:cs="方正黑体简体"/>
                <w:sz w:val="28"/>
                <w:szCs w:val="28"/>
                <w:vertAlign w:val="baseline"/>
                <w:lang w:val="en-US" w:eastAsia="zh-CN"/>
              </w:rPr>
              <w:t>整改任务</w:t>
            </w:r>
          </w:p>
        </w:tc>
        <w:tc>
          <w:tcPr>
            <w:tcW w:w="2697"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afterLines="0" w:line="400" w:lineRule="exact"/>
              <w:ind w:left="0" w:leftChars="0" w:firstLine="0" w:firstLineChars="0"/>
              <w:jc w:val="center"/>
              <w:textAlignment w:val="auto"/>
              <w:rPr>
                <w:rFonts w:hint="eastAsia" w:ascii="方正黑体简体" w:hAnsi="方正黑体简体" w:eastAsia="方正黑体简体" w:cs="方正黑体简体"/>
                <w:sz w:val="28"/>
                <w:szCs w:val="28"/>
                <w:vertAlign w:val="baseline"/>
                <w:lang w:val="en-US" w:eastAsia="zh-CN"/>
              </w:rPr>
            </w:pPr>
            <w:r>
              <w:rPr>
                <w:rFonts w:hint="eastAsia" w:ascii="方正黑体简体" w:hAnsi="方正黑体简体" w:eastAsia="方正黑体简体" w:cs="方正黑体简体"/>
                <w:sz w:val="28"/>
                <w:szCs w:val="28"/>
                <w:vertAlign w:val="baseline"/>
                <w:lang w:val="en-US" w:eastAsia="zh-CN"/>
              </w:rPr>
              <w:t>整改目标</w:t>
            </w:r>
          </w:p>
        </w:tc>
        <w:tc>
          <w:tcPr>
            <w:tcW w:w="6288"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afterLines="0" w:line="400" w:lineRule="exact"/>
              <w:ind w:left="0" w:leftChars="0" w:firstLine="0" w:firstLineChars="0"/>
              <w:jc w:val="center"/>
              <w:textAlignment w:val="auto"/>
              <w:rPr>
                <w:rFonts w:hint="eastAsia" w:ascii="方正黑体简体" w:hAnsi="方正黑体简体" w:eastAsia="方正黑体简体" w:cs="方正黑体简体"/>
                <w:sz w:val="28"/>
                <w:szCs w:val="28"/>
                <w:vertAlign w:val="baseline"/>
                <w:lang w:val="en-US" w:eastAsia="zh-CN"/>
              </w:rPr>
            </w:pPr>
            <w:r>
              <w:rPr>
                <w:rFonts w:hint="eastAsia" w:ascii="方正黑体简体" w:hAnsi="方正黑体简体" w:eastAsia="方正黑体简体" w:cs="方正黑体简体"/>
                <w:sz w:val="28"/>
                <w:szCs w:val="28"/>
                <w:vertAlign w:val="baseline"/>
                <w:lang w:val="en-US" w:eastAsia="zh-CN"/>
              </w:rPr>
              <w:t>整改措施</w:t>
            </w:r>
          </w:p>
        </w:tc>
        <w:tc>
          <w:tcPr>
            <w:tcW w:w="6228"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afterLines="0" w:line="400" w:lineRule="exact"/>
              <w:ind w:left="0" w:leftChars="0" w:firstLine="0" w:firstLineChars="0"/>
              <w:jc w:val="center"/>
              <w:textAlignment w:val="auto"/>
              <w:rPr>
                <w:rFonts w:hint="eastAsia" w:ascii="方正黑体简体" w:hAnsi="方正黑体简体" w:eastAsia="方正黑体简体" w:cs="方正黑体简体"/>
                <w:sz w:val="28"/>
                <w:szCs w:val="28"/>
                <w:vertAlign w:val="baseline"/>
                <w:lang w:val="en-US" w:eastAsia="zh-CN"/>
              </w:rPr>
            </w:pPr>
            <w:r>
              <w:rPr>
                <w:rFonts w:hint="eastAsia" w:ascii="方正黑体简体" w:hAnsi="方正黑体简体" w:eastAsia="方正黑体简体" w:cs="方正黑体简体"/>
                <w:sz w:val="28"/>
                <w:szCs w:val="28"/>
                <w:vertAlign w:val="baseline"/>
                <w:lang w:val="en-US" w:eastAsia="zh-CN"/>
              </w:rPr>
              <w:t>整改完成情况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40" w:hRule="atLeast"/>
        </w:trPr>
        <w:tc>
          <w:tcPr>
            <w:tcW w:w="1745"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afterLines="0" w:line="400" w:lineRule="exact"/>
              <w:ind w:left="0" w:leftChars="0" w:firstLine="0" w:firstLineChars="0"/>
              <w:jc w:val="center"/>
              <w:textAlignment w:val="auto"/>
              <w:rPr>
                <w:rFonts w:hint="default" w:ascii="NEU-BZ-S92" w:hAnsi="NEU-BZ-S92" w:eastAsia="方正仿宋简体" w:cs="楷体_GB2312"/>
                <w:b w:val="0"/>
                <w:bCs w:val="0"/>
                <w:color w:val="000000"/>
                <w:sz w:val="28"/>
                <w:szCs w:val="28"/>
                <w:lang w:val="en-US" w:eastAsia="zh-CN"/>
              </w:rPr>
            </w:pPr>
            <w:r>
              <w:rPr>
                <w:rFonts w:hint="eastAsia" w:ascii="NEU-BZ-S92" w:hAnsi="NEU-BZ-S92" w:eastAsia="方正仿宋简体" w:cs="楷体_GB2312"/>
                <w:b w:val="0"/>
                <w:bCs w:val="0"/>
                <w:color w:val="000000"/>
                <w:sz w:val="28"/>
                <w:szCs w:val="28"/>
                <w:lang w:val="en-US" w:eastAsia="zh-CN"/>
              </w:rPr>
              <w:t>第十三项</w:t>
            </w:r>
          </w:p>
        </w:tc>
        <w:tc>
          <w:tcPr>
            <w:tcW w:w="2933"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afterLines="0" w:line="400" w:lineRule="exact"/>
              <w:ind w:left="0" w:leftChars="0" w:firstLine="0" w:firstLineChars="0"/>
              <w:jc w:val="both"/>
              <w:textAlignment w:val="auto"/>
              <w:rPr>
                <w:rFonts w:hint="default" w:ascii="NEU-BZ-S92" w:hAnsi="NEU-BZ-S92" w:eastAsia="方正仿宋简体" w:cs="楷体_GB2312"/>
                <w:b w:val="0"/>
                <w:bCs w:val="0"/>
                <w:color w:val="000000"/>
                <w:sz w:val="28"/>
                <w:szCs w:val="28"/>
                <w:lang w:val="en-US" w:eastAsia="zh-CN"/>
              </w:rPr>
            </w:pPr>
            <w:r>
              <w:rPr>
                <w:rFonts w:hint="default" w:ascii="NEU-BZ-S92" w:hAnsi="NEU-BZ-S92" w:eastAsia="方正仿宋简体" w:cs="楷体_GB2312"/>
                <w:b w:val="0"/>
                <w:bCs w:val="0"/>
                <w:color w:val="auto"/>
                <w:kern w:val="2"/>
                <w:sz w:val="28"/>
                <w:szCs w:val="28"/>
                <w:highlight w:val="none"/>
                <w:lang w:val="en-US" w:eastAsia="zh-CN" w:bidi="ar-SA"/>
              </w:rPr>
              <w:t>截至2021年8月，全省仍有276万农村人口未实现集中供水，河源、清远、茂名仅完成农村集中供水任务的16.8%、32.5%、34.5%，且全省农村集中式供水水源仍有7%水质不达标。</w:t>
            </w:r>
          </w:p>
        </w:tc>
        <w:tc>
          <w:tcPr>
            <w:tcW w:w="2697"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afterLines="0" w:line="400" w:lineRule="exact"/>
              <w:ind w:left="0" w:leftChars="0" w:firstLine="0" w:firstLineChars="0"/>
              <w:jc w:val="both"/>
              <w:textAlignment w:val="auto"/>
              <w:rPr>
                <w:rFonts w:hint="default" w:ascii="NEU-BZ-S92" w:hAnsi="NEU-BZ-S92" w:eastAsia="方正仿宋简体" w:cs="楷体_GB2312"/>
                <w:b w:val="0"/>
                <w:bCs w:val="0"/>
                <w:color w:val="000000"/>
                <w:sz w:val="28"/>
                <w:szCs w:val="28"/>
                <w:lang w:val="en-US" w:eastAsia="zh-CN"/>
              </w:rPr>
            </w:pPr>
            <w:r>
              <w:rPr>
                <w:rFonts w:hint="default" w:ascii="NEU-BZ-S92" w:hAnsi="NEU-BZ-S92" w:eastAsia="方正仿宋简体" w:cs="楷体_GB2312"/>
                <w:b w:val="0"/>
                <w:bCs w:val="0"/>
                <w:color w:val="auto"/>
                <w:kern w:val="2"/>
                <w:sz w:val="28"/>
                <w:szCs w:val="28"/>
                <w:highlight w:val="none"/>
                <w:lang w:val="en-US" w:eastAsia="zh-CN" w:bidi="ar-SA"/>
              </w:rPr>
              <w:t>全市基本实现农村集中供水全覆盖，加强农村饮用水水源地水质保护。</w:t>
            </w:r>
          </w:p>
        </w:tc>
        <w:tc>
          <w:tcPr>
            <w:tcW w:w="6288" w:type="dxa"/>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after="0" w:afterLines="0" w:line="400" w:lineRule="exact"/>
              <w:ind w:leftChars="0"/>
              <w:jc w:val="both"/>
              <w:textAlignment w:val="auto"/>
              <w:rPr>
                <w:rFonts w:hint="eastAsia" w:ascii="NEU-BZ-S92" w:hAnsi="NEU-BZ-S92" w:eastAsia="方正仿宋简体" w:cs="楷体_GB2312"/>
                <w:b w:val="0"/>
                <w:bCs w:val="0"/>
                <w:color w:val="000000"/>
                <w:sz w:val="28"/>
                <w:szCs w:val="28"/>
                <w:lang w:val="en-US" w:eastAsia="zh-CN"/>
              </w:rPr>
            </w:pPr>
            <w:r>
              <w:rPr>
                <w:rFonts w:hint="eastAsia" w:ascii="NEU-BZ-S92" w:hAnsi="NEU-BZ-S92" w:eastAsia="方正仿宋简体" w:cs="楷体_GB2312"/>
                <w:b w:val="0"/>
                <w:bCs w:val="0"/>
                <w:color w:val="000000"/>
                <w:sz w:val="28"/>
                <w:szCs w:val="28"/>
                <w:lang w:val="en-US" w:eastAsia="zh-CN"/>
              </w:rPr>
              <w:t>1.市水利局督促指导农村集中供水全覆盖攻坚行动评估工作，开展抽查复核，建立台站，及时通报。</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afterLines="0" w:line="400" w:lineRule="exact"/>
              <w:ind w:leftChars="0"/>
              <w:jc w:val="both"/>
              <w:textAlignment w:val="auto"/>
              <w:rPr>
                <w:rFonts w:hint="eastAsia" w:ascii="NEU-BZ-S92" w:hAnsi="NEU-BZ-S92" w:eastAsia="方正仿宋简体" w:cs="楷体_GB2312"/>
                <w:b w:val="0"/>
                <w:bCs w:val="0"/>
                <w:color w:val="000000"/>
                <w:sz w:val="28"/>
                <w:szCs w:val="28"/>
                <w:lang w:val="en-US" w:eastAsia="zh-CN"/>
              </w:rPr>
            </w:pPr>
            <w:r>
              <w:rPr>
                <w:rFonts w:hint="eastAsia" w:ascii="NEU-BZ-S92" w:hAnsi="NEU-BZ-S92" w:eastAsia="方正仿宋简体" w:cs="楷体_GB2312"/>
                <w:b w:val="0"/>
                <w:bCs w:val="0"/>
                <w:color w:val="000000"/>
                <w:sz w:val="28"/>
                <w:szCs w:val="28"/>
                <w:lang w:val="en-US" w:eastAsia="zh-CN"/>
              </w:rPr>
              <w:t>2.市生态环境局以农村“千吨万人”水源地为重点，按照省生态环境厅监测工作部署，组织各地定期开展“千吨万人”水源地监测工作并按要求上报，联合市水利局等有关部门督促指导各地对水质不达标水源地开展分类整治，科学运用水源替代、集中供水、污染综合整治、水厂深度处理等措施，提升水源水质保障。</w:t>
            </w:r>
          </w:p>
          <w:p>
            <w:pPr>
              <w:pStyle w:val="9"/>
              <w:keepNext w:val="0"/>
              <w:keepLines w:val="0"/>
              <w:pageBreakBefore w:val="0"/>
              <w:widowControl w:val="0"/>
              <w:kinsoku/>
              <w:wordWrap/>
              <w:overflowPunct/>
              <w:topLinePunct w:val="0"/>
              <w:autoSpaceDE/>
              <w:autoSpaceDN/>
              <w:bidi w:val="0"/>
              <w:adjustRightInd/>
              <w:snapToGrid/>
              <w:spacing w:after="0" w:afterLines="0" w:line="400" w:lineRule="exact"/>
              <w:ind w:left="0" w:leftChars="0" w:firstLine="0" w:firstLineChars="0"/>
              <w:jc w:val="both"/>
              <w:textAlignment w:val="auto"/>
              <w:rPr>
                <w:rFonts w:hint="eastAsia" w:ascii="NEU-BZ-S92" w:hAnsi="NEU-BZ-S92" w:eastAsia="方正仿宋简体" w:cs="楷体_GB2312"/>
                <w:b w:val="0"/>
                <w:bCs w:val="0"/>
                <w:color w:val="000000"/>
                <w:sz w:val="28"/>
                <w:szCs w:val="28"/>
                <w:lang w:val="en-US" w:eastAsia="zh-CN"/>
              </w:rPr>
            </w:pPr>
            <w:r>
              <w:rPr>
                <w:rFonts w:hint="eastAsia" w:ascii="NEU-BZ-S92" w:hAnsi="NEU-BZ-S92" w:eastAsia="方正仿宋简体" w:cs="楷体_GB2312"/>
                <w:b w:val="0"/>
                <w:bCs w:val="0"/>
                <w:color w:val="000000"/>
                <w:sz w:val="28"/>
                <w:szCs w:val="28"/>
                <w:lang w:val="en-US" w:eastAsia="zh-CN"/>
              </w:rPr>
              <w:t>3.市农业农村局将集中供水等纳入市乡村振兴考核重要内容。</w:t>
            </w:r>
          </w:p>
          <w:p>
            <w:pPr>
              <w:pStyle w:val="9"/>
              <w:keepNext w:val="0"/>
              <w:keepLines w:val="0"/>
              <w:pageBreakBefore w:val="0"/>
              <w:widowControl w:val="0"/>
              <w:kinsoku/>
              <w:wordWrap/>
              <w:overflowPunct/>
              <w:topLinePunct w:val="0"/>
              <w:autoSpaceDE/>
              <w:autoSpaceDN/>
              <w:bidi w:val="0"/>
              <w:adjustRightInd/>
              <w:snapToGrid/>
              <w:spacing w:after="0" w:afterLines="0" w:line="400" w:lineRule="exact"/>
              <w:ind w:left="0" w:leftChars="0" w:firstLine="0" w:firstLineChars="0"/>
              <w:jc w:val="both"/>
              <w:textAlignment w:val="auto"/>
              <w:rPr>
                <w:rFonts w:hint="default" w:ascii="NEU-BZ-S92" w:hAnsi="NEU-BZ-S92" w:eastAsia="方正仿宋简体" w:cs="楷体_GB2312"/>
                <w:b w:val="0"/>
                <w:bCs w:val="0"/>
                <w:color w:val="000000"/>
                <w:sz w:val="28"/>
                <w:szCs w:val="28"/>
                <w:lang w:val="en-US" w:eastAsia="zh-CN"/>
              </w:rPr>
            </w:pPr>
            <w:r>
              <w:rPr>
                <w:rFonts w:hint="eastAsia" w:ascii="NEU-BZ-S92" w:hAnsi="NEU-BZ-S92" w:eastAsia="方正仿宋简体" w:cs="楷体_GB2312"/>
                <w:b w:val="0"/>
                <w:bCs w:val="0"/>
                <w:color w:val="000000"/>
                <w:sz w:val="28"/>
                <w:szCs w:val="28"/>
                <w:lang w:val="en-US" w:eastAsia="zh-CN"/>
              </w:rPr>
              <w:t>4.各县（市、区）进一步开展排查工作，逐村摸清需集中供水覆盖的人数和分布情况。</w:t>
            </w:r>
          </w:p>
        </w:tc>
        <w:tc>
          <w:tcPr>
            <w:tcW w:w="6228"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afterLines="0" w:line="400" w:lineRule="exact"/>
              <w:ind w:left="0" w:leftChars="0" w:firstLine="0" w:firstLineChars="0"/>
              <w:jc w:val="both"/>
              <w:textAlignment w:val="auto"/>
              <w:rPr>
                <w:rFonts w:hint="default" w:ascii="NEU-BZ-S92" w:hAnsi="NEU-BZ-S92" w:eastAsia="方正仿宋简体" w:cs="楷体_GB2312"/>
                <w:b w:val="0"/>
                <w:bCs w:val="0"/>
                <w:color w:val="000000"/>
                <w:sz w:val="28"/>
                <w:szCs w:val="28"/>
                <w:lang w:val="en-US" w:eastAsia="zh-CN"/>
              </w:rPr>
            </w:pPr>
            <w:r>
              <w:rPr>
                <w:rFonts w:hint="default" w:ascii="NEU-BZ-S92" w:hAnsi="NEU-BZ-S92" w:eastAsia="方正仿宋简体" w:cs="楷体_GB2312"/>
                <w:b w:val="0"/>
                <w:bCs w:val="0"/>
                <w:color w:val="000000"/>
                <w:kern w:val="2"/>
                <w:sz w:val="28"/>
                <w:szCs w:val="28"/>
                <w:highlight w:val="none"/>
                <w:lang w:val="en-US" w:eastAsia="zh-CN" w:bidi="ar-SA"/>
              </w:rPr>
              <w:t>完成整改</w:t>
            </w:r>
            <w:r>
              <w:rPr>
                <w:rFonts w:hint="eastAsia" w:ascii="NEU-BZ-S92" w:hAnsi="NEU-BZ-S92" w:eastAsia="方正仿宋简体" w:cs="楷体_GB2312"/>
                <w:b w:val="0"/>
                <w:bCs w:val="0"/>
                <w:color w:val="000000"/>
                <w:kern w:val="2"/>
                <w:sz w:val="28"/>
                <w:szCs w:val="28"/>
                <w:highlight w:val="none"/>
                <w:lang w:val="en-US" w:eastAsia="zh-CN" w:bidi="ar-SA"/>
              </w:rPr>
              <w:t>任务。全市农村人口自来水普及率达到99.61%以上，完成农村生活饮用水水质合格率达到90%以上目标。揭阳市攻坚行动工作通过省水利厅的评估，并获得省奖补资金5748万元。2022年全市22个、2023年25个在用农村“千吨万人”水源地水质达标率均为100%。农村饮水安全工作已列入揭阳市全面推进乡村振兴战实绩考核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26" w:hRule="atLeast"/>
        </w:trPr>
        <w:tc>
          <w:tcPr>
            <w:tcW w:w="1745"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afterLines="0" w:line="400" w:lineRule="exact"/>
              <w:ind w:left="0" w:leftChars="0" w:firstLine="0" w:firstLineChars="0"/>
              <w:jc w:val="center"/>
              <w:textAlignment w:val="auto"/>
              <w:rPr>
                <w:rFonts w:hint="eastAsia" w:ascii="NEU-BZ-S92" w:hAnsi="NEU-BZ-S92" w:eastAsia="方正仿宋简体" w:cs="楷体_GB2312"/>
                <w:b w:val="0"/>
                <w:bCs w:val="0"/>
                <w:color w:val="000000"/>
                <w:kern w:val="2"/>
                <w:sz w:val="28"/>
                <w:szCs w:val="28"/>
                <w:lang w:val="en-US" w:eastAsia="zh-CN" w:bidi="ar-SA"/>
              </w:rPr>
            </w:pPr>
            <w:r>
              <w:rPr>
                <w:rFonts w:hint="eastAsia" w:ascii="NEU-BZ-S92" w:hAnsi="NEU-BZ-S92" w:eastAsia="方正仿宋简体" w:cs="楷体_GB2312"/>
                <w:b w:val="0"/>
                <w:bCs w:val="0"/>
                <w:color w:val="000000"/>
                <w:sz w:val="28"/>
                <w:szCs w:val="28"/>
                <w:lang w:val="en-US" w:eastAsia="zh-CN"/>
              </w:rPr>
              <w:t>第十六项</w:t>
            </w:r>
          </w:p>
        </w:tc>
        <w:tc>
          <w:tcPr>
            <w:tcW w:w="2933"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afterLines="0" w:line="400" w:lineRule="exact"/>
              <w:ind w:left="0" w:leftChars="0" w:firstLine="0" w:firstLineChars="0"/>
              <w:jc w:val="both"/>
              <w:textAlignment w:val="auto"/>
              <w:rPr>
                <w:rFonts w:hint="default" w:ascii="NEU-BZ-S92" w:hAnsi="NEU-BZ-S92" w:eastAsia="方正仿宋简体" w:cs="楷体_GB2312"/>
                <w:b w:val="0"/>
                <w:bCs w:val="0"/>
                <w:color w:val="000000"/>
                <w:kern w:val="2"/>
                <w:sz w:val="28"/>
                <w:szCs w:val="28"/>
                <w:lang w:val="en-US" w:eastAsia="zh-CN" w:bidi="ar-SA"/>
              </w:rPr>
            </w:pPr>
            <w:r>
              <w:rPr>
                <w:rFonts w:ascii="NEU-BZ-S92" w:hAnsi="NEU-BZ-S92" w:eastAsia="方正仿宋简体" w:cs="楷体_GB2312"/>
                <w:b w:val="0"/>
                <w:bCs w:val="0"/>
                <w:color w:val="000000"/>
                <w:sz w:val="28"/>
                <w:szCs w:val="28"/>
              </w:rPr>
              <w:t>一些部门和地方在处理生态环境管理新问题上责任意识不强，统筹不力，魄力不足。近年来，珠三角河道非法洗砂洗泥行为日益猖獗，污染河道水质，改变河床形态，威胁行洪和航道安全，对水生生物栖息繁衍带来不良影响。省直有关部门对此重视不够，主动作为不足，既没有充分行使各部门现有职能严厉打击，也没有研究如何加强规范引导。有关地市和部门虽然多次开展联合执法，但执法效果欠佳，监管力度不够，甚至出现作业船只和监管部门“打游击”现象，非法洗砂洗泥未能得到有效遏制。</w:t>
            </w:r>
          </w:p>
        </w:tc>
        <w:tc>
          <w:tcPr>
            <w:tcW w:w="2697"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afterLines="0" w:line="400" w:lineRule="exact"/>
              <w:ind w:left="0" w:leftChars="0" w:firstLine="0" w:firstLineChars="0"/>
              <w:jc w:val="both"/>
              <w:textAlignment w:val="auto"/>
              <w:rPr>
                <w:rFonts w:hint="default" w:ascii="NEU-BZ-S92" w:hAnsi="NEU-BZ-S92" w:eastAsia="方正仿宋简体" w:cs="楷体_GB2312"/>
                <w:b w:val="0"/>
                <w:bCs w:val="0"/>
                <w:color w:val="000000"/>
                <w:kern w:val="2"/>
                <w:sz w:val="28"/>
                <w:szCs w:val="28"/>
                <w:lang w:val="en-US" w:eastAsia="zh-CN" w:bidi="ar-SA"/>
              </w:rPr>
            </w:pPr>
            <w:r>
              <w:rPr>
                <w:rFonts w:hint="eastAsia" w:ascii="NEU-BZ-S92" w:hAnsi="NEU-BZ-S92" w:eastAsia="方正仿宋简体" w:cs="楷体_GB2312"/>
                <w:b w:val="0"/>
                <w:bCs w:val="0"/>
                <w:color w:val="000000"/>
                <w:sz w:val="28"/>
                <w:szCs w:val="28"/>
                <w:lang w:val="en-US" w:eastAsia="zh-CN"/>
              </w:rPr>
              <w:t>坚决</w:t>
            </w:r>
            <w:r>
              <w:rPr>
                <w:rFonts w:ascii="NEU-BZ-S92" w:hAnsi="NEU-BZ-S92" w:eastAsia="方正仿宋简体" w:cs="楷体_GB2312"/>
                <w:b w:val="0"/>
                <w:bCs w:val="0"/>
                <w:color w:val="000000"/>
                <w:sz w:val="28"/>
                <w:szCs w:val="28"/>
              </w:rPr>
              <w:t>遏制非法洗砂洗泥活动多发势头，逐步建立健全打击非法洗砂洗泥长效监管机制，有效维护河道水生态环境健康，推动可持续发展。</w:t>
            </w:r>
          </w:p>
        </w:tc>
        <w:tc>
          <w:tcPr>
            <w:tcW w:w="6288" w:type="dxa"/>
            <w:noWrap w:val="0"/>
            <w:vAlign w:val="center"/>
          </w:tcPr>
          <w:p>
            <w:pPr>
              <w:keepNext w:val="0"/>
              <w:keepLines w:val="0"/>
              <w:pageBreakBefore w:val="0"/>
              <w:widowControl w:val="0"/>
              <w:tabs>
                <w:tab w:val="left" w:pos="7426"/>
              </w:tabs>
              <w:kinsoku/>
              <w:wordWrap/>
              <w:overflowPunct/>
              <w:topLinePunct w:val="0"/>
              <w:autoSpaceDE/>
              <w:autoSpaceDN/>
              <w:bidi w:val="0"/>
              <w:adjustRightInd/>
              <w:snapToGrid/>
              <w:spacing w:before="0" w:line="400" w:lineRule="exact"/>
              <w:ind w:left="0" w:leftChars="0" w:firstLine="0" w:firstLineChars="0"/>
              <w:jc w:val="both"/>
              <w:textAlignment w:val="center"/>
              <w:rPr>
                <w:rFonts w:hint="eastAsia" w:ascii="NEU-BZ-S92" w:hAnsi="NEU-BZ-S92" w:eastAsia="方正仿宋简体" w:cs="楷体_GB2312"/>
                <w:b w:val="0"/>
                <w:bCs w:val="0"/>
                <w:color w:val="000000"/>
                <w:kern w:val="2"/>
                <w:sz w:val="28"/>
                <w:szCs w:val="28"/>
                <w:lang w:val="en-US" w:eastAsia="zh-CN" w:bidi="ar-SA"/>
              </w:rPr>
            </w:pPr>
            <w:r>
              <w:rPr>
                <w:rFonts w:hint="eastAsia" w:ascii="NEU-BZ-S92" w:hAnsi="NEU-BZ-S92" w:eastAsia="方正仿宋简体" w:cs="楷体_GB2312"/>
                <w:b w:val="0"/>
                <w:bCs w:val="0"/>
                <w:color w:val="000000"/>
                <w:kern w:val="2"/>
                <w:sz w:val="28"/>
                <w:szCs w:val="28"/>
                <w:lang w:val="en-US" w:eastAsia="zh-CN" w:bidi="ar-SA"/>
              </w:rPr>
              <w:t>1.加强组织领导，建立健全监管工作机制。成立我市出海水道内非法洗砂洗泥问题整改工作领导小组，统一领导、统筹协调全市各地各部门开展整改工作。各县（市、区）参照市的做法，建立强有力的工作机制，全力抓好问题整改落实。</w:t>
            </w:r>
          </w:p>
          <w:p>
            <w:pPr>
              <w:keepNext w:val="0"/>
              <w:keepLines w:val="0"/>
              <w:pageBreakBefore w:val="0"/>
              <w:widowControl w:val="0"/>
              <w:tabs>
                <w:tab w:val="left" w:pos="7426"/>
              </w:tabs>
              <w:kinsoku/>
              <w:wordWrap/>
              <w:overflowPunct/>
              <w:topLinePunct w:val="0"/>
              <w:autoSpaceDE/>
              <w:autoSpaceDN/>
              <w:bidi w:val="0"/>
              <w:adjustRightInd/>
              <w:snapToGrid/>
              <w:spacing w:before="0" w:line="400" w:lineRule="exact"/>
              <w:ind w:left="0" w:leftChars="0" w:firstLine="0" w:firstLineChars="0"/>
              <w:jc w:val="both"/>
              <w:textAlignment w:val="center"/>
              <w:rPr>
                <w:rFonts w:hint="eastAsia" w:ascii="NEU-BZ-S92" w:hAnsi="NEU-BZ-S92" w:eastAsia="方正仿宋简体" w:cs="楷体_GB2312"/>
                <w:b w:val="0"/>
                <w:bCs w:val="0"/>
                <w:color w:val="000000"/>
                <w:kern w:val="2"/>
                <w:sz w:val="28"/>
                <w:szCs w:val="28"/>
                <w:lang w:val="en-US" w:eastAsia="zh-CN" w:bidi="ar-SA"/>
              </w:rPr>
            </w:pPr>
            <w:r>
              <w:rPr>
                <w:rFonts w:hint="eastAsia" w:ascii="NEU-BZ-S92" w:hAnsi="NEU-BZ-S92" w:eastAsia="方正仿宋简体" w:cs="楷体_GB2312"/>
                <w:b w:val="0"/>
                <w:bCs w:val="0"/>
                <w:color w:val="000000"/>
                <w:kern w:val="2"/>
                <w:sz w:val="28"/>
                <w:szCs w:val="28"/>
                <w:lang w:val="en-US" w:eastAsia="zh-CN" w:bidi="ar-SA"/>
              </w:rPr>
              <w:t>2.摸清全市非法洗泥洗砂问题相关情况。组织各县（市、区）对辖区内出海水道与河道水域内泡洗海砂、山砂、建筑垃圾、淤泥各类型的占比情况进行摸查，摸清水上洗砂洗泥情况。对我市建筑市场海砂、河砂、机制砂的供需情况及市场占比，以及现有陆地洗砂场地分布和生产量等情况，进行全面统计和梳理。</w:t>
            </w:r>
          </w:p>
          <w:p>
            <w:pPr>
              <w:keepNext w:val="0"/>
              <w:keepLines w:val="0"/>
              <w:pageBreakBefore w:val="0"/>
              <w:widowControl w:val="0"/>
              <w:tabs>
                <w:tab w:val="left" w:pos="7426"/>
              </w:tabs>
              <w:kinsoku/>
              <w:wordWrap/>
              <w:overflowPunct/>
              <w:topLinePunct w:val="0"/>
              <w:autoSpaceDE/>
              <w:autoSpaceDN/>
              <w:bidi w:val="0"/>
              <w:adjustRightInd/>
              <w:snapToGrid/>
              <w:spacing w:before="0" w:line="400" w:lineRule="exact"/>
              <w:ind w:left="0" w:leftChars="0" w:firstLine="0" w:firstLineChars="0"/>
              <w:jc w:val="both"/>
              <w:textAlignment w:val="center"/>
              <w:rPr>
                <w:rFonts w:hint="eastAsia" w:ascii="NEU-BZ-S92" w:hAnsi="NEU-BZ-S92" w:eastAsia="方正仿宋简体" w:cs="楷体_GB2312"/>
                <w:b w:val="0"/>
                <w:bCs w:val="0"/>
                <w:color w:val="000000"/>
                <w:kern w:val="2"/>
                <w:sz w:val="28"/>
                <w:szCs w:val="28"/>
                <w:lang w:val="en-US" w:eastAsia="zh-CN" w:bidi="ar-SA"/>
              </w:rPr>
            </w:pPr>
            <w:r>
              <w:rPr>
                <w:rFonts w:hint="eastAsia" w:ascii="NEU-BZ-S92" w:hAnsi="NEU-BZ-S92" w:eastAsia="方正仿宋简体" w:cs="楷体_GB2312"/>
                <w:b w:val="0"/>
                <w:bCs w:val="0"/>
                <w:color w:val="000000"/>
                <w:kern w:val="2"/>
                <w:sz w:val="28"/>
                <w:szCs w:val="28"/>
                <w:lang w:val="en-US" w:eastAsia="zh-CN" w:bidi="ar-SA"/>
              </w:rPr>
              <w:t>3.强化执法监管。按照《关于禁止在出海水道与河道水域洗砂洗泥等污染环境活动的通告》《广东省洗砂监管执法机制（试行）》要求，落实属地管理责任，组织有关部门依法开展洗砂监管执法，严打非法行为，有效遏制非法洗砂洗泥活动多发势头。</w:t>
            </w:r>
          </w:p>
          <w:p>
            <w:pPr>
              <w:keepNext w:val="0"/>
              <w:keepLines w:val="0"/>
              <w:pageBreakBefore w:val="0"/>
              <w:widowControl w:val="0"/>
              <w:tabs>
                <w:tab w:val="left" w:pos="7426"/>
              </w:tabs>
              <w:kinsoku/>
              <w:wordWrap/>
              <w:overflowPunct/>
              <w:topLinePunct w:val="0"/>
              <w:autoSpaceDE/>
              <w:autoSpaceDN/>
              <w:bidi w:val="0"/>
              <w:adjustRightInd/>
              <w:snapToGrid/>
              <w:spacing w:before="0" w:line="400" w:lineRule="exact"/>
              <w:ind w:left="0" w:leftChars="0" w:firstLine="0" w:firstLineChars="0"/>
              <w:jc w:val="both"/>
              <w:textAlignment w:val="center"/>
              <w:rPr>
                <w:rFonts w:hint="eastAsia" w:ascii="NEU-BZ-S92" w:hAnsi="NEU-BZ-S92" w:eastAsia="方正仿宋简体" w:cs="楷体_GB2312"/>
                <w:b w:val="0"/>
                <w:bCs w:val="0"/>
                <w:color w:val="000000"/>
                <w:kern w:val="2"/>
                <w:sz w:val="28"/>
                <w:szCs w:val="28"/>
                <w:lang w:val="en-US" w:eastAsia="zh-CN" w:bidi="ar-SA"/>
              </w:rPr>
            </w:pPr>
            <w:r>
              <w:rPr>
                <w:rFonts w:hint="eastAsia" w:ascii="NEU-BZ-S92" w:hAnsi="NEU-BZ-S92" w:eastAsia="方正仿宋简体" w:cs="楷体_GB2312"/>
                <w:b w:val="0"/>
                <w:bCs w:val="0"/>
                <w:color w:val="000000"/>
                <w:kern w:val="2"/>
                <w:sz w:val="28"/>
                <w:szCs w:val="28"/>
                <w:lang w:val="en-US" w:eastAsia="zh-CN" w:bidi="ar-SA"/>
              </w:rPr>
              <w:t>4.加快推进陆地海砂淡化场规划建设。有效提高海砂淡化能力，解决海砂无处可洗的问题。</w:t>
            </w:r>
          </w:p>
          <w:p>
            <w:pPr>
              <w:keepNext w:val="0"/>
              <w:keepLines w:val="0"/>
              <w:pageBreakBefore w:val="0"/>
              <w:widowControl w:val="0"/>
              <w:tabs>
                <w:tab w:val="left" w:pos="7426"/>
              </w:tabs>
              <w:kinsoku/>
              <w:wordWrap/>
              <w:overflowPunct/>
              <w:topLinePunct w:val="0"/>
              <w:autoSpaceDE/>
              <w:autoSpaceDN/>
              <w:bidi w:val="0"/>
              <w:adjustRightInd/>
              <w:snapToGrid/>
              <w:spacing w:before="0" w:line="400" w:lineRule="exact"/>
              <w:ind w:left="0" w:leftChars="0" w:firstLine="0" w:firstLineChars="0"/>
              <w:jc w:val="both"/>
              <w:textAlignment w:val="center"/>
              <w:rPr>
                <w:rFonts w:hint="eastAsia" w:ascii="NEU-BZ-S92" w:hAnsi="NEU-BZ-S92" w:eastAsia="方正仿宋简体" w:cs="楷体_GB2312"/>
                <w:b w:val="0"/>
                <w:bCs w:val="0"/>
                <w:color w:val="000000"/>
                <w:kern w:val="2"/>
                <w:sz w:val="28"/>
                <w:szCs w:val="28"/>
                <w:lang w:val="en-US" w:eastAsia="zh-CN" w:bidi="ar-SA"/>
              </w:rPr>
            </w:pPr>
            <w:r>
              <w:rPr>
                <w:rFonts w:hint="eastAsia" w:ascii="NEU-BZ-S92" w:hAnsi="NEU-BZ-S92" w:eastAsia="方正仿宋简体" w:cs="楷体_GB2312"/>
                <w:b w:val="0"/>
                <w:bCs w:val="0"/>
                <w:color w:val="000000"/>
                <w:kern w:val="2"/>
                <w:sz w:val="28"/>
                <w:szCs w:val="28"/>
                <w:lang w:val="en-US" w:eastAsia="zh-CN" w:bidi="ar-SA"/>
              </w:rPr>
              <w:t>5.加强陆地海砂淡化场规范化管理。落实环境保护、取用水、海砂来源、淡化海砂质量监管要求，开展相关检查，进行分类整治，实行有效监管。</w:t>
            </w:r>
          </w:p>
          <w:p>
            <w:pPr>
              <w:keepNext w:val="0"/>
              <w:keepLines w:val="0"/>
              <w:pageBreakBefore w:val="0"/>
              <w:widowControl w:val="0"/>
              <w:tabs>
                <w:tab w:val="left" w:pos="7426"/>
              </w:tabs>
              <w:kinsoku/>
              <w:wordWrap/>
              <w:overflowPunct/>
              <w:topLinePunct w:val="0"/>
              <w:autoSpaceDE/>
              <w:autoSpaceDN/>
              <w:bidi w:val="0"/>
              <w:adjustRightInd/>
              <w:snapToGrid/>
              <w:spacing w:before="0" w:line="400" w:lineRule="exact"/>
              <w:ind w:left="0" w:leftChars="0" w:firstLine="0" w:firstLineChars="0"/>
              <w:jc w:val="both"/>
              <w:textAlignment w:val="center"/>
              <w:rPr>
                <w:rFonts w:hint="eastAsia" w:ascii="NEU-BZ-S92" w:hAnsi="NEU-BZ-S92" w:eastAsia="方正仿宋简体" w:cs="楷体_GB2312"/>
                <w:b w:val="0"/>
                <w:bCs w:val="0"/>
                <w:color w:val="000000"/>
                <w:kern w:val="2"/>
                <w:sz w:val="28"/>
                <w:szCs w:val="28"/>
                <w:lang w:val="en-US" w:eastAsia="zh-CN" w:bidi="ar-SA"/>
              </w:rPr>
            </w:pPr>
            <w:r>
              <w:rPr>
                <w:rFonts w:hint="eastAsia" w:ascii="NEU-BZ-S92" w:hAnsi="NEU-BZ-S92" w:eastAsia="方正仿宋简体" w:cs="楷体_GB2312"/>
                <w:b w:val="0"/>
                <w:bCs w:val="0"/>
                <w:color w:val="000000"/>
                <w:kern w:val="2"/>
                <w:sz w:val="28"/>
                <w:szCs w:val="28"/>
                <w:lang w:val="en-US" w:eastAsia="zh-CN" w:bidi="ar-SA"/>
              </w:rPr>
              <w:t>6.强化制度建设。出台了相关管理办法、条例、制度、政策性文件等，为洗砂洗泥监管提供法治保障，建立健全监管长效机制。</w:t>
            </w:r>
          </w:p>
        </w:tc>
        <w:tc>
          <w:tcPr>
            <w:tcW w:w="6228" w:type="dxa"/>
            <w:noWrap w:val="0"/>
            <w:vAlign w:val="center"/>
          </w:tcPr>
          <w:p>
            <w:pPr>
              <w:pStyle w:val="16"/>
              <w:keepNext w:val="0"/>
              <w:keepLines w:val="0"/>
              <w:pageBreakBefore w:val="0"/>
              <w:widowControl w:val="0"/>
              <w:kinsoku/>
              <w:wordWrap/>
              <w:overflowPunct/>
              <w:topLinePunct w:val="0"/>
              <w:autoSpaceDE/>
              <w:autoSpaceDN/>
              <w:bidi w:val="0"/>
              <w:adjustRightInd/>
              <w:spacing w:line="400" w:lineRule="exact"/>
              <w:jc w:val="both"/>
              <w:textAlignment w:val="center"/>
              <w:rPr>
                <w:rFonts w:hint="eastAsia" w:ascii="NEU-BZ-S92" w:hAnsi="NEU-BZ-S92" w:eastAsia="方正仿宋简体" w:cs="楷体_GB2312"/>
                <w:b w:val="0"/>
                <w:bCs w:val="0"/>
                <w:color w:val="000000"/>
                <w:kern w:val="2"/>
                <w:sz w:val="28"/>
                <w:szCs w:val="28"/>
                <w:lang w:val="en-US" w:eastAsia="zh-CN" w:bidi="ar-SA"/>
              </w:rPr>
            </w:pPr>
            <w:r>
              <w:rPr>
                <w:rFonts w:hint="eastAsia" w:ascii="NEU-BZ-S92" w:hAnsi="NEU-BZ-S92" w:eastAsia="方正仿宋简体" w:cs="楷体_GB2312"/>
                <w:b w:val="0"/>
                <w:bCs w:val="0"/>
                <w:color w:val="000000"/>
                <w:kern w:val="2"/>
                <w:sz w:val="28"/>
                <w:szCs w:val="28"/>
                <w:lang w:val="en-US" w:eastAsia="zh-CN" w:bidi="ar-SA"/>
              </w:rPr>
              <w:t>1.加强组织领导。我市成立由市政府分管副市长担任组长的工作领导小组，统一领导、统筹协调全市整改工作，制定了《揭阳市出海水道与河道水域非法洗砂洗泥问题整改工作方案》，明确各部门、各单位的职责分工，同时将整改工作列入河长制年度考核内容。</w:t>
            </w:r>
          </w:p>
          <w:p>
            <w:pPr>
              <w:pStyle w:val="16"/>
              <w:keepNext w:val="0"/>
              <w:keepLines w:val="0"/>
              <w:pageBreakBefore w:val="0"/>
              <w:widowControl w:val="0"/>
              <w:kinsoku/>
              <w:wordWrap/>
              <w:overflowPunct/>
              <w:topLinePunct w:val="0"/>
              <w:autoSpaceDE/>
              <w:autoSpaceDN/>
              <w:bidi w:val="0"/>
              <w:adjustRightInd/>
              <w:spacing w:line="400" w:lineRule="exact"/>
              <w:jc w:val="both"/>
              <w:textAlignment w:val="center"/>
              <w:rPr>
                <w:rFonts w:hint="eastAsia" w:ascii="NEU-BZ-S92" w:hAnsi="NEU-BZ-S92" w:eastAsia="方正仿宋简体" w:cs="楷体_GB2312"/>
                <w:b w:val="0"/>
                <w:bCs w:val="0"/>
                <w:color w:val="000000"/>
                <w:kern w:val="2"/>
                <w:sz w:val="28"/>
                <w:szCs w:val="28"/>
                <w:lang w:val="en-US" w:eastAsia="zh-CN" w:bidi="ar-SA"/>
              </w:rPr>
            </w:pPr>
            <w:r>
              <w:rPr>
                <w:rFonts w:hint="eastAsia" w:ascii="NEU-BZ-S92" w:hAnsi="NEU-BZ-S92" w:eastAsia="方正仿宋简体" w:cs="楷体_GB2312"/>
                <w:b w:val="0"/>
                <w:bCs w:val="0"/>
                <w:color w:val="000000"/>
                <w:kern w:val="2"/>
                <w:sz w:val="28"/>
                <w:szCs w:val="28"/>
                <w:lang w:val="en-US" w:eastAsia="zh-CN" w:bidi="ar-SA"/>
              </w:rPr>
              <w:t>2.摸清相关情况。市河长办组织各县（市、区）对辖区内出海水道和河道水域内的泡洗海砂、山砂、建筑垃圾、淤泥的情况进行巡查摸排，未发现我市出海水道与河道水域内存在泡洗海砂、山砂、建筑垃圾、淤泥的情况。</w:t>
            </w:r>
          </w:p>
          <w:p>
            <w:pPr>
              <w:pStyle w:val="16"/>
              <w:keepNext w:val="0"/>
              <w:keepLines w:val="0"/>
              <w:pageBreakBefore w:val="0"/>
              <w:widowControl w:val="0"/>
              <w:kinsoku/>
              <w:wordWrap/>
              <w:overflowPunct/>
              <w:topLinePunct w:val="0"/>
              <w:autoSpaceDE/>
              <w:autoSpaceDN/>
              <w:bidi w:val="0"/>
              <w:adjustRightInd/>
              <w:spacing w:line="400" w:lineRule="exact"/>
              <w:jc w:val="both"/>
              <w:textAlignment w:val="center"/>
              <w:rPr>
                <w:rFonts w:hint="eastAsia" w:ascii="NEU-BZ-S92" w:hAnsi="NEU-BZ-S92" w:eastAsia="方正仿宋简体" w:cs="楷体_GB2312"/>
                <w:b w:val="0"/>
                <w:bCs w:val="0"/>
                <w:color w:val="000000"/>
                <w:kern w:val="2"/>
                <w:sz w:val="28"/>
                <w:szCs w:val="28"/>
                <w:lang w:val="en-US" w:eastAsia="zh-CN" w:bidi="ar-SA"/>
              </w:rPr>
            </w:pPr>
            <w:r>
              <w:rPr>
                <w:rFonts w:hint="eastAsia" w:ascii="NEU-BZ-S92" w:hAnsi="NEU-BZ-S92" w:eastAsia="方正仿宋简体" w:cs="楷体_GB2312"/>
                <w:b w:val="0"/>
                <w:bCs w:val="0"/>
                <w:color w:val="000000"/>
                <w:kern w:val="2"/>
                <w:sz w:val="28"/>
                <w:szCs w:val="28"/>
                <w:lang w:val="en-US" w:eastAsia="zh-CN" w:bidi="ar-SA"/>
              </w:rPr>
              <w:t>3.加强执法监督。市河长办牵头组织开展执法检查，各地各有关部门在加强日常监管执法监督的同时，组织开展检查执法行动，至目前，未发现非法洗砂洗泥违法行为。同时，继续严厉打击各类偷采河砂违法行为，发现并查处两宗涉嫌偷采河砂的违法行为，行政处罚1人，刑事拘留1人。</w:t>
            </w:r>
          </w:p>
          <w:p>
            <w:pPr>
              <w:keepNext w:val="0"/>
              <w:keepLines w:val="0"/>
              <w:pageBreakBefore w:val="0"/>
              <w:widowControl w:val="0"/>
              <w:tabs>
                <w:tab w:val="left" w:pos="7426"/>
              </w:tabs>
              <w:kinsoku/>
              <w:wordWrap/>
              <w:overflowPunct/>
              <w:topLinePunct w:val="0"/>
              <w:autoSpaceDE/>
              <w:autoSpaceDN/>
              <w:bidi w:val="0"/>
              <w:adjustRightInd/>
              <w:snapToGrid/>
              <w:spacing w:before="0" w:line="400" w:lineRule="exact"/>
              <w:ind w:left="0" w:leftChars="0" w:firstLine="0" w:firstLineChars="0"/>
              <w:jc w:val="both"/>
              <w:textAlignment w:val="center"/>
              <w:rPr>
                <w:rFonts w:hint="eastAsia" w:ascii="NEU-BZ-S92" w:hAnsi="NEU-BZ-S92" w:eastAsia="方正仿宋简体" w:cs="楷体_GB2312"/>
                <w:b w:val="0"/>
                <w:bCs w:val="0"/>
                <w:color w:val="000000"/>
                <w:kern w:val="2"/>
                <w:sz w:val="28"/>
                <w:szCs w:val="28"/>
                <w:lang w:val="en-US" w:eastAsia="zh-CN" w:bidi="ar-SA"/>
              </w:rPr>
            </w:pPr>
            <w:r>
              <w:rPr>
                <w:rFonts w:hint="eastAsia" w:ascii="NEU-BZ-S92" w:hAnsi="NEU-BZ-S92" w:eastAsia="方正仿宋简体" w:cs="楷体_GB2312"/>
                <w:b w:val="0"/>
                <w:bCs w:val="0"/>
                <w:color w:val="000000"/>
                <w:kern w:val="2"/>
                <w:sz w:val="28"/>
                <w:szCs w:val="28"/>
                <w:lang w:val="en-US" w:eastAsia="zh-CN" w:bidi="ar-SA"/>
              </w:rPr>
              <w:t>4.逐步推进海砂淡化场建设。目前，我市海砂开采企业所开采的海砂直接通过船只外运，没有在我市进行海砂淡化处理，暂无海砂淡化需求。接下来，我市将结合实际，充分预留好海砂淡化场的用地规模，积极推进海砂淡化场建设。初步计划在惠来县建设陆地海砂淡化场，拟选3个规划备选点，并选取其中一个作为建设年处理量不低于10万立方米的淡化场场址。</w:t>
            </w:r>
          </w:p>
          <w:p>
            <w:pPr>
              <w:pStyle w:val="16"/>
              <w:keepNext w:val="0"/>
              <w:keepLines w:val="0"/>
              <w:pageBreakBefore w:val="0"/>
              <w:widowControl w:val="0"/>
              <w:kinsoku/>
              <w:wordWrap/>
              <w:overflowPunct/>
              <w:topLinePunct w:val="0"/>
              <w:autoSpaceDE/>
              <w:autoSpaceDN/>
              <w:bidi w:val="0"/>
              <w:adjustRightInd/>
              <w:spacing w:line="400" w:lineRule="exact"/>
              <w:jc w:val="both"/>
              <w:textAlignment w:val="center"/>
              <w:rPr>
                <w:rFonts w:hint="default" w:ascii="NEU-BZ-S92" w:hAnsi="NEU-BZ-S92" w:eastAsia="方正仿宋简体" w:cs="楷体_GB2312"/>
                <w:b w:val="0"/>
                <w:bCs w:val="0"/>
                <w:color w:val="000000"/>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36" w:hRule="atLeast"/>
        </w:trPr>
        <w:tc>
          <w:tcPr>
            <w:tcW w:w="1745"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afterLines="0" w:line="400" w:lineRule="exact"/>
              <w:ind w:left="0" w:leftChars="0" w:firstLine="0" w:firstLineChars="0"/>
              <w:jc w:val="center"/>
              <w:textAlignment w:val="auto"/>
              <w:rPr>
                <w:rFonts w:hint="eastAsia" w:ascii="NEU-BZ-S92" w:hAnsi="NEU-BZ-S92" w:eastAsia="方正仿宋简体" w:cs="楷体_GB2312"/>
                <w:b w:val="0"/>
                <w:bCs w:val="0"/>
                <w:color w:val="000000"/>
                <w:sz w:val="28"/>
                <w:szCs w:val="28"/>
                <w:lang w:val="en-US" w:eastAsia="zh-CN"/>
              </w:rPr>
            </w:pPr>
            <w:r>
              <w:rPr>
                <w:rFonts w:hint="eastAsia" w:ascii="NEU-BZ-S92" w:hAnsi="NEU-BZ-S92" w:eastAsia="方正仿宋简体" w:cs="楷体_GB2312"/>
                <w:b w:val="0"/>
                <w:bCs w:val="0"/>
                <w:color w:val="000000"/>
                <w:sz w:val="28"/>
                <w:szCs w:val="28"/>
                <w:lang w:val="en-US" w:eastAsia="zh-CN"/>
              </w:rPr>
              <w:t>第十六项</w:t>
            </w:r>
          </w:p>
        </w:tc>
        <w:tc>
          <w:tcPr>
            <w:tcW w:w="2933"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afterLines="0" w:line="400" w:lineRule="exact"/>
              <w:ind w:left="0" w:leftChars="0" w:firstLine="0" w:firstLineChars="0"/>
              <w:jc w:val="both"/>
              <w:textAlignment w:val="auto"/>
              <w:rPr>
                <w:rFonts w:ascii="NEU-BZ-S92" w:hAnsi="NEU-BZ-S92" w:eastAsia="方正仿宋简体" w:cs="楷体_GB2312"/>
                <w:b w:val="0"/>
                <w:bCs w:val="0"/>
                <w:color w:val="000000"/>
                <w:sz w:val="28"/>
                <w:szCs w:val="28"/>
              </w:rPr>
            </w:pPr>
            <w:r>
              <w:rPr>
                <w:rFonts w:ascii="NEU-BZ-S92" w:hAnsi="NEU-BZ-S92" w:eastAsia="方正仿宋简体" w:cs="楷体_GB2312"/>
                <w:b w:val="0"/>
                <w:bCs w:val="0"/>
                <w:color w:val="000000"/>
                <w:sz w:val="28"/>
                <w:szCs w:val="28"/>
              </w:rPr>
              <w:t>一些部门和地方在处理生态环境管理新问题上责任意识不强，统筹不力，魄力不足。近年来，珠三角河道非法洗砂洗泥行为日益猖獗，污染河道水质，改变河床形态，威胁行洪和航道安全，对水生生物栖息繁衍带来不良影响。省直有关部门对此重视不够，主动作为不足，既没有充分行使各部门现有职能严厉打击，也没有研究如何加强规范引导。有关地市和部门虽然多次开展联合执法，但执法效果欠佳，监管力度不够，甚至出现作业船只和监管部门“打游击”现象，非法洗砂洗泥未能得到有效遏制。</w:t>
            </w:r>
          </w:p>
        </w:tc>
        <w:tc>
          <w:tcPr>
            <w:tcW w:w="2697" w:type="dxa"/>
            <w:noWrap w:val="0"/>
            <w:vAlign w:val="center"/>
          </w:tcPr>
          <w:p>
            <w:pPr>
              <w:pStyle w:val="9"/>
              <w:keepNext w:val="0"/>
              <w:keepLines w:val="0"/>
              <w:pageBreakBefore w:val="0"/>
              <w:widowControl w:val="0"/>
              <w:kinsoku/>
              <w:wordWrap/>
              <w:overflowPunct/>
              <w:topLinePunct w:val="0"/>
              <w:autoSpaceDE/>
              <w:autoSpaceDN/>
              <w:bidi w:val="0"/>
              <w:adjustRightInd/>
              <w:snapToGrid/>
              <w:spacing w:after="0" w:afterLines="0" w:line="400" w:lineRule="exact"/>
              <w:ind w:left="0" w:leftChars="0" w:firstLine="0" w:firstLineChars="0"/>
              <w:jc w:val="both"/>
              <w:textAlignment w:val="auto"/>
              <w:rPr>
                <w:rFonts w:hint="eastAsia" w:ascii="NEU-BZ-S92" w:hAnsi="NEU-BZ-S92" w:eastAsia="方正仿宋简体" w:cs="楷体_GB2312"/>
                <w:b w:val="0"/>
                <w:bCs w:val="0"/>
                <w:color w:val="000000"/>
                <w:sz w:val="28"/>
                <w:szCs w:val="28"/>
                <w:lang w:val="en-US" w:eastAsia="zh-CN"/>
              </w:rPr>
            </w:pPr>
            <w:r>
              <w:rPr>
                <w:rFonts w:hint="eastAsia" w:ascii="NEU-BZ-S92" w:hAnsi="NEU-BZ-S92" w:eastAsia="方正仿宋简体" w:cs="楷体_GB2312"/>
                <w:b w:val="0"/>
                <w:bCs w:val="0"/>
                <w:color w:val="000000"/>
                <w:sz w:val="28"/>
                <w:szCs w:val="28"/>
                <w:lang w:val="en-US" w:eastAsia="zh-CN"/>
              </w:rPr>
              <w:t>坚决</w:t>
            </w:r>
            <w:r>
              <w:rPr>
                <w:rFonts w:ascii="NEU-BZ-S92" w:hAnsi="NEU-BZ-S92" w:eastAsia="方正仿宋简体" w:cs="楷体_GB2312"/>
                <w:b w:val="0"/>
                <w:bCs w:val="0"/>
                <w:color w:val="000000"/>
                <w:sz w:val="28"/>
                <w:szCs w:val="28"/>
              </w:rPr>
              <w:t>遏制非法洗砂洗泥活动多发势头，逐步建立健全打击非法洗砂洗泥长效监管机制，有效维护河道水生态环境健康，推动可持续发展。</w:t>
            </w:r>
          </w:p>
        </w:tc>
        <w:tc>
          <w:tcPr>
            <w:tcW w:w="6288" w:type="dxa"/>
            <w:noWrap w:val="0"/>
            <w:vAlign w:val="center"/>
          </w:tcPr>
          <w:p>
            <w:pPr>
              <w:keepNext w:val="0"/>
              <w:keepLines w:val="0"/>
              <w:pageBreakBefore w:val="0"/>
              <w:widowControl w:val="0"/>
              <w:tabs>
                <w:tab w:val="left" w:pos="7426"/>
              </w:tabs>
              <w:kinsoku/>
              <w:wordWrap/>
              <w:overflowPunct/>
              <w:topLinePunct w:val="0"/>
              <w:autoSpaceDE/>
              <w:autoSpaceDN/>
              <w:bidi w:val="0"/>
              <w:adjustRightInd/>
              <w:snapToGrid/>
              <w:spacing w:before="0" w:line="400" w:lineRule="exact"/>
              <w:ind w:left="0" w:leftChars="0" w:firstLine="0" w:firstLineChars="0"/>
              <w:jc w:val="both"/>
              <w:textAlignment w:val="center"/>
              <w:rPr>
                <w:rFonts w:hint="eastAsia" w:ascii="NEU-BZ-S92" w:hAnsi="NEU-BZ-S92" w:eastAsia="方正仿宋简体" w:cs="楷体_GB2312"/>
                <w:b w:val="0"/>
                <w:bCs w:val="0"/>
                <w:color w:val="000000"/>
                <w:kern w:val="2"/>
                <w:sz w:val="28"/>
                <w:szCs w:val="28"/>
                <w:lang w:val="en-US" w:eastAsia="zh-CN" w:bidi="ar-SA"/>
              </w:rPr>
            </w:pPr>
            <w:r>
              <w:rPr>
                <w:rFonts w:hint="eastAsia" w:ascii="NEU-BZ-S92" w:hAnsi="NEU-BZ-S92" w:eastAsia="方正仿宋简体" w:cs="楷体_GB2312"/>
                <w:b w:val="0"/>
                <w:bCs w:val="0"/>
                <w:color w:val="000000"/>
                <w:kern w:val="2"/>
                <w:sz w:val="28"/>
                <w:szCs w:val="28"/>
                <w:lang w:val="en-US" w:eastAsia="zh-CN" w:bidi="ar-SA"/>
              </w:rPr>
              <w:t>1.加强组织领导，建立健全监管工作机制。成立我市出海水道内非法洗砂洗泥问题整改工作领导小组，统一领导、统筹协调全市各地各部门开展整改工作。各县（市、区）参照市的做法，建立强有力的工作机制，全力抓好问题整改落实。</w:t>
            </w:r>
          </w:p>
          <w:p>
            <w:pPr>
              <w:keepNext w:val="0"/>
              <w:keepLines w:val="0"/>
              <w:pageBreakBefore w:val="0"/>
              <w:widowControl w:val="0"/>
              <w:tabs>
                <w:tab w:val="left" w:pos="7426"/>
              </w:tabs>
              <w:kinsoku/>
              <w:wordWrap/>
              <w:overflowPunct/>
              <w:topLinePunct w:val="0"/>
              <w:autoSpaceDE/>
              <w:autoSpaceDN/>
              <w:bidi w:val="0"/>
              <w:adjustRightInd/>
              <w:snapToGrid/>
              <w:spacing w:before="0" w:line="400" w:lineRule="exact"/>
              <w:ind w:left="0" w:leftChars="0" w:firstLine="0" w:firstLineChars="0"/>
              <w:jc w:val="both"/>
              <w:textAlignment w:val="center"/>
              <w:rPr>
                <w:rFonts w:hint="eastAsia" w:ascii="NEU-BZ-S92" w:hAnsi="NEU-BZ-S92" w:eastAsia="方正仿宋简体" w:cs="楷体_GB2312"/>
                <w:b w:val="0"/>
                <w:bCs w:val="0"/>
                <w:color w:val="000000"/>
                <w:kern w:val="2"/>
                <w:sz w:val="28"/>
                <w:szCs w:val="28"/>
                <w:lang w:val="en-US" w:eastAsia="zh-CN" w:bidi="ar-SA"/>
              </w:rPr>
            </w:pPr>
            <w:r>
              <w:rPr>
                <w:rFonts w:hint="eastAsia" w:ascii="NEU-BZ-S92" w:hAnsi="NEU-BZ-S92" w:eastAsia="方正仿宋简体" w:cs="楷体_GB2312"/>
                <w:b w:val="0"/>
                <w:bCs w:val="0"/>
                <w:color w:val="000000"/>
                <w:kern w:val="2"/>
                <w:sz w:val="28"/>
                <w:szCs w:val="28"/>
                <w:lang w:val="en-US" w:eastAsia="zh-CN" w:bidi="ar-SA"/>
              </w:rPr>
              <w:t>2.摸清全市非法洗泥洗砂问题相关情况。组织各县（市、区）对辖区内出海水道与河道水域内泡洗海砂、山砂、建筑垃圾、淤泥各类型的占比情况进行摸查，摸清水上洗砂洗泥情况。对我市建筑市场海砂、河砂、机制砂的供需情况及市场占比，以及现有陆地洗砂场地分布和生产量等情况，进行全面统计和梳理。</w:t>
            </w:r>
          </w:p>
          <w:p>
            <w:pPr>
              <w:keepNext w:val="0"/>
              <w:keepLines w:val="0"/>
              <w:pageBreakBefore w:val="0"/>
              <w:widowControl w:val="0"/>
              <w:tabs>
                <w:tab w:val="left" w:pos="7426"/>
              </w:tabs>
              <w:kinsoku/>
              <w:wordWrap/>
              <w:overflowPunct/>
              <w:topLinePunct w:val="0"/>
              <w:autoSpaceDE/>
              <w:autoSpaceDN/>
              <w:bidi w:val="0"/>
              <w:adjustRightInd/>
              <w:snapToGrid/>
              <w:spacing w:before="0" w:line="400" w:lineRule="exact"/>
              <w:ind w:left="0" w:leftChars="0" w:firstLine="0" w:firstLineChars="0"/>
              <w:jc w:val="both"/>
              <w:textAlignment w:val="center"/>
              <w:rPr>
                <w:rFonts w:hint="eastAsia" w:ascii="NEU-BZ-S92" w:hAnsi="NEU-BZ-S92" w:eastAsia="方正仿宋简体" w:cs="楷体_GB2312"/>
                <w:b w:val="0"/>
                <w:bCs w:val="0"/>
                <w:color w:val="000000"/>
                <w:kern w:val="2"/>
                <w:sz w:val="28"/>
                <w:szCs w:val="28"/>
                <w:lang w:val="en-US" w:eastAsia="zh-CN" w:bidi="ar-SA"/>
              </w:rPr>
            </w:pPr>
            <w:r>
              <w:rPr>
                <w:rFonts w:hint="eastAsia" w:ascii="NEU-BZ-S92" w:hAnsi="NEU-BZ-S92" w:eastAsia="方正仿宋简体" w:cs="楷体_GB2312"/>
                <w:b w:val="0"/>
                <w:bCs w:val="0"/>
                <w:color w:val="000000"/>
                <w:kern w:val="2"/>
                <w:sz w:val="28"/>
                <w:szCs w:val="28"/>
                <w:lang w:val="en-US" w:eastAsia="zh-CN" w:bidi="ar-SA"/>
              </w:rPr>
              <w:t>3.强化执法监管。按照《关于禁止在出海水道与河道水域洗砂洗泥等污染环境活动的通告》《广东省洗砂监管执法机制（试行）》要求，落实属地管理责任，组织有关部门依法开展洗砂监管执法，严打非法行为，有效遏制非法洗砂洗泥活动多发势头。</w:t>
            </w:r>
          </w:p>
          <w:p>
            <w:pPr>
              <w:keepNext w:val="0"/>
              <w:keepLines w:val="0"/>
              <w:pageBreakBefore w:val="0"/>
              <w:widowControl w:val="0"/>
              <w:tabs>
                <w:tab w:val="left" w:pos="7426"/>
              </w:tabs>
              <w:kinsoku/>
              <w:wordWrap/>
              <w:overflowPunct/>
              <w:topLinePunct w:val="0"/>
              <w:autoSpaceDE/>
              <w:autoSpaceDN/>
              <w:bidi w:val="0"/>
              <w:adjustRightInd/>
              <w:snapToGrid/>
              <w:spacing w:before="0" w:line="400" w:lineRule="exact"/>
              <w:ind w:left="0" w:leftChars="0" w:firstLine="0" w:firstLineChars="0"/>
              <w:jc w:val="both"/>
              <w:textAlignment w:val="center"/>
              <w:rPr>
                <w:rFonts w:hint="eastAsia" w:ascii="NEU-BZ-S92" w:hAnsi="NEU-BZ-S92" w:eastAsia="方正仿宋简体" w:cs="楷体_GB2312"/>
                <w:b w:val="0"/>
                <w:bCs w:val="0"/>
                <w:color w:val="000000"/>
                <w:kern w:val="2"/>
                <w:sz w:val="28"/>
                <w:szCs w:val="28"/>
                <w:lang w:val="en-US" w:eastAsia="zh-CN" w:bidi="ar-SA"/>
              </w:rPr>
            </w:pPr>
            <w:r>
              <w:rPr>
                <w:rFonts w:hint="eastAsia" w:ascii="NEU-BZ-S92" w:hAnsi="NEU-BZ-S92" w:eastAsia="方正仿宋简体" w:cs="楷体_GB2312"/>
                <w:b w:val="0"/>
                <w:bCs w:val="0"/>
                <w:color w:val="000000"/>
                <w:kern w:val="2"/>
                <w:sz w:val="28"/>
                <w:szCs w:val="28"/>
                <w:lang w:val="en-US" w:eastAsia="zh-CN" w:bidi="ar-SA"/>
              </w:rPr>
              <w:t>4.加快推进陆地海砂淡化场规划建设。有效提高海砂淡化能力，解决海砂无处可洗的问题。</w:t>
            </w:r>
          </w:p>
          <w:p>
            <w:pPr>
              <w:keepNext w:val="0"/>
              <w:keepLines w:val="0"/>
              <w:pageBreakBefore w:val="0"/>
              <w:widowControl w:val="0"/>
              <w:tabs>
                <w:tab w:val="left" w:pos="7426"/>
              </w:tabs>
              <w:kinsoku/>
              <w:wordWrap/>
              <w:overflowPunct/>
              <w:topLinePunct w:val="0"/>
              <w:autoSpaceDE/>
              <w:autoSpaceDN/>
              <w:bidi w:val="0"/>
              <w:adjustRightInd/>
              <w:snapToGrid/>
              <w:spacing w:before="0" w:line="400" w:lineRule="exact"/>
              <w:ind w:left="0" w:leftChars="0" w:firstLine="0" w:firstLineChars="0"/>
              <w:jc w:val="both"/>
              <w:textAlignment w:val="center"/>
              <w:rPr>
                <w:rFonts w:hint="eastAsia" w:ascii="NEU-BZ-S92" w:hAnsi="NEU-BZ-S92" w:eastAsia="方正仿宋简体" w:cs="楷体_GB2312"/>
                <w:b w:val="0"/>
                <w:bCs w:val="0"/>
                <w:color w:val="000000"/>
                <w:kern w:val="2"/>
                <w:sz w:val="28"/>
                <w:szCs w:val="28"/>
                <w:lang w:val="en-US" w:eastAsia="zh-CN" w:bidi="ar-SA"/>
              </w:rPr>
            </w:pPr>
            <w:r>
              <w:rPr>
                <w:rFonts w:hint="eastAsia" w:ascii="NEU-BZ-S92" w:hAnsi="NEU-BZ-S92" w:eastAsia="方正仿宋简体" w:cs="楷体_GB2312"/>
                <w:b w:val="0"/>
                <w:bCs w:val="0"/>
                <w:color w:val="000000"/>
                <w:kern w:val="2"/>
                <w:sz w:val="28"/>
                <w:szCs w:val="28"/>
                <w:lang w:val="en-US" w:eastAsia="zh-CN" w:bidi="ar-SA"/>
              </w:rPr>
              <w:t>5.加强陆地海砂淡化场规范化管理。落实环境保护、取用水、海砂来源、淡化海砂质量监管要求，开展相关检查，进行分类整治，实行有效监管。</w:t>
            </w:r>
          </w:p>
          <w:p>
            <w:pPr>
              <w:keepNext w:val="0"/>
              <w:keepLines w:val="0"/>
              <w:pageBreakBefore w:val="0"/>
              <w:widowControl w:val="0"/>
              <w:tabs>
                <w:tab w:val="left" w:pos="7426"/>
              </w:tabs>
              <w:kinsoku/>
              <w:wordWrap/>
              <w:overflowPunct/>
              <w:topLinePunct w:val="0"/>
              <w:autoSpaceDE/>
              <w:autoSpaceDN/>
              <w:bidi w:val="0"/>
              <w:adjustRightInd/>
              <w:snapToGrid/>
              <w:spacing w:before="0" w:line="400" w:lineRule="exact"/>
              <w:ind w:left="0" w:leftChars="0" w:firstLine="0" w:firstLineChars="0"/>
              <w:jc w:val="both"/>
              <w:textAlignment w:val="center"/>
              <w:rPr>
                <w:rFonts w:hint="eastAsia" w:ascii="NEU-BZ-S92" w:hAnsi="NEU-BZ-S92" w:eastAsia="方正仿宋简体" w:cs="楷体_GB2312"/>
                <w:b w:val="0"/>
                <w:bCs w:val="0"/>
                <w:color w:val="000000"/>
                <w:kern w:val="2"/>
                <w:sz w:val="28"/>
                <w:szCs w:val="28"/>
                <w:lang w:val="en-US" w:eastAsia="zh-CN" w:bidi="ar-SA"/>
              </w:rPr>
            </w:pPr>
            <w:r>
              <w:rPr>
                <w:rFonts w:hint="eastAsia" w:ascii="NEU-BZ-S92" w:hAnsi="NEU-BZ-S92" w:eastAsia="方正仿宋简体" w:cs="楷体_GB2312"/>
                <w:b w:val="0"/>
                <w:bCs w:val="0"/>
                <w:color w:val="000000"/>
                <w:kern w:val="2"/>
                <w:sz w:val="28"/>
                <w:szCs w:val="28"/>
                <w:lang w:val="en-US" w:eastAsia="zh-CN" w:bidi="ar-SA"/>
              </w:rPr>
              <w:t>6.强化制度建设。出台了相关管理办法、条例、制度、政策性文件等，为洗砂洗泥监管提供法治保障，建立健全监管长效机制。</w:t>
            </w:r>
          </w:p>
        </w:tc>
        <w:tc>
          <w:tcPr>
            <w:tcW w:w="6228" w:type="dxa"/>
            <w:noWrap w:val="0"/>
            <w:vAlign w:val="center"/>
          </w:tcPr>
          <w:p>
            <w:pPr>
              <w:pStyle w:val="16"/>
              <w:keepNext w:val="0"/>
              <w:keepLines w:val="0"/>
              <w:pageBreakBefore w:val="0"/>
              <w:widowControl w:val="0"/>
              <w:kinsoku/>
              <w:wordWrap/>
              <w:overflowPunct/>
              <w:topLinePunct w:val="0"/>
              <w:autoSpaceDE/>
              <w:autoSpaceDN/>
              <w:bidi w:val="0"/>
              <w:adjustRightInd/>
              <w:spacing w:line="400" w:lineRule="exact"/>
              <w:jc w:val="both"/>
              <w:textAlignment w:val="center"/>
              <w:rPr>
                <w:rFonts w:hint="eastAsia" w:ascii="NEU-BZ-S92" w:hAnsi="NEU-BZ-S92" w:eastAsia="方正仿宋简体" w:cs="楷体_GB2312"/>
                <w:b w:val="0"/>
                <w:bCs w:val="0"/>
                <w:color w:val="000000"/>
                <w:kern w:val="2"/>
                <w:sz w:val="28"/>
                <w:szCs w:val="28"/>
                <w:lang w:val="en-US" w:eastAsia="zh-CN" w:bidi="ar-SA"/>
              </w:rPr>
            </w:pPr>
            <w:r>
              <w:rPr>
                <w:rFonts w:hint="eastAsia" w:ascii="NEU-BZ-S92" w:hAnsi="NEU-BZ-S92" w:eastAsia="方正仿宋简体" w:cs="楷体_GB2312"/>
                <w:b w:val="0"/>
                <w:bCs w:val="0"/>
                <w:color w:val="000000"/>
                <w:kern w:val="2"/>
                <w:sz w:val="28"/>
                <w:szCs w:val="28"/>
                <w:lang w:val="en-US" w:eastAsia="zh-CN" w:bidi="ar-SA"/>
              </w:rPr>
              <w:t>5.开展陆地洗砂场治理。我市暂无陆地海砂淡化场，目前主要对现有陆地洗砂场进行规范化治理，开展分类整治，实行有效监管。现已落实各县（市、区）、各有关单位按照职责分工，对辖区内陆地洗砂场所进行全面排查，针对取水许可、占用河道情况、用地情况、排污许可等方面进行梳理，全面规范管理。</w:t>
            </w:r>
          </w:p>
          <w:p>
            <w:pPr>
              <w:pStyle w:val="16"/>
              <w:keepNext w:val="0"/>
              <w:keepLines w:val="0"/>
              <w:pageBreakBefore w:val="0"/>
              <w:widowControl w:val="0"/>
              <w:kinsoku/>
              <w:wordWrap/>
              <w:overflowPunct/>
              <w:topLinePunct w:val="0"/>
              <w:autoSpaceDE/>
              <w:autoSpaceDN/>
              <w:bidi w:val="0"/>
              <w:adjustRightInd/>
              <w:spacing w:line="400" w:lineRule="exact"/>
              <w:jc w:val="both"/>
              <w:textAlignment w:val="center"/>
              <w:rPr>
                <w:rFonts w:hint="eastAsia" w:ascii="NEU-BZ-S92" w:hAnsi="NEU-BZ-S92" w:eastAsia="方正仿宋简体" w:cs="楷体_GB2312"/>
                <w:b w:val="0"/>
                <w:bCs w:val="0"/>
                <w:color w:val="000000"/>
                <w:kern w:val="2"/>
                <w:sz w:val="28"/>
                <w:szCs w:val="28"/>
                <w:lang w:val="en-US" w:eastAsia="zh-CN" w:bidi="ar-SA"/>
              </w:rPr>
            </w:pPr>
            <w:r>
              <w:rPr>
                <w:rFonts w:hint="eastAsia" w:ascii="NEU-BZ-S92" w:hAnsi="NEU-BZ-S92" w:eastAsia="方正仿宋简体" w:cs="楷体_GB2312"/>
                <w:b w:val="0"/>
                <w:bCs w:val="0"/>
                <w:color w:val="000000"/>
                <w:kern w:val="2"/>
                <w:sz w:val="28"/>
                <w:szCs w:val="28"/>
                <w:lang w:val="en-US" w:eastAsia="zh-CN" w:bidi="ar-SA"/>
              </w:rPr>
              <w:t>6.强化制度建设。严格执行《广东省洗砂监管执法机制（试行）》《广东省洗砂管理办法》《关于禁止在出海水道与河道水域洗砂洗泥等污染环境活动的通告》等省有关文件规定。结合我市实际，陆续出台了《揭阳市出海水道与河道水域非法洗砂洗泥问题整改工作方案》《揭阳市人民政府关于加强河溪沟渠塘清淤疏浚和管理工作的指导意见（试行）》《揭阳市惠来县靖海湾东南侧海域海砂开采执法监管方案》《揭阳市海洋综合执法支队关于建立海砂开采执法监管工作机制》《揭阳市海洋综合执法支队打击非法洗砂洗泥工作方案》等文件，进一步加强全市河道清淤疏浚管理和海砂开采管理，明确清淤疏浚物权属及分类处理流程，细化海砂开采全过程监督，封堵可能存在的管理漏洞，建立健全监管长效机制。</w:t>
            </w:r>
          </w:p>
        </w:tc>
      </w:tr>
    </w:tbl>
    <w:p>
      <w:pPr>
        <w:pStyle w:val="9"/>
        <w:keepNext w:val="0"/>
        <w:keepLines w:val="0"/>
        <w:pageBreakBefore w:val="0"/>
        <w:widowControl w:val="0"/>
        <w:kinsoku/>
        <w:wordWrap/>
        <w:overflowPunct/>
        <w:topLinePunct w:val="0"/>
        <w:autoSpaceDE/>
        <w:autoSpaceDN/>
        <w:bidi w:val="0"/>
        <w:adjustRightInd/>
        <w:spacing w:after="0" w:afterLines="0" w:line="400" w:lineRule="exact"/>
        <w:ind w:left="0" w:leftChars="0" w:firstLine="0" w:firstLineChars="0"/>
        <w:rPr>
          <w:rFonts w:hint="default" w:ascii="NEU-BZ-S92" w:hAnsi="NEU-BZ-S92"/>
          <w:sz w:val="15"/>
          <w:szCs w:val="15"/>
          <w:lang w:val="en-US" w:eastAsia="zh-CN"/>
        </w:rPr>
      </w:pPr>
    </w:p>
    <w:sectPr>
      <w:headerReference r:id="rId3" w:type="default"/>
      <w:footerReference r:id="rId4" w:type="default"/>
      <w:pgSz w:w="23757" w:h="16783" w:orient="landscape"/>
      <w:pgMar w:top="1531" w:right="2211" w:bottom="1531" w:left="1871" w:header="851" w:footer="1361" w:gutter="0"/>
      <w:cols w:space="720" w:num="1"/>
      <w:rtlGutter w:val="0"/>
      <w:docGrid w:type="lines" w:linePitch="3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roman"/>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NEU-BZ-S92">
    <w:panose1 w:val="02020503000000020003"/>
    <w:charset w:val="86"/>
    <w:family w:val="auto"/>
    <w:pitch w:val="default"/>
    <w:sig w:usb0="E00002FF" w:usb1="5ACFECFE" w:usb2="05000016" w:usb3="00000000" w:csb0="003E0001" w:csb1="00000000"/>
  </w:font>
  <w:font w:name="方正黑体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80AC34"/>
    <w:multiLevelType w:val="multilevel"/>
    <w:tmpl w:val="6E80AC34"/>
    <w:lvl w:ilvl="0" w:tentative="0">
      <w:start w:val="1"/>
      <w:numFmt w:val="decimal"/>
      <w:pStyle w:val="3"/>
      <w:suff w:val="space"/>
      <w:lvlText w:val="%1"/>
      <w:lvlJc w:val="left"/>
      <w:pPr>
        <w:ind w:left="0" w:firstLine="0"/>
      </w:pPr>
      <w:rPr>
        <w:rFonts w:hint="default" w:ascii="Times New Roman" w:hAnsi="Times New Roman" w:eastAsia="宋体"/>
        <w:b/>
        <w:i w:val="0"/>
        <w:sz w:val="36"/>
        <w:szCs w:val="36"/>
      </w:rPr>
    </w:lvl>
    <w:lvl w:ilvl="1" w:tentative="0">
      <w:start w:val="1"/>
      <w:numFmt w:val="decimal"/>
      <w:suff w:val="space"/>
      <w:lvlText w:val="%1.%2"/>
      <w:lvlJc w:val="left"/>
      <w:pPr>
        <w:ind w:left="0" w:firstLine="0"/>
      </w:pPr>
      <w:rPr>
        <w:rFonts w:hint="default" w:ascii="Times New Roman" w:hAnsi="Times New Roman" w:eastAsia="宋体"/>
        <w:b/>
        <w:i w:val="0"/>
        <w:sz w:val="32"/>
        <w:szCs w:val="32"/>
      </w:rPr>
    </w:lvl>
    <w:lvl w:ilvl="2" w:tentative="0">
      <w:start w:val="1"/>
      <w:numFmt w:val="decimal"/>
      <w:pStyle w:val="2"/>
      <w:suff w:val="space"/>
      <w:lvlText w:val="%1.%2.%3"/>
      <w:lvlJc w:val="left"/>
      <w:pPr>
        <w:ind w:left="0" w:firstLine="0"/>
      </w:pPr>
      <w:rPr>
        <w:rFonts w:hint="default" w:ascii="宋体" w:hAnsi="宋体" w:eastAsia="宋体"/>
        <w:b/>
        <w:i w:val="0"/>
        <w:sz w:val="30"/>
        <w:szCs w:val="30"/>
      </w:rPr>
    </w:lvl>
    <w:lvl w:ilvl="3" w:tentative="0">
      <w:start w:val="1"/>
      <w:numFmt w:val="decimal"/>
      <w:pStyle w:val="5"/>
      <w:suff w:val="space"/>
      <w:lvlText w:val="表%1.%2-%4"/>
      <w:lvlJc w:val="left"/>
      <w:pPr>
        <w:tabs>
          <w:tab w:val="left" w:pos="0"/>
        </w:tabs>
        <w:ind w:left="142" w:firstLine="0"/>
      </w:pPr>
      <w:rPr>
        <w:rFonts w:hint="default" w:ascii="宋体" w:hAnsi="宋体" w:eastAsia="宋体"/>
      </w:rPr>
    </w:lvl>
    <w:lvl w:ilvl="4" w:tentative="0">
      <w:start w:val="1"/>
      <w:numFmt w:val="decimal"/>
      <w:pStyle w:val="6"/>
      <w:suff w:val="space"/>
      <w:lvlText w:val="%1.%2.%3.%4.%5"/>
      <w:lvlJc w:val="left"/>
      <w:pPr>
        <w:ind w:left="0" w:firstLine="0"/>
      </w:pPr>
      <w:rPr>
        <w:rFonts w:hint="default" w:ascii="Times New Roman" w:hAnsi="Times New Roman" w:eastAsia="宋体"/>
        <w:b/>
        <w:i w:val="0"/>
        <w:sz w:val="24"/>
        <w:szCs w:val="24"/>
      </w:rPr>
    </w:lvl>
    <w:lvl w:ilvl="5" w:tentative="0">
      <w:start w:val="1"/>
      <w:numFmt w:val="decimal"/>
      <w:lvlText w:val="%1.%2.%3.%4.%5.%6"/>
      <w:lvlJc w:val="left"/>
      <w:pPr>
        <w:tabs>
          <w:tab w:val="left" w:pos="0"/>
        </w:tabs>
        <w:ind w:left="1152" w:hanging="1152"/>
      </w:pPr>
      <w:rPr>
        <w:rFonts w:hint="default" w:ascii="Times New Roman" w:hAnsi="Times New Roman" w:eastAsia="宋体"/>
        <w:b/>
        <w:i w:val="0"/>
        <w:sz w:val="24"/>
        <w:szCs w:val="24"/>
      </w:rPr>
    </w:lvl>
    <w:lvl w:ilvl="6" w:tentative="0">
      <w:start w:val="1"/>
      <w:numFmt w:val="decimal"/>
      <w:lvlText w:val="%1.%2.%3.%4.%5.%6.%7"/>
      <w:lvlJc w:val="left"/>
      <w:pPr>
        <w:tabs>
          <w:tab w:val="left" w:pos="0"/>
        </w:tabs>
        <w:ind w:left="1296" w:hanging="1296"/>
      </w:pPr>
      <w:rPr>
        <w:rFonts w:hint="eastAsia"/>
      </w:rPr>
    </w:lvl>
    <w:lvl w:ilvl="7" w:tentative="0">
      <w:start w:val="1"/>
      <w:numFmt w:val="decimal"/>
      <w:lvlText w:val="%1.%2.%3.%4.%5.%6.%7.%8"/>
      <w:lvlJc w:val="left"/>
      <w:pPr>
        <w:tabs>
          <w:tab w:val="left" w:pos="0"/>
        </w:tabs>
        <w:ind w:left="1440" w:hanging="1440"/>
      </w:pPr>
      <w:rPr>
        <w:rFonts w:hint="eastAsia"/>
      </w:rPr>
    </w:lvl>
    <w:lvl w:ilvl="8" w:tentative="0">
      <w:start w:val="1"/>
      <w:numFmt w:val="decimal"/>
      <w:lvlText w:val="%1.%2.%3.%4.%5.%6.%7.%8.%9"/>
      <w:lvlJc w:val="left"/>
      <w:pPr>
        <w:tabs>
          <w:tab w:val="left" w:pos="0"/>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A03E0"/>
    <w:rsid w:val="07654D2C"/>
    <w:rsid w:val="0A8A5DD3"/>
    <w:rsid w:val="0C347232"/>
    <w:rsid w:val="0F7E797C"/>
    <w:rsid w:val="0FA62BD0"/>
    <w:rsid w:val="17D05B62"/>
    <w:rsid w:val="1C571506"/>
    <w:rsid w:val="1E887958"/>
    <w:rsid w:val="23D5B904"/>
    <w:rsid w:val="30A46CC6"/>
    <w:rsid w:val="35002DE3"/>
    <w:rsid w:val="3D262AEC"/>
    <w:rsid w:val="423D0539"/>
    <w:rsid w:val="44E64F49"/>
    <w:rsid w:val="45C90EB6"/>
    <w:rsid w:val="46D77241"/>
    <w:rsid w:val="65FF091A"/>
    <w:rsid w:val="66E90E6C"/>
    <w:rsid w:val="67BFBD76"/>
    <w:rsid w:val="77B139A6"/>
    <w:rsid w:val="79A431CA"/>
    <w:rsid w:val="7A1E3E81"/>
    <w:rsid w:val="7B5F2EF8"/>
    <w:rsid w:val="7B9F518D"/>
    <w:rsid w:val="7DD60649"/>
    <w:rsid w:val="7F161111"/>
    <w:rsid w:val="BE9F58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707" w:firstLineChars="200"/>
      <w:jc w:val="both"/>
    </w:pPr>
    <w:rPr>
      <w:rFonts w:ascii="宋体" w:hAnsi="宋体" w:eastAsia="宋体" w:cs="宋体"/>
      <w:kern w:val="2"/>
      <w:sz w:val="28"/>
      <w:szCs w:val="22"/>
      <w:lang w:val="en-US" w:eastAsia="zh-CN" w:bidi="ar-SA"/>
    </w:rPr>
  </w:style>
  <w:style w:type="paragraph" w:styleId="3">
    <w:name w:val="heading 1"/>
    <w:basedOn w:val="1"/>
    <w:next w:val="1"/>
    <w:qFormat/>
    <w:uiPriority w:val="0"/>
    <w:pPr>
      <w:keepNext/>
      <w:keepLines/>
      <w:numPr>
        <w:ilvl w:val="0"/>
        <w:numId w:val="1"/>
      </w:numPr>
      <w:spacing w:before="340" w:beforeLines="0" w:beforeAutospacing="0" w:after="330" w:afterLines="0" w:afterAutospacing="0" w:line="576" w:lineRule="auto"/>
      <w:ind w:firstLineChars="0"/>
      <w:outlineLvl w:val="0"/>
    </w:pPr>
    <w:rPr>
      <w:b/>
      <w:kern w:val="44"/>
      <w:sz w:val="44"/>
    </w:rPr>
  </w:style>
  <w:style w:type="paragraph" w:styleId="4">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paragraph" w:styleId="2">
    <w:name w:val="heading 3"/>
    <w:basedOn w:val="1"/>
    <w:next w:val="1"/>
    <w:unhideWhenUsed/>
    <w:qFormat/>
    <w:uiPriority w:val="0"/>
    <w:pPr>
      <w:keepNext/>
      <w:keepLines/>
      <w:numPr>
        <w:ilvl w:val="2"/>
        <w:numId w:val="1"/>
      </w:numPr>
      <w:spacing w:before="260" w:beforeLines="0" w:beforeAutospacing="0" w:after="260" w:afterLines="0" w:afterAutospacing="0" w:line="413" w:lineRule="auto"/>
      <w:ind w:firstLineChars="0"/>
      <w:outlineLvl w:val="2"/>
    </w:pPr>
    <w:rPr>
      <w:b/>
      <w:sz w:val="32"/>
    </w:rPr>
  </w:style>
  <w:style w:type="paragraph" w:styleId="5">
    <w:name w:val="heading 4"/>
    <w:basedOn w:val="1"/>
    <w:next w:val="1"/>
    <w:link w:val="15"/>
    <w:unhideWhenUsed/>
    <w:qFormat/>
    <w:uiPriority w:val="0"/>
    <w:pPr>
      <w:keepNext/>
      <w:keepLines/>
      <w:numPr>
        <w:ilvl w:val="3"/>
        <w:numId w:val="1"/>
      </w:numPr>
      <w:spacing w:before="50" w:beforeLines="50" w:after="50" w:afterLines="50" w:line="240" w:lineRule="auto"/>
      <w:ind w:left="0" w:firstLineChars="0"/>
      <w:jc w:val="left"/>
      <w:outlineLvl w:val="3"/>
    </w:pPr>
    <w:rPr>
      <w:sz w:val="21"/>
    </w:rPr>
  </w:style>
  <w:style w:type="paragraph" w:styleId="6">
    <w:name w:val="heading 5"/>
    <w:basedOn w:val="1"/>
    <w:next w:val="1"/>
    <w:unhideWhenUsed/>
    <w:qFormat/>
    <w:uiPriority w:val="0"/>
    <w:pPr>
      <w:keepNext/>
      <w:keepLines/>
      <w:numPr>
        <w:ilvl w:val="4"/>
        <w:numId w:val="1"/>
      </w:numPr>
      <w:spacing w:before="280" w:beforeLines="0" w:beforeAutospacing="0" w:after="290" w:afterLines="0" w:afterAutospacing="0" w:line="372" w:lineRule="auto"/>
      <w:ind w:firstLineChars="0"/>
      <w:outlineLvl w:val="4"/>
    </w:pPr>
    <w:rPr>
      <w:b/>
      <w:sz w:val="28"/>
    </w:rPr>
  </w:style>
  <w:style w:type="character" w:default="1" w:styleId="12">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7">
    <w:name w:val="Body Text Indent"/>
    <w:basedOn w:val="1"/>
    <w:qFormat/>
    <w:uiPriority w:val="0"/>
    <w:pPr>
      <w:spacing w:after="120" w:afterLines="0" w:afterAutospacing="0"/>
      <w:ind w:left="420" w:leftChars="200"/>
    </w:pPr>
  </w:style>
  <w:style w:type="paragraph" w:styleId="8">
    <w:name w:val="footer"/>
    <w:basedOn w:val="1"/>
    <w:qFormat/>
    <w:uiPriority w:val="0"/>
    <w:pPr>
      <w:tabs>
        <w:tab w:val="center" w:pos="4153"/>
        <w:tab w:val="right" w:pos="8306"/>
      </w:tabs>
      <w:snapToGrid w:val="0"/>
      <w:jc w:val="left"/>
    </w:pPr>
    <w:rPr>
      <w:sz w:val="18"/>
    </w:rPr>
  </w:style>
  <w:style w:type="paragraph" w:styleId="9">
    <w:name w:val="Body Text First Indent 2"/>
    <w:basedOn w:val="7"/>
    <w:qFormat/>
    <w:uiPriority w:val="0"/>
    <w:pPr>
      <w:ind w:firstLine="420" w:firstLineChars="200"/>
    </w:pPr>
  </w:style>
  <w:style w:type="paragraph" w:styleId="10">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标题 4 字符"/>
    <w:link w:val="5"/>
    <w:qFormat/>
    <w:uiPriority w:val="0"/>
    <w:rPr>
      <w:rFonts w:ascii="宋体" w:hAnsi="宋体" w:eastAsia="宋体"/>
      <w:sz w:val="21"/>
    </w:rPr>
  </w:style>
  <w:style w:type="paragraph" w:customStyle="1" w:styleId="16">
    <w:name w:val="WPS Plain"/>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3008</Words>
  <Characters>3085</Characters>
  <Lines>0</Lines>
  <Paragraphs>0</Paragraphs>
  <TotalTime>0</TotalTime>
  <ScaleCrop>false</ScaleCrop>
  <LinksUpToDate>false</LinksUpToDate>
  <CharactersWithSpaces>3100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2021-05-13T17:46:00Z</dcterms:created>
  <dc:creator>Administrator</dc:creator>
  <cp:lastModifiedBy>USER-20140420KM</cp:lastModifiedBy>
  <cp:lastPrinted>2025-03-27T03:10:01Z</cp:lastPrinted>
  <dcterms:modified xsi:type="dcterms:W3CDTF">2025-03-27T03:10:04Z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KSOTemplateDocerSaveRecord">
    <vt:lpwstr>eyJoZGlkIjoiMjI5NGQ2NWY1NDk2NDIxMmRkOTEzNTkyYjg0NTIyOGIifQ==</vt:lpwstr>
  </property>
  <property fmtid="{D5CDD505-2E9C-101B-9397-08002B2CF9AE}" pid="4" name="ICV">
    <vt:lpwstr>697A670F0EDA42A0A25C6A202E1DC73A_13</vt:lpwstr>
  </property>
</Properties>
</file>