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29" w:rsidRPr="00D96DD4" w:rsidRDefault="00CC2A09">
      <w:pPr>
        <w:spacing w:line="680" w:lineRule="exact"/>
        <w:jc w:val="center"/>
        <w:rPr>
          <w:rFonts w:ascii="仿宋" w:eastAsia="仿宋" w:hAnsi="仿宋"/>
          <w:b/>
          <w:sz w:val="44"/>
          <w:szCs w:val="44"/>
        </w:rPr>
      </w:pPr>
      <w:r w:rsidRPr="00D96DD4">
        <w:rPr>
          <w:rFonts w:ascii="仿宋" w:eastAsia="仿宋" w:hAnsi="仿宋" w:cs="宋体" w:hint="eastAsia"/>
          <w:b/>
          <w:sz w:val="44"/>
          <w:szCs w:val="44"/>
        </w:rPr>
        <w:t>揭阳市人民政府关于加快推动</w:t>
      </w:r>
      <w:r w:rsidRPr="00D96DD4">
        <w:rPr>
          <w:rFonts w:ascii="仿宋" w:eastAsia="仿宋" w:hAnsi="仿宋" w:cs="NEU-BZ-S92" w:hint="eastAsia"/>
          <w:b/>
          <w:sz w:val="44"/>
          <w:szCs w:val="44"/>
        </w:rPr>
        <w:t>“</w:t>
      </w:r>
      <w:r w:rsidRPr="00D96DD4">
        <w:rPr>
          <w:rFonts w:ascii="仿宋" w:eastAsia="仿宋" w:hAnsi="仿宋" w:cs="宋体" w:hint="eastAsia"/>
          <w:b/>
          <w:sz w:val="44"/>
          <w:szCs w:val="44"/>
        </w:rPr>
        <w:t>三旧</w:t>
      </w:r>
      <w:r w:rsidRPr="00D96DD4">
        <w:rPr>
          <w:rFonts w:ascii="仿宋" w:eastAsia="仿宋" w:hAnsi="仿宋" w:cs="NEU-BZ-S92" w:hint="eastAsia"/>
          <w:b/>
          <w:sz w:val="44"/>
          <w:szCs w:val="44"/>
        </w:rPr>
        <w:t>”</w:t>
      </w:r>
      <w:r w:rsidRPr="00D96DD4">
        <w:rPr>
          <w:rFonts w:ascii="仿宋" w:eastAsia="仿宋" w:hAnsi="仿宋" w:cs="宋体" w:hint="eastAsia"/>
          <w:b/>
          <w:sz w:val="44"/>
          <w:szCs w:val="44"/>
        </w:rPr>
        <w:t>改造</w:t>
      </w:r>
    </w:p>
    <w:p w:rsidR="001C2029" w:rsidRPr="00D96DD4" w:rsidRDefault="00CC2A09">
      <w:pPr>
        <w:spacing w:line="680" w:lineRule="exact"/>
        <w:jc w:val="center"/>
        <w:rPr>
          <w:rFonts w:ascii="仿宋" w:eastAsia="仿宋" w:hAnsi="仿宋"/>
          <w:b/>
        </w:rPr>
      </w:pPr>
      <w:r w:rsidRPr="00D96DD4">
        <w:rPr>
          <w:rFonts w:ascii="仿宋" w:eastAsia="仿宋" w:hAnsi="仿宋" w:cs="宋体" w:hint="eastAsia"/>
          <w:b/>
          <w:sz w:val="44"/>
          <w:szCs w:val="44"/>
        </w:rPr>
        <w:t>促进高质量发展的实施意见</w:t>
      </w:r>
    </w:p>
    <w:p w:rsidR="001C2029" w:rsidRDefault="001C2029">
      <w:pPr>
        <w:adjustRightInd w:val="0"/>
        <w:spacing w:line="600" w:lineRule="exact"/>
        <w:ind w:firstLineChars="200" w:firstLine="640"/>
        <w:rPr>
          <w:rFonts w:ascii="Times New Roman" w:eastAsia="仿宋_GB2312" w:hAnsi="Times New Roman" w:cs="Times New Roman"/>
          <w:sz w:val="32"/>
          <w:szCs w:val="32"/>
        </w:rPr>
      </w:pP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为进一步深入推进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改造工作，提高土地节约集约利用水平，促进高质量发展，根据《广东省旧城镇旧厂房旧村庄改造管理办法》（粤府令</w:t>
      </w:r>
      <w:r w:rsidRPr="00D96DD4">
        <w:rPr>
          <w:rFonts w:ascii="仿宋" w:eastAsia="仿宋" w:hAnsi="仿宋" w:cs="Times New Roman"/>
          <w:sz w:val="28"/>
          <w:szCs w:val="28"/>
        </w:rPr>
        <w:t>279</w:t>
      </w:r>
      <w:r w:rsidRPr="00D96DD4">
        <w:rPr>
          <w:rFonts w:ascii="仿宋" w:eastAsia="仿宋" w:hAnsi="仿宋" w:cs="Times New Roman" w:hint="eastAsia"/>
          <w:sz w:val="28"/>
          <w:szCs w:val="28"/>
        </w:rPr>
        <w:t>号）、《广东省人民政府关于推进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改造促进节约集约用地的若干意见》（粤府〔</w:t>
      </w:r>
      <w:r w:rsidRPr="00D96DD4">
        <w:rPr>
          <w:rFonts w:ascii="仿宋" w:eastAsia="仿宋" w:hAnsi="仿宋" w:cs="Times New Roman"/>
          <w:sz w:val="28"/>
          <w:szCs w:val="28"/>
        </w:rPr>
        <w:t>2009</w:t>
      </w:r>
      <w:r w:rsidRPr="00D96DD4">
        <w:rPr>
          <w:rFonts w:ascii="仿宋" w:eastAsia="仿宋" w:hAnsi="仿宋" w:cs="Times New Roman" w:hint="eastAsia"/>
          <w:sz w:val="28"/>
          <w:szCs w:val="28"/>
        </w:rPr>
        <w:t>〕</w:t>
      </w:r>
      <w:r w:rsidRPr="00D96DD4">
        <w:rPr>
          <w:rFonts w:ascii="仿宋" w:eastAsia="仿宋" w:hAnsi="仿宋" w:cs="Times New Roman"/>
          <w:sz w:val="28"/>
          <w:szCs w:val="28"/>
        </w:rPr>
        <w:t>78</w:t>
      </w:r>
      <w:r w:rsidRPr="00D96DD4">
        <w:rPr>
          <w:rFonts w:ascii="仿宋" w:eastAsia="仿宋" w:hAnsi="仿宋" w:cs="Times New Roman" w:hint="eastAsia"/>
          <w:sz w:val="28"/>
          <w:szCs w:val="28"/>
        </w:rPr>
        <w:t>号）、《广东省人民政府关于提升</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改造水平促进节约集约用地的通知》（粤府〔</w:t>
      </w:r>
      <w:r w:rsidRPr="00D96DD4">
        <w:rPr>
          <w:rFonts w:ascii="仿宋" w:eastAsia="仿宋" w:hAnsi="仿宋" w:cs="Times New Roman"/>
          <w:sz w:val="28"/>
          <w:szCs w:val="28"/>
        </w:rPr>
        <w:t>2016</w:t>
      </w:r>
      <w:r w:rsidRPr="00D96DD4">
        <w:rPr>
          <w:rFonts w:ascii="仿宋" w:eastAsia="仿宋" w:hAnsi="仿宋" w:cs="Times New Roman" w:hint="eastAsia"/>
          <w:sz w:val="28"/>
          <w:szCs w:val="28"/>
        </w:rPr>
        <w:t>〕</w:t>
      </w:r>
      <w:r w:rsidRPr="00D96DD4">
        <w:rPr>
          <w:rFonts w:ascii="仿宋" w:eastAsia="仿宋" w:hAnsi="仿宋" w:cs="Times New Roman"/>
          <w:sz w:val="28"/>
          <w:szCs w:val="28"/>
        </w:rPr>
        <w:t>96</w:t>
      </w:r>
      <w:r w:rsidRPr="00D96DD4">
        <w:rPr>
          <w:rFonts w:ascii="仿宋" w:eastAsia="仿宋" w:hAnsi="仿宋" w:cs="Times New Roman" w:hint="eastAsia"/>
          <w:sz w:val="28"/>
          <w:szCs w:val="28"/>
        </w:rPr>
        <w:t>号）、《广东省人民政府关于深化改革加快推动</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改造促进高质量发展的指导意见》（粤府〔</w:t>
      </w:r>
      <w:r w:rsidRPr="00D96DD4">
        <w:rPr>
          <w:rFonts w:ascii="仿宋" w:eastAsia="仿宋" w:hAnsi="仿宋" w:cs="Times New Roman"/>
          <w:sz w:val="28"/>
          <w:szCs w:val="28"/>
        </w:rPr>
        <w:t>2019</w:t>
      </w:r>
      <w:r w:rsidRPr="00D96DD4">
        <w:rPr>
          <w:rFonts w:ascii="仿宋" w:eastAsia="仿宋" w:hAnsi="仿宋" w:cs="Times New Roman" w:hint="eastAsia"/>
          <w:sz w:val="28"/>
          <w:szCs w:val="28"/>
        </w:rPr>
        <w:t>〕</w:t>
      </w:r>
      <w:r w:rsidRPr="00D96DD4">
        <w:rPr>
          <w:rFonts w:ascii="仿宋" w:eastAsia="仿宋" w:hAnsi="仿宋" w:cs="Times New Roman"/>
          <w:sz w:val="28"/>
          <w:szCs w:val="28"/>
        </w:rPr>
        <w:t>71</w:t>
      </w:r>
      <w:r w:rsidRPr="00D96DD4">
        <w:rPr>
          <w:rFonts w:ascii="仿宋" w:eastAsia="仿宋" w:hAnsi="仿宋" w:cs="Times New Roman" w:hint="eastAsia"/>
          <w:sz w:val="28"/>
          <w:szCs w:val="28"/>
        </w:rPr>
        <w:t>号）及其他</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改造相关文件规定，结合揭阳市实际，制定本意见。</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0" w:name="_Toc18904"/>
      <w:r w:rsidRPr="00D96DD4">
        <w:rPr>
          <w:rFonts w:ascii="仿宋" w:eastAsia="仿宋" w:hAnsi="仿宋" w:cs="黑体" w:hint="eastAsia"/>
          <w:b w:val="0"/>
          <w:bCs w:val="0"/>
          <w:sz w:val="28"/>
          <w:szCs w:val="28"/>
        </w:rPr>
        <w:t>一、提高政治站位，深入推进“三旧”改造工作</w:t>
      </w:r>
      <w:bookmarkEnd w:id="0"/>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（一）</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改造工作坚持以习近平新时代中国特色社会主义思想为指导，按照党中央、国务院关于深入推进城镇低效用地再开发的决策部署，遵循市场化运作规律，以优化</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改造内生动力机制为方向，提高存量土地资源配置效率，改善城乡人居环境，促进产业转型升级，加强历史文化和生态环境保护，切实保护名木古树，深入推进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bookmarkStart w:id="1" w:name="_Toc28602"/>
      <w:r w:rsidRPr="00D96DD4">
        <w:rPr>
          <w:rFonts w:ascii="仿宋" w:eastAsia="仿宋" w:hAnsi="仿宋" w:cs="Times New Roman" w:hint="eastAsia"/>
          <w:sz w:val="28"/>
          <w:szCs w:val="28"/>
        </w:rPr>
        <w:t>（二）本意见所称</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改造，是指在揭阳市行政区域内，由政府及其职能部门、土地权属人或者其他符合规定的主体，按照</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改造相关文件规定，对特定旧城镇、旧厂房、旧村庄依法进行拆除、整治、改</w:t>
      </w:r>
      <w:r w:rsidRPr="00D96DD4">
        <w:rPr>
          <w:rFonts w:ascii="仿宋" w:eastAsia="仿宋" w:hAnsi="仿宋" w:cs="Times New Roman" w:hint="eastAsia"/>
          <w:sz w:val="28"/>
          <w:szCs w:val="28"/>
        </w:rPr>
        <w:lastRenderedPageBreak/>
        <w:t>善、重建、活化、提升等活动。</w:t>
      </w:r>
    </w:p>
    <w:bookmarkEnd w:id="1"/>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改造包括下列类型：</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全面改造，是指以拆除重建方式对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用地进行再开发，或者对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用地实施生态修复、土地复垦；</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微改造，是指在维持现有建筑格局基本不变的前提下，以改变功能、整饰修缮、完善公共设施等方式对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用地进行综合整治；</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3.</w:t>
      </w:r>
      <w:r w:rsidRPr="00D96DD4">
        <w:rPr>
          <w:rFonts w:ascii="仿宋" w:eastAsia="仿宋" w:hAnsi="仿宋" w:cs="Times New Roman" w:hint="eastAsia"/>
          <w:sz w:val="28"/>
          <w:szCs w:val="28"/>
        </w:rPr>
        <w:t>混合改造，是指全面改造和微改造相结合的方式。</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改造模式包括政府收储改造、自行改造和合作改造：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1.</w:t>
      </w:r>
      <w:r w:rsidR="00105A58" w:rsidRPr="00D96DD4">
        <w:rPr>
          <w:rFonts w:ascii="仿宋" w:eastAsia="仿宋" w:hAnsi="仿宋" w:cs="Times New Roman" w:hint="eastAsia"/>
          <w:sz w:val="28"/>
          <w:szCs w:val="28"/>
        </w:rPr>
        <w:t>政府收储改造</w:t>
      </w:r>
      <w:r w:rsidR="0063249E" w:rsidRPr="00D96DD4">
        <w:rPr>
          <w:rFonts w:ascii="仿宋" w:eastAsia="仿宋" w:hAnsi="仿宋" w:cs="Times New Roman" w:hint="eastAsia"/>
          <w:sz w:val="28"/>
          <w:szCs w:val="28"/>
        </w:rPr>
        <w:t>，</w:t>
      </w:r>
      <w:r w:rsidR="00105A58" w:rsidRPr="00D96DD4">
        <w:rPr>
          <w:rFonts w:ascii="仿宋" w:eastAsia="仿宋" w:hAnsi="仿宋" w:cs="Times New Roman" w:hint="eastAsia"/>
          <w:sz w:val="28"/>
          <w:szCs w:val="28"/>
        </w:rPr>
        <w:t>是指</w:t>
      </w:r>
      <w:r w:rsidRPr="00D96DD4">
        <w:rPr>
          <w:rFonts w:ascii="仿宋" w:eastAsia="仿宋" w:hAnsi="仿宋" w:cs="Times New Roman" w:hint="eastAsia"/>
          <w:sz w:val="28"/>
          <w:szCs w:val="28"/>
        </w:rPr>
        <w:t>以政府为主导征收农村集体土地或收回、收购国有土地使用权纳入土地储备后进行公开出让并由受让人开发建设；</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2.</w:t>
      </w:r>
      <w:r w:rsidR="00105A58" w:rsidRPr="00D96DD4">
        <w:rPr>
          <w:rFonts w:ascii="仿宋" w:eastAsia="仿宋" w:hAnsi="仿宋" w:cs="Times New Roman" w:hint="eastAsia"/>
          <w:sz w:val="28"/>
          <w:szCs w:val="28"/>
        </w:rPr>
        <w:t>自行改造</w:t>
      </w:r>
      <w:r w:rsidR="0063249E" w:rsidRPr="00D96DD4">
        <w:rPr>
          <w:rFonts w:ascii="仿宋" w:eastAsia="仿宋" w:hAnsi="仿宋" w:cs="Times New Roman" w:hint="eastAsia"/>
          <w:sz w:val="28"/>
          <w:szCs w:val="28"/>
        </w:rPr>
        <w:t>，</w:t>
      </w:r>
      <w:r w:rsidR="00105A58" w:rsidRPr="00D96DD4">
        <w:rPr>
          <w:rFonts w:ascii="仿宋" w:eastAsia="仿宋" w:hAnsi="仿宋" w:cs="Times New Roman" w:hint="eastAsia"/>
          <w:sz w:val="28"/>
          <w:szCs w:val="28"/>
        </w:rPr>
        <w:t>是指</w:t>
      </w:r>
      <w:r w:rsidRPr="00D96DD4">
        <w:rPr>
          <w:rFonts w:ascii="仿宋" w:eastAsia="仿宋" w:hAnsi="仿宋" w:cs="Times New Roman" w:hint="eastAsia"/>
          <w:sz w:val="28"/>
          <w:szCs w:val="28"/>
        </w:rPr>
        <w:t>集体经济组织依据</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改造政策完善相关用地手续后自行改造，或原土地使用权人根据改造方案办理有关批准手续后自行改造；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3.</w:t>
      </w:r>
      <w:r w:rsidR="00105A58" w:rsidRPr="00D96DD4">
        <w:rPr>
          <w:rFonts w:ascii="仿宋" w:eastAsia="仿宋" w:hAnsi="仿宋" w:cs="Times New Roman" w:hint="eastAsia"/>
          <w:sz w:val="28"/>
          <w:szCs w:val="28"/>
        </w:rPr>
        <w:t>合作改造</w:t>
      </w:r>
      <w:r w:rsidR="0063249E" w:rsidRPr="00D96DD4">
        <w:rPr>
          <w:rFonts w:ascii="仿宋" w:eastAsia="仿宋" w:hAnsi="仿宋" w:cs="Times New Roman" w:hint="eastAsia"/>
          <w:sz w:val="28"/>
          <w:szCs w:val="28"/>
        </w:rPr>
        <w:t>，</w:t>
      </w:r>
      <w:r w:rsidR="00105A58" w:rsidRPr="00D96DD4">
        <w:rPr>
          <w:rFonts w:ascii="仿宋" w:eastAsia="仿宋" w:hAnsi="仿宋" w:cs="Times New Roman" w:hint="eastAsia"/>
          <w:sz w:val="28"/>
          <w:szCs w:val="28"/>
        </w:rPr>
        <w:t>是指</w:t>
      </w:r>
      <w:r w:rsidRPr="00D96DD4">
        <w:rPr>
          <w:rFonts w:ascii="仿宋" w:eastAsia="仿宋" w:hAnsi="仿宋" w:cs="Times New Roman" w:hint="eastAsia"/>
          <w:sz w:val="28"/>
          <w:szCs w:val="28"/>
        </w:rPr>
        <w:t>村集体经济组织通过农村集体</w:t>
      </w:r>
      <w:r w:rsidR="00E63989" w:rsidRPr="00D96DD4">
        <w:rPr>
          <w:rFonts w:ascii="仿宋" w:eastAsia="仿宋" w:hAnsi="仿宋" w:cs="Times New Roman" w:hint="eastAsia"/>
          <w:sz w:val="28"/>
          <w:szCs w:val="28"/>
        </w:rPr>
        <w:t>资产交易平台或公共资源交易平台以公开方式选择的合作单位实施改造，或相邻宗地使用权人合作成立项目公司后实施改造</w:t>
      </w:r>
      <w:r w:rsidRPr="00D96DD4">
        <w:rPr>
          <w:rFonts w:ascii="仿宋" w:eastAsia="仿宋" w:hAnsi="仿宋" w:cs="Times New Roman" w:hint="eastAsia"/>
          <w:sz w:val="28"/>
          <w:szCs w:val="28"/>
        </w:rPr>
        <w:t>。</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2" w:name="_Toc22056"/>
      <w:bookmarkStart w:id="3" w:name="_Toc22249"/>
      <w:r w:rsidRPr="00D96DD4">
        <w:rPr>
          <w:rFonts w:ascii="仿宋" w:eastAsia="仿宋" w:hAnsi="仿宋" w:cs="黑体" w:hint="eastAsia"/>
          <w:b w:val="0"/>
          <w:bCs w:val="0"/>
          <w:sz w:val="28"/>
          <w:szCs w:val="28"/>
        </w:rPr>
        <w:t>二、强化组织领导，明确相关主体职责分工</w:t>
      </w:r>
      <w:bookmarkEnd w:id="2"/>
      <w:bookmarkEnd w:id="3"/>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（五）市人民政府领导全市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改造领导小组负责对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改造涉及的重大事项进行决策。</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（六）市国土空间规划委员会对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改造涉及的重大问题进行审议，并向市人民政府提出审议意见。</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（七）</w:t>
      </w:r>
      <w:r w:rsidR="009C5230" w:rsidRPr="00D96DD4">
        <w:rPr>
          <w:rFonts w:ascii="仿宋" w:eastAsia="仿宋" w:hAnsi="仿宋" w:cs="Times New Roman" w:hint="eastAsia"/>
          <w:sz w:val="28"/>
          <w:szCs w:val="28"/>
        </w:rPr>
        <w:t>县（市、区）人民政府（管委会）负责统筹辖区内“三旧”改</w:t>
      </w:r>
      <w:r w:rsidR="009C5230" w:rsidRPr="00D96DD4">
        <w:rPr>
          <w:rFonts w:ascii="仿宋" w:eastAsia="仿宋" w:hAnsi="仿宋" w:cs="Times New Roman" w:hint="eastAsia"/>
          <w:sz w:val="28"/>
          <w:szCs w:val="28"/>
        </w:rPr>
        <w:lastRenderedPageBreak/>
        <w:t>造工作。</w:t>
      </w:r>
      <w:r w:rsidRPr="00D96DD4">
        <w:rPr>
          <w:rFonts w:ascii="仿宋" w:eastAsia="仿宋" w:hAnsi="仿宋" w:cs="Times New Roman" w:hint="eastAsia"/>
          <w:sz w:val="28"/>
          <w:szCs w:val="28"/>
        </w:rPr>
        <w:t>县（市、区）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改造主管部门负责辖区内</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改造项目标图建库调整、编制</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年度实施计划、协调推进项目改造方案报批以及指导、协调、督促等相关工作。镇（街）负责指导村集体经济组织开展改造意愿摸查及表决、组织基础数据调查和公示、公布等工作；负责项目推进过程中涉及的拆迁、宣传发动、信访维稳等工作；负责协助、指导和监督实施主体开展拆迁补偿安置工作。</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（八）市自然资源局是</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改造业务主管部门，负责对全市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改造工作进行统筹管理，牵头制定市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改造政策文件，在职能范围内组织编制</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改造专项规划、年度实施计划，负责</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改造方案的审查报批以及用地报批、土地供应、确权、登记等有关工作，指导和监督各县（市、区）基础数据的调查和</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改造工作开展。</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（九）市城市综合执法部门负责指导各县（市、区）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改造涉及违法建设治理。住房城乡建设部门负责市政配套设施建设监督、历史建筑保护利用、</w:t>
      </w:r>
      <w:r w:rsidR="00C13DE5" w:rsidRPr="00D96DD4">
        <w:rPr>
          <w:rFonts w:ascii="仿宋" w:eastAsia="仿宋" w:hAnsi="仿宋" w:cs="Times New Roman" w:hint="eastAsia"/>
          <w:sz w:val="28"/>
          <w:szCs w:val="28"/>
        </w:rPr>
        <w:t>指导国有土地房屋征收与补偿</w:t>
      </w:r>
      <w:r w:rsidRPr="00D96DD4">
        <w:rPr>
          <w:rFonts w:ascii="仿宋" w:eastAsia="仿宋" w:hAnsi="仿宋" w:cs="Times New Roman" w:hint="eastAsia"/>
          <w:sz w:val="28"/>
          <w:szCs w:val="28"/>
        </w:rPr>
        <w:t>、建设管理等具体工作。工业和信息化部门负责对制造业企业</w:t>
      </w:r>
      <w:r w:rsidRPr="00D96DD4">
        <w:rPr>
          <w:rFonts w:ascii="仿宋" w:eastAsia="仿宋" w:hAnsi="仿宋" w:cs="Times New Roman"/>
          <w:sz w:val="28"/>
          <w:szCs w:val="28"/>
        </w:rPr>
        <w:t>“</w:t>
      </w:r>
      <w:r w:rsidRPr="00D96DD4">
        <w:rPr>
          <w:rFonts w:ascii="仿宋" w:eastAsia="仿宋" w:hAnsi="仿宋" w:cs="Times New Roman" w:hint="eastAsia"/>
          <w:sz w:val="28"/>
          <w:szCs w:val="28"/>
        </w:rPr>
        <w:t>亩均效益</w:t>
      </w:r>
      <w:r w:rsidRPr="00D96DD4">
        <w:rPr>
          <w:rFonts w:ascii="仿宋" w:eastAsia="仿宋" w:hAnsi="仿宋" w:cs="Times New Roman"/>
          <w:sz w:val="28"/>
          <w:szCs w:val="28"/>
        </w:rPr>
        <w:t>”</w:t>
      </w:r>
      <w:r w:rsidRPr="00D96DD4">
        <w:rPr>
          <w:rFonts w:ascii="仿宋" w:eastAsia="仿宋" w:hAnsi="仿宋" w:cs="Times New Roman" w:hint="eastAsia"/>
          <w:sz w:val="28"/>
          <w:szCs w:val="28"/>
        </w:rPr>
        <w:t>进行综合评价及倒逼促改、引导旧厂房升级改造等工作。财政部门负责建立资金统筹机制，制定完善土地出让收入分配使用、</w:t>
      </w:r>
      <w:r w:rsidRPr="00D96DD4">
        <w:rPr>
          <w:rFonts w:ascii="仿宋" w:eastAsia="仿宋" w:hAnsi="仿宋" w:cs="Times New Roman"/>
          <w:sz w:val="28"/>
          <w:szCs w:val="28"/>
        </w:rPr>
        <w:t>“</w:t>
      </w:r>
      <w:r w:rsidRPr="00D96DD4">
        <w:rPr>
          <w:rFonts w:ascii="仿宋" w:eastAsia="仿宋" w:hAnsi="仿宋" w:cs="Times New Roman" w:hint="eastAsia"/>
          <w:sz w:val="28"/>
          <w:szCs w:val="28"/>
        </w:rPr>
        <w:t>工改工</w:t>
      </w:r>
      <w:r w:rsidRPr="00D96DD4">
        <w:rPr>
          <w:rFonts w:ascii="仿宋" w:eastAsia="仿宋" w:hAnsi="仿宋" w:cs="Times New Roman"/>
          <w:sz w:val="28"/>
          <w:szCs w:val="28"/>
        </w:rPr>
        <w:t>”</w:t>
      </w:r>
      <w:r w:rsidRPr="00D96DD4">
        <w:rPr>
          <w:rFonts w:ascii="仿宋" w:eastAsia="仿宋" w:hAnsi="仿宋" w:cs="Times New Roman" w:hint="eastAsia"/>
          <w:sz w:val="28"/>
          <w:szCs w:val="28"/>
        </w:rPr>
        <w:t>项目及公益性项目财政奖补等政策。农业农村部门负责指导农村集体经济组织做好集体资产管理、合作主体选择等工作。</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（十）发展改革、公安、人力资源和社会保障、生态环境、交通运输、卫生健康、文化和旅游、税务等部门在各自职责范围内做好</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lastRenderedPageBreak/>
        <w:t>不涉及完善用地手续的微改造项目如老旧小区改造、乡村振兴等，由相关行业主管部门按照有关程序组织实施改造，成果纳入</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改造成效统计。</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（十一）一个改造项目只能由一个改造主体承担。根据不同的改造模式，确定改造主体：</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政府收储改造的，由政府公开出让引入市场主体作为改造主体；</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自行改造的，改造主体包括旧村庄改造中的集体经济组织或者由其成立的全资子公司和原土地使用权人；</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3.</w:t>
      </w:r>
      <w:r w:rsidRPr="00D96DD4">
        <w:rPr>
          <w:rFonts w:ascii="仿宋" w:eastAsia="仿宋" w:hAnsi="仿宋" w:cs="Times New Roman" w:hint="eastAsia"/>
          <w:sz w:val="28"/>
          <w:szCs w:val="28"/>
        </w:rPr>
        <w:t>合作改造的，改造主体包括旧村庄改造中的农村集体经济组织与公开方式选择的合作单位，以及相邻宗地使用权人合作成立的项目公司。</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4" w:name="_Toc26716"/>
      <w:bookmarkStart w:id="5" w:name="_Toc3280"/>
      <w:r w:rsidRPr="00D96DD4">
        <w:rPr>
          <w:rFonts w:ascii="仿宋" w:eastAsia="仿宋" w:hAnsi="仿宋" w:cs="黑体" w:hint="eastAsia"/>
          <w:b w:val="0"/>
          <w:bCs w:val="0"/>
          <w:sz w:val="28"/>
          <w:szCs w:val="28"/>
        </w:rPr>
        <w:t>三、规范标图建库</w:t>
      </w:r>
      <w:bookmarkEnd w:id="4"/>
      <w:r w:rsidRPr="00D96DD4">
        <w:rPr>
          <w:rFonts w:ascii="仿宋" w:eastAsia="仿宋" w:hAnsi="仿宋" w:cs="黑体" w:hint="eastAsia"/>
          <w:b w:val="0"/>
          <w:bCs w:val="0"/>
          <w:sz w:val="28"/>
          <w:szCs w:val="28"/>
        </w:rPr>
        <w:t>，严格入库准入条件</w:t>
      </w:r>
      <w:bookmarkEnd w:id="5"/>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（十二）</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改造实行地块标图建库管理。拟入库地块应符合以下入库标准：</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纳入</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地块数据库的地块应当以宗地为基本单元。有合法用地手续的，以用地批文（按项目报批）、土地划拨决定书、土地出让合同、建设用地批准书、不动产权证（土地使用证）确定的宗地范围为基本单元入库；无合法用地手续的，按历史用地协议（包括流转土地所有权、使用权的各类用地合同或协议）约定的用地范围、违法用地处罚决定书、行政区划界限、详细规划控制单元、道路、河流或者产权边界等因素合理确定入库范围。</w:t>
      </w:r>
    </w:p>
    <w:p w:rsidR="001C2029" w:rsidRPr="00D96DD4" w:rsidRDefault="00CC2A09" w:rsidP="00D96DD4">
      <w:pPr>
        <w:pStyle w:val="ac"/>
        <w:adjustRightInd w:val="0"/>
        <w:spacing w:line="600" w:lineRule="exact"/>
        <w:ind w:firstLine="560"/>
        <w:rPr>
          <w:rFonts w:ascii="仿宋" w:eastAsia="仿宋" w:hAnsi="仿宋" w:cs="Times New Roman"/>
          <w:kern w:val="0"/>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严格把握用地时间范围及上盖物占地比例。</w:t>
      </w:r>
      <w:r w:rsidRPr="00D96DD4">
        <w:rPr>
          <w:rFonts w:ascii="仿宋" w:eastAsia="仿宋" w:hAnsi="仿宋" w:cs="Times New Roman"/>
          <w:sz w:val="28"/>
          <w:szCs w:val="28"/>
        </w:rPr>
        <w:t>2009</w:t>
      </w:r>
      <w:r w:rsidRPr="00D96DD4">
        <w:rPr>
          <w:rFonts w:ascii="仿宋" w:eastAsia="仿宋" w:hAnsi="仿宋" w:cs="Times New Roman" w:hint="eastAsia"/>
          <w:sz w:val="28"/>
          <w:szCs w:val="28"/>
        </w:rPr>
        <w:t>年</w:t>
      </w:r>
      <w:r w:rsidRPr="00D96DD4">
        <w:rPr>
          <w:rFonts w:ascii="仿宋" w:eastAsia="仿宋" w:hAnsi="仿宋" w:cs="Times New Roman"/>
          <w:sz w:val="28"/>
          <w:szCs w:val="28"/>
        </w:rPr>
        <w:t>12</w:t>
      </w:r>
      <w:r w:rsidRPr="00D96DD4">
        <w:rPr>
          <w:rFonts w:ascii="仿宋" w:eastAsia="仿宋" w:hAnsi="仿宋" w:cs="Times New Roman" w:hint="eastAsia"/>
          <w:sz w:val="28"/>
          <w:szCs w:val="28"/>
        </w:rPr>
        <w:t>月</w:t>
      </w:r>
      <w:r w:rsidRPr="00D96DD4">
        <w:rPr>
          <w:rFonts w:ascii="仿宋" w:eastAsia="仿宋" w:hAnsi="仿宋" w:cs="Times New Roman"/>
          <w:sz w:val="28"/>
          <w:szCs w:val="28"/>
        </w:rPr>
        <w:t>31</w:t>
      </w:r>
      <w:r w:rsidRPr="00D96DD4">
        <w:rPr>
          <w:rFonts w:ascii="仿宋" w:eastAsia="仿宋" w:hAnsi="仿宋" w:cs="Times New Roman" w:hint="eastAsia"/>
          <w:sz w:val="28"/>
          <w:szCs w:val="28"/>
        </w:rPr>
        <w:t>日前已建设使用，地块上盖物基底面积占入库单元地块面积比例达</w:t>
      </w:r>
      <w:r w:rsidRPr="00D96DD4">
        <w:rPr>
          <w:rFonts w:ascii="仿宋" w:eastAsia="仿宋" w:hAnsi="仿宋" w:cs="Times New Roman"/>
          <w:sz w:val="28"/>
          <w:szCs w:val="28"/>
        </w:rPr>
        <w:t>30%</w:t>
      </w:r>
      <w:r w:rsidRPr="00D96DD4">
        <w:rPr>
          <w:rFonts w:ascii="仿宋" w:eastAsia="仿宋" w:hAnsi="仿宋" w:cs="Times New Roman" w:hint="eastAsia"/>
          <w:sz w:val="28"/>
          <w:szCs w:val="28"/>
        </w:rPr>
        <w:t>以上，符</w:t>
      </w:r>
      <w:r w:rsidRPr="00D96DD4">
        <w:rPr>
          <w:rFonts w:ascii="仿宋" w:eastAsia="仿宋" w:hAnsi="仿宋" w:cs="Times New Roman" w:hint="eastAsia"/>
          <w:sz w:val="28"/>
          <w:szCs w:val="28"/>
        </w:rPr>
        <w:lastRenderedPageBreak/>
        <w:t>合土地利用总体规划，经第二次全国土地调查（以下简称</w:t>
      </w:r>
      <w:r w:rsidRPr="00D96DD4">
        <w:rPr>
          <w:rFonts w:ascii="仿宋" w:eastAsia="仿宋" w:hAnsi="仿宋" w:cs="Times New Roman"/>
          <w:sz w:val="28"/>
          <w:szCs w:val="28"/>
        </w:rPr>
        <w:t>“</w:t>
      </w:r>
      <w:r w:rsidRPr="00D96DD4">
        <w:rPr>
          <w:rFonts w:ascii="仿宋" w:eastAsia="仿宋" w:hAnsi="仿宋" w:cs="Times New Roman" w:hint="eastAsia"/>
          <w:sz w:val="28"/>
          <w:szCs w:val="28"/>
        </w:rPr>
        <w:t>二调</w:t>
      </w:r>
      <w:r w:rsidRPr="00D96DD4">
        <w:rPr>
          <w:rFonts w:ascii="仿宋" w:eastAsia="仿宋" w:hAnsi="仿宋" w:cs="Times New Roman"/>
          <w:sz w:val="28"/>
          <w:szCs w:val="28"/>
        </w:rPr>
        <w:t>”</w:t>
      </w:r>
      <w:r w:rsidRPr="00D96DD4">
        <w:rPr>
          <w:rFonts w:ascii="仿宋" w:eastAsia="仿宋" w:hAnsi="仿宋" w:cs="Times New Roman" w:hint="eastAsia"/>
          <w:sz w:val="28"/>
          <w:szCs w:val="28"/>
        </w:rPr>
        <w:t>）和最新的土地利用现状图认定为建设用地，可按规定纳入</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改造范围。</w:t>
      </w:r>
    </w:p>
    <w:p w:rsidR="001C2029" w:rsidRPr="00D96DD4" w:rsidRDefault="00CC2A09" w:rsidP="00D96DD4">
      <w:pPr>
        <w:pStyle w:val="a4"/>
        <w:adjustRightInd w:val="0"/>
        <w:spacing w:line="600" w:lineRule="exact"/>
        <w:ind w:firstLineChars="200" w:firstLine="560"/>
        <w:jc w:val="both"/>
        <w:rPr>
          <w:rFonts w:ascii="仿宋" w:eastAsia="仿宋" w:hAnsi="仿宋"/>
          <w:sz w:val="28"/>
          <w:szCs w:val="28"/>
        </w:rPr>
      </w:pPr>
      <w:r w:rsidRPr="00D96DD4">
        <w:rPr>
          <w:rFonts w:ascii="仿宋" w:eastAsia="仿宋" w:hAnsi="仿宋"/>
          <w:sz w:val="28"/>
          <w:szCs w:val="28"/>
        </w:rPr>
        <w:t>3.</w:t>
      </w:r>
      <w:r w:rsidRPr="00D96DD4">
        <w:rPr>
          <w:rFonts w:ascii="仿宋" w:eastAsia="仿宋" w:hAnsi="仿宋" w:hint="eastAsia"/>
          <w:sz w:val="28"/>
          <w:szCs w:val="28"/>
        </w:rPr>
        <w:t>特殊情形处理。</w:t>
      </w:r>
    </w:p>
    <w:p w:rsidR="001C2029" w:rsidRPr="00D96DD4" w:rsidRDefault="00CC2A09" w:rsidP="00D96DD4">
      <w:pPr>
        <w:pStyle w:val="a4"/>
        <w:adjustRightInd w:val="0"/>
        <w:spacing w:line="600" w:lineRule="exact"/>
        <w:ind w:firstLineChars="200" w:firstLine="560"/>
        <w:jc w:val="both"/>
        <w:rPr>
          <w:rFonts w:ascii="仿宋" w:eastAsia="仿宋" w:hAnsi="仿宋"/>
          <w:sz w:val="28"/>
          <w:szCs w:val="28"/>
        </w:rPr>
      </w:pPr>
      <w:r w:rsidRPr="00D96DD4">
        <w:rPr>
          <w:rFonts w:ascii="仿宋" w:eastAsia="仿宋" w:hAnsi="仿宋"/>
          <w:sz w:val="28"/>
          <w:szCs w:val="28"/>
        </w:rPr>
        <w:t>“</w:t>
      </w:r>
      <w:r w:rsidRPr="00D96DD4">
        <w:rPr>
          <w:rFonts w:ascii="仿宋" w:eastAsia="仿宋" w:hAnsi="仿宋" w:hint="eastAsia"/>
          <w:sz w:val="28"/>
          <w:szCs w:val="28"/>
        </w:rPr>
        <w:t>二调</w:t>
      </w:r>
      <w:r w:rsidRPr="00D96DD4">
        <w:rPr>
          <w:rFonts w:ascii="仿宋" w:eastAsia="仿宋" w:hAnsi="仿宋"/>
          <w:sz w:val="28"/>
          <w:szCs w:val="28"/>
        </w:rPr>
        <w:t>”</w:t>
      </w:r>
      <w:r w:rsidR="0069377D" w:rsidRPr="00D96DD4">
        <w:rPr>
          <w:rFonts w:ascii="仿宋" w:eastAsia="仿宋" w:hAnsi="仿宋" w:hint="eastAsia"/>
          <w:sz w:val="28"/>
          <w:szCs w:val="28"/>
        </w:rPr>
        <w:t>或最新的土地利用现状图</w:t>
      </w:r>
      <w:r w:rsidR="00EA02C7" w:rsidRPr="00D96DD4">
        <w:rPr>
          <w:rFonts w:ascii="仿宋" w:eastAsia="仿宋" w:hAnsi="仿宋" w:hint="eastAsia"/>
          <w:sz w:val="28"/>
          <w:szCs w:val="28"/>
        </w:rPr>
        <w:t>确</w:t>
      </w:r>
      <w:r w:rsidRPr="00D96DD4">
        <w:rPr>
          <w:rFonts w:ascii="仿宋" w:eastAsia="仿宋" w:hAnsi="仿宋" w:hint="eastAsia"/>
          <w:sz w:val="28"/>
          <w:szCs w:val="28"/>
        </w:rPr>
        <w:t>定为非建设用地，但实地在</w:t>
      </w:r>
      <w:r w:rsidRPr="00D96DD4">
        <w:rPr>
          <w:rFonts w:ascii="仿宋" w:eastAsia="仿宋" w:hAnsi="仿宋"/>
          <w:sz w:val="28"/>
          <w:szCs w:val="28"/>
        </w:rPr>
        <w:t>2009</w:t>
      </w:r>
      <w:r w:rsidRPr="00D96DD4">
        <w:rPr>
          <w:rFonts w:ascii="仿宋" w:eastAsia="仿宋" w:hAnsi="仿宋" w:hint="eastAsia"/>
          <w:sz w:val="28"/>
          <w:szCs w:val="28"/>
        </w:rPr>
        <w:t>年</w:t>
      </w:r>
      <w:r w:rsidRPr="00D96DD4">
        <w:rPr>
          <w:rFonts w:ascii="仿宋" w:eastAsia="仿宋" w:hAnsi="仿宋"/>
          <w:sz w:val="28"/>
          <w:szCs w:val="28"/>
        </w:rPr>
        <w:t>12</w:t>
      </w:r>
      <w:r w:rsidRPr="00D96DD4">
        <w:rPr>
          <w:rFonts w:ascii="仿宋" w:eastAsia="仿宋" w:hAnsi="仿宋" w:hint="eastAsia"/>
          <w:sz w:val="28"/>
          <w:szCs w:val="28"/>
        </w:rPr>
        <w:t>月</w:t>
      </w:r>
      <w:r w:rsidRPr="00D96DD4">
        <w:rPr>
          <w:rFonts w:ascii="仿宋" w:eastAsia="仿宋" w:hAnsi="仿宋"/>
          <w:sz w:val="28"/>
          <w:szCs w:val="28"/>
        </w:rPr>
        <w:t>31</w:t>
      </w:r>
      <w:r w:rsidRPr="00D96DD4">
        <w:rPr>
          <w:rFonts w:ascii="仿宋" w:eastAsia="仿宋" w:hAnsi="仿宋" w:hint="eastAsia"/>
          <w:sz w:val="28"/>
          <w:szCs w:val="28"/>
        </w:rPr>
        <w:t>日前已经建设使用，符合上盖物占地比例要求，不涉及复垦且确需改造建设的，可按规定纳入标图建库范围。</w:t>
      </w:r>
    </w:p>
    <w:p w:rsidR="001C2029" w:rsidRPr="00D96DD4" w:rsidRDefault="00CC2A09" w:rsidP="00D96DD4">
      <w:pPr>
        <w:pStyle w:val="a4"/>
        <w:adjustRightInd w:val="0"/>
        <w:spacing w:line="600" w:lineRule="exact"/>
        <w:ind w:firstLineChars="200" w:firstLine="560"/>
        <w:jc w:val="both"/>
        <w:rPr>
          <w:rFonts w:ascii="仿宋" w:eastAsia="仿宋" w:hAnsi="仿宋"/>
          <w:sz w:val="28"/>
          <w:szCs w:val="28"/>
        </w:rPr>
      </w:pPr>
      <w:r w:rsidRPr="00D96DD4">
        <w:rPr>
          <w:rFonts w:ascii="仿宋" w:eastAsia="仿宋" w:hAnsi="仿宋"/>
          <w:sz w:val="28"/>
          <w:szCs w:val="28"/>
        </w:rPr>
        <w:t>2009</w:t>
      </w:r>
      <w:r w:rsidRPr="00D96DD4">
        <w:rPr>
          <w:rFonts w:ascii="仿宋" w:eastAsia="仿宋" w:hAnsi="仿宋" w:hint="eastAsia"/>
          <w:sz w:val="28"/>
          <w:szCs w:val="28"/>
        </w:rPr>
        <w:t>年</w:t>
      </w:r>
      <w:r w:rsidRPr="00D96DD4">
        <w:rPr>
          <w:rFonts w:ascii="仿宋" w:eastAsia="仿宋" w:hAnsi="仿宋"/>
          <w:sz w:val="28"/>
          <w:szCs w:val="28"/>
        </w:rPr>
        <w:t>12</w:t>
      </w:r>
      <w:r w:rsidRPr="00D96DD4">
        <w:rPr>
          <w:rFonts w:ascii="仿宋" w:eastAsia="仿宋" w:hAnsi="仿宋" w:hint="eastAsia"/>
          <w:sz w:val="28"/>
          <w:szCs w:val="28"/>
        </w:rPr>
        <w:t>月</w:t>
      </w:r>
      <w:r w:rsidRPr="00D96DD4">
        <w:rPr>
          <w:rFonts w:ascii="仿宋" w:eastAsia="仿宋" w:hAnsi="仿宋"/>
          <w:sz w:val="28"/>
          <w:szCs w:val="28"/>
        </w:rPr>
        <w:t>31</w:t>
      </w:r>
      <w:r w:rsidRPr="00D96DD4">
        <w:rPr>
          <w:rFonts w:ascii="仿宋" w:eastAsia="仿宋" w:hAnsi="仿宋" w:hint="eastAsia"/>
          <w:sz w:val="28"/>
          <w:szCs w:val="28"/>
        </w:rPr>
        <w:t>日前已实际建设使用，第二次全国土地调查或最新的土地利用现状图确定为非建设用地，其上盖物占地比例（或容积率）符合相关规划条件规定的下限或行业用地标准规定的下限，或改造后用于教育、医疗、养老、体育等公益性项目，或改造前后均为工业用途，其入库时可不受上盖物占地比例限制。</w:t>
      </w:r>
    </w:p>
    <w:p w:rsidR="001C2029" w:rsidRPr="00D96DD4" w:rsidRDefault="00CC2A09" w:rsidP="00D96DD4">
      <w:pPr>
        <w:pStyle w:val="a4"/>
        <w:adjustRightInd w:val="0"/>
        <w:spacing w:line="600" w:lineRule="exact"/>
        <w:ind w:firstLineChars="200" w:firstLine="560"/>
        <w:jc w:val="both"/>
        <w:rPr>
          <w:rFonts w:ascii="仿宋" w:eastAsia="仿宋" w:hAnsi="仿宋"/>
          <w:sz w:val="28"/>
          <w:szCs w:val="28"/>
        </w:rPr>
      </w:pPr>
      <w:r w:rsidRPr="00D96DD4">
        <w:rPr>
          <w:rFonts w:ascii="仿宋" w:eastAsia="仿宋" w:hAnsi="仿宋" w:hint="eastAsia"/>
          <w:sz w:val="28"/>
          <w:szCs w:val="28"/>
        </w:rPr>
        <w:t>与已入库的</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用地进行空间位置互换的其他存量建设用地，符合国土空间总体规划（土地利用总体规划）确定的用途为建设用地且不属于已认定的闲置土地，在改造方案经有权机关批准后，可直接标图入库，并按照</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改造政策实施改造；原</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用地不得再按</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改造政策实施改造。</w:t>
      </w:r>
    </w:p>
    <w:p w:rsidR="001C2029" w:rsidRPr="00D96DD4" w:rsidRDefault="00CC2A09" w:rsidP="00D96DD4">
      <w:pPr>
        <w:pStyle w:val="a4"/>
        <w:adjustRightInd w:val="0"/>
        <w:spacing w:line="600" w:lineRule="exact"/>
        <w:ind w:firstLineChars="200" w:firstLine="560"/>
        <w:jc w:val="both"/>
        <w:rPr>
          <w:rFonts w:ascii="仿宋" w:eastAsia="仿宋" w:hAnsi="仿宋"/>
          <w:sz w:val="28"/>
          <w:szCs w:val="28"/>
        </w:rPr>
      </w:pPr>
      <w:r w:rsidRPr="00D96DD4">
        <w:rPr>
          <w:rFonts w:ascii="仿宋" w:eastAsia="仿宋" w:hAnsi="仿宋" w:hint="eastAsia"/>
          <w:sz w:val="28"/>
          <w:szCs w:val="28"/>
        </w:rPr>
        <w:t>通过使用</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用地复垦产生的规模或指标而纳入改造项目整体利用的非建设用地，符合国土空间总体规划（土地利用总体规划）确定的用途为建设用地，在改造方案经有权机关批准后，可直接标图入库，并可按照</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改造政策实施改造；原</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用地不得再按</w:t>
      </w:r>
      <w:r w:rsidRPr="00D96DD4">
        <w:rPr>
          <w:rFonts w:ascii="仿宋" w:eastAsia="仿宋" w:hAnsi="仿宋"/>
          <w:sz w:val="28"/>
          <w:szCs w:val="28"/>
        </w:rPr>
        <w:t>“</w:t>
      </w:r>
      <w:r w:rsidRPr="00D96DD4">
        <w:rPr>
          <w:rFonts w:ascii="仿宋" w:eastAsia="仿宋" w:hAnsi="仿宋" w:hint="eastAsia"/>
          <w:sz w:val="28"/>
          <w:szCs w:val="28"/>
        </w:rPr>
        <w:t>三旧</w:t>
      </w:r>
      <w:r w:rsidRPr="00D96DD4">
        <w:rPr>
          <w:rFonts w:ascii="仿宋" w:eastAsia="仿宋" w:hAnsi="仿宋"/>
          <w:sz w:val="28"/>
          <w:szCs w:val="28"/>
        </w:rPr>
        <w:t>”</w:t>
      </w:r>
      <w:r w:rsidRPr="00D96DD4">
        <w:rPr>
          <w:rFonts w:ascii="仿宋" w:eastAsia="仿宋" w:hAnsi="仿宋" w:hint="eastAsia"/>
          <w:sz w:val="28"/>
          <w:szCs w:val="28"/>
        </w:rPr>
        <w:t>改造政策实施改造。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（十三）市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改造主管部门是全市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改造地块数据管理</w:t>
      </w:r>
      <w:r w:rsidRPr="00D96DD4">
        <w:rPr>
          <w:rFonts w:ascii="仿宋" w:eastAsia="仿宋" w:hAnsi="仿宋" w:cs="Times New Roman" w:hint="eastAsia"/>
          <w:sz w:val="28"/>
          <w:szCs w:val="28"/>
        </w:rPr>
        <w:lastRenderedPageBreak/>
        <w:t>工作的主管部门，负责组织对申请入库和拟调整地块是否符合入库标准进行实质性审查。各县（市、区）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改造主管部门负责对入库地块的材料进行初审，并报市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改造入库实行动态管理。各县（市、区）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改造主管部门可以根据实际需要申请增加、删减及部分调整</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改造图斑，并按规定报经市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改造主管部门批准后报省</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改造项目监管系统备案。</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6" w:name="_Toc31416"/>
      <w:bookmarkStart w:id="7" w:name="_Toc21241"/>
      <w:r w:rsidRPr="00D96DD4">
        <w:rPr>
          <w:rFonts w:ascii="仿宋" w:eastAsia="仿宋" w:hAnsi="仿宋" w:cs="黑体" w:hint="eastAsia"/>
          <w:b w:val="0"/>
          <w:bCs w:val="0"/>
          <w:sz w:val="28"/>
          <w:szCs w:val="28"/>
        </w:rPr>
        <w:t>四、加强规划管理</w:t>
      </w:r>
      <w:bookmarkEnd w:id="6"/>
      <w:r w:rsidRPr="00D96DD4">
        <w:rPr>
          <w:rFonts w:ascii="仿宋" w:eastAsia="仿宋" w:hAnsi="仿宋" w:cs="黑体" w:hint="eastAsia"/>
          <w:b w:val="0"/>
          <w:bCs w:val="0"/>
          <w:sz w:val="28"/>
          <w:szCs w:val="28"/>
        </w:rPr>
        <w:t>，合理确定改造规模和时序</w:t>
      </w:r>
      <w:bookmarkEnd w:id="7"/>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（十五）</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改造规划包括专项规划和单元规划。</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改造专项规划和单元规划均应当以国土空间规划为依据，并与其他规划充分衔接。</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（十六）市本级</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改造专项规划由市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改造主管部门组织编制，各县（市）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改造专项规划由所属县（市）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改造主管部门组织编制。</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改造专项规划应当以标图建库成果为基础，纳入同级国土空间基础信息平台，与国土空间规划</w:t>
      </w:r>
      <w:r w:rsidRPr="00D96DD4">
        <w:rPr>
          <w:rFonts w:ascii="仿宋" w:eastAsia="仿宋" w:hAnsi="仿宋" w:cs="Times New Roman"/>
          <w:sz w:val="28"/>
          <w:szCs w:val="28"/>
        </w:rPr>
        <w:t>“</w:t>
      </w:r>
      <w:r w:rsidRPr="00D96DD4">
        <w:rPr>
          <w:rFonts w:ascii="仿宋" w:eastAsia="仿宋" w:hAnsi="仿宋" w:cs="Times New Roman" w:hint="eastAsia"/>
          <w:sz w:val="28"/>
          <w:szCs w:val="28"/>
        </w:rPr>
        <w:t>一张图</w:t>
      </w:r>
      <w:r w:rsidRPr="00D96DD4">
        <w:rPr>
          <w:rFonts w:ascii="仿宋" w:eastAsia="仿宋" w:hAnsi="仿宋" w:cs="Times New Roman"/>
          <w:sz w:val="28"/>
          <w:szCs w:val="28"/>
        </w:rPr>
        <w:t>”</w:t>
      </w:r>
      <w:r w:rsidRPr="00D96DD4">
        <w:rPr>
          <w:rFonts w:ascii="仿宋" w:eastAsia="仿宋" w:hAnsi="仿宋" w:cs="Times New Roman" w:hint="eastAsia"/>
          <w:sz w:val="28"/>
          <w:szCs w:val="28"/>
        </w:rPr>
        <w:t>叠加。</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改造专项规划的期限一般为</w:t>
      </w:r>
      <w:r w:rsidRPr="00D96DD4">
        <w:rPr>
          <w:rFonts w:ascii="仿宋" w:eastAsia="仿宋" w:hAnsi="仿宋" w:cs="Times New Roman"/>
          <w:sz w:val="28"/>
          <w:szCs w:val="28"/>
        </w:rPr>
        <w:t>5</w:t>
      </w:r>
      <w:r w:rsidRPr="00D96DD4">
        <w:rPr>
          <w:rFonts w:ascii="仿宋" w:eastAsia="仿宋" w:hAnsi="仿宋" w:cs="Times New Roman" w:hint="eastAsia"/>
          <w:sz w:val="28"/>
          <w:szCs w:val="28"/>
        </w:rPr>
        <w:t>年。</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（十七）</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改造实施年度计划管理。各县（市）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改造主管部门根据</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改造专项规划，征求住建、发改、财政等部门意见后，制定年度实施计划，明确改造的规模、地块和时序，并报本级国土空间规划委员会审定后</w:t>
      </w:r>
      <w:r w:rsidR="00B474DC" w:rsidRPr="00D96DD4">
        <w:rPr>
          <w:rFonts w:ascii="仿宋" w:eastAsia="仿宋" w:hAnsi="仿宋" w:cs="Times New Roman" w:hint="eastAsia"/>
          <w:sz w:val="28"/>
          <w:szCs w:val="28"/>
        </w:rPr>
        <w:t>报县（市）人民政府批准</w:t>
      </w:r>
      <w:r w:rsidRPr="00D96DD4">
        <w:rPr>
          <w:rFonts w:ascii="仿宋" w:eastAsia="仿宋" w:hAnsi="仿宋" w:cs="Times New Roman" w:hint="eastAsia"/>
          <w:sz w:val="28"/>
          <w:szCs w:val="28"/>
        </w:rPr>
        <w:t>实施；市本级各区政府（管委会）</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改造领导小组组织编制年度实施计划，由所在区政府（管委会）审</w:t>
      </w:r>
      <w:r w:rsidR="00D96DD4">
        <w:rPr>
          <w:rFonts w:ascii="仿宋" w:eastAsia="仿宋" w:hAnsi="仿宋" w:cs="Times New Roman" w:hint="eastAsia"/>
          <w:sz w:val="28"/>
          <w:szCs w:val="28"/>
        </w:rPr>
        <w:t>定</w:t>
      </w:r>
      <w:r w:rsidRPr="00D96DD4">
        <w:rPr>
          <w:rFonts w:ascii="仿宋" w:eastAsia="仿宋" w:hAnsi="仿宋" w:cs="Times New Roman" w:hint="eastAsia"/>
          <w:sz w:val="28"/>
          <w:szCs w:val="28"/>
        </w:rPr>
        <w:t>后</w:t>
      </w:r>
      <w:r w:rsidR="00D96DD4">
        <w:rPr>
          <w:rFonts w:ascii="仿宋" w:eastAsia="仿宋" w:hAnsi="仿宋" w:cs="Times New Roman" w:hint="eastAsia"/>
          <w:sz w:val="28"/>
          <w:szCs w:val="28"/>
        </w:rPr>
        <w:t>由</w:t>
      </w:r>
      <w:r w:rsidRPr="00D96DD4">
        <w:rPr>
          <w:rFonts w:ascii="仿宋" w:eastAsia="仿宋" w:hAnsi="仿宋" w:cs="Times New Roman" w:hint="eastAsia"/>
          <w:sz w:val="28"/>
          <w:szCs w:val="28"/>
        </w:rPr>
        <w:t>市自然资源局报市国土空间规划委员会审议</w:t>
      </w:r>
      <w:r w:rsidR="00B474DC" w:rsidRPr="00D96DD4">
        <w:rPr>
          <w:rFonts w:ascii="仿宋" w:eastAsia="仿宋" w:hAnsi="仿宋" w:cs="Times New Roman" w:hint="eastAsia"/>
          <w:sz w:val="28"/>
          <w:szCs w:val="28"/>
        </w:rPr>
        <w:t>后</w:t>
      </w:r>
      <w:r w:rsidR="00D96DD4">
        <w:rPr>
          <w:rFonts w:ascii="仿宋" w:eastAsia="仿宋" w:hAnsi="仿宋" w:cs="Times New Roman" w:hint="eastAsia"/>
          <w:sz w:val="28"/>
          <w:szCs w:val="28"/>
        </w:rPr>
        <w:t>再</w:t>
      </w:r>
      <w:r w:rsidR="00B474DC" w:rsidRPr="00D96DD4">
        <w:rPr>
          <w:rFonts w:ascii="仿宋" w:eastAsia="仿宋" w:hAnsi="仿宋" w:cs="Times New Roman" w:hint="eastAsia"/>
          <w:sz w:val="28"/>
          <w:szCs w:val="28"/>
        </w:rPr>
        <w:t>报市人民</w:t>
      </w:r>
      <w:r w:rsidR="00B474DC" w:rsidRPr="00D96DD4">
        <w:rPr>
          <w:rFonts w:ascii="仿宋" w:eastAsia="仿宋" w:hAnsi="仿宋" w:cs="Times New Roman" w:hint="eastAsia"/>
          <w:sz w:val="28"/>
          <w:szCs w:val="28"/>
        </w:rPr>
        <w:lastRenderedPageBreak/>
        <w:t>政府批准实施</w:t>
      </w:r>
      <w:r w:rsidRPr="00D96DD4">
        <w:rPr>
          <w:rFonts w:ascii="仿宋" w:eastAsia="仿宋" w:hAnsi="仿宋" w:cs="Times New Roman" w:hint="eastAsia"/>
          <w:sz w:val="28"/>
          <w:szCs w:val="28"/>
        </w:rPr>
        <w:t>。所需资金属于财政投资的，应纳入同级财政年度预算。</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改造年度实施计划可以结合项目实施情况报本级国土空间规划委员会进行定期调整。当年计划未能完成的，可在下一个年度继续实施。</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（十八）划定</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改造单元，应当以连片改造为原则，确保基础设施和公共服务设施相对完整，综合考虑道路、河流及产权边界等因素。一个改造单元可以包括一个或多个</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改造项目。单个项目原则上不小于</w:t>
      </w:r>
      <w:r w:rsidRPr="00D96DD4">
        <w:rPr>
          <w:rFonts w:ascii="仿宋" w:eastAsia="仿宋" w:hAnsi="仿宋" w:cs="Times New Roman"/>
          <w:sz w:val="28"/>
          <w:szCs w:val="28"/>
        </w:rPr>
        <w:t>1</w:t>
      </w:r>
      <w:r w:rsidRPr="00D96DD4">
        <w:rPr>
          <w:rFonts w:ascii="仿宋" w:eastAsia="仿宋" w:hAnsi="仿宋" w:cs="Times New Roman" w:hint="eastAsia"/>
          <w:sz w:val="28"/>
          <w:szCs w:val="28"/>
        </w:rPr>
        <w:t>公顷，但面积小于</w:t>
      </w:r>
      <w:r w:rsidRPr="00D96DD4">
        <w:rPr>
          <w:rFonts w:ascii="仿宋" w:eastAsia="仿宋" w:hAnsi="仿宋" w:cs="Times New Roman"/>
          <w:sz w:val="28"/>
          <w:szCs w:val="28"/>
        </w:rPr>
        <w:t>1</w:t>
      </w:r>
      <w:r w:rsidRPr="00D96DD4">
        <w:rPr>
          <w:rFonts w:ascii="仿宋" w:eastAsia="仿宋" w:hAnsi="仿宋" w:cs="Times New Roman" w:hint="eastAsia"/>
          <w:sz w:val="28"/>
          <w:szCs w:val="28"/>
        </w:rPr>
        <w:t>公顷确需改造的，经本级国土空间规划委员会审议通过并报同级人民政府审批后方可实施改造。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（十九）</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改造涉及控制性详细规划未覆盖的区域，由规划主管部门负责组织编制</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改造单元规划，参照控制性详细规划审批程序批准后，作为控制性详细规划实施。</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改造涉及控制性详细规划调整的，可参照控制性详细规划修改程序批准</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改造单元规划，覆盖原控制性详细规划或村庄规划。编制单元规划应当结合拟改造地块的土地、权属、建筑物等调查成果以及城市更新需求，实行</w:t>
      </w:r>
      <w:r w:rsidRPr="00D96DD4">
        <w:rPr>
          <w:rFonts w:ascii="仿宋" w:eastAsia="仿宋" w:hAnsi="仿宋" w:cs="Times New Roman"/>
          <w:sz w:val="28"/>
          <w:szCs w:val="28"/>
        </w:rPr>
        <w:t>“</w:t>
      </w:r>
      <w:r w:rsidRPr="00D96DD4">
        <w:rPr>
          <w:rFonts w:ascii="仿宋" w:eastAsia="仿宋" w:hAnsi="仿宋" w:cs="Times New Roman" w:hint="eastAsia"/>
          <w:sz w:val="28"/>
          <w:szCs w:val="28"/>
        </w:rPr>
        <w:t>单元通则</w:t>
      </w:r>
      <w:r w:rsidRPr="00D96DD4">
        <w:rPr>
          <w:rFonts w:ascii="仿宋" w:eastAsia="仿宋" w:hAnsi="仿宋" w:cs="Times New Roman"/>
          <w:sz w:val="28"/>
          <w:szCs w:val="28"/>
        </w:rPr>
        <w:t>+</w:t>
      </w:r>
      <w:r w:rsidRPr="00D96DD4">
        <w:rPr>
          <w:rFonts w:ascii="仿宋" w:eastAsia="仿宋" w:hAnsi="仿宋" w:cs="Times New Roman" w:hint="eastAsia"/>
          <w:sz w:val="28"/>
          <w:szCs w:val="28"/>
        </w:rPr>
        <w:t>地块图则</w:t>
      </w:r>
      <w:r w:rsidRPr="00D96DD4">
        <w:rPr>
          <w:rFonts w:ascii="仿宋" w:eastAsia="仿宋" w:hAnsi="仿宋" w:cs="Times New Roman"/>
          <w:sz w:val="28"/>
          <w:szCs w:val="28"/>
        </w:rPr>
        <w:t>”</w:t>
      </w:r>
      <w:r w:rsidRPr="00D96DD4">
        <w:rPr>
          <w:rFonts w:ascii="仿宋" w:eastAsia="仿宋" w:hAnsi="仿宋" w:cs="Times New Roman" w:hint="eastAsia"/>
          <w:sz w:val="28"/>
          <w:szCs w:val="28"/>
        </w:rPr>
        <w:t>分层编制，明确改造范围、规划控制指标、公共服务设施配套、历史文化保护和自然生态保护等规划控制要求。</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改造单元规划应当符合控制性详细规划技术规范，编制内容应当包括以下方面：</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项目基本情况说明；</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相关改造成本及土地收益经济测算；</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改造单元的发展定位与主导功能；</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空间与用地布局方案；</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lastRenderedPageBreak/>
        <w:t>公共服务设施规划；</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历史文化资源保护规划；</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市政设施规划；</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总体城市设计；</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交通影响、环境影响、历史文化遗产影响及其他与改造项目相关的专项评估；</w:t>
      </w:r>
    </w:p>
    <w:p w:rsidR="001C2029" w:rsidRPr="00D96DD4" w:rsidRDefault="00CC2A09" w:rsidP="00D96DD4">
      <w:pPr>
        <w:numPr>
          <w:ilvl w:val="0"/>
          <w:numId w:val="1"/>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其他应当明确的事项。</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（二十一）未列入“三旧”改造专项规划但已入库的项目，改造条件成熟且已完成控制性详细规划或单元规划的，视同符合“三旧”改造专项规划，并在下一轮”三旧”改造专项规划修编时列入。</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bookmarkStart w:id="8" w:name="_Toc12052"/>
      <w:r w:rsidRPr="00D96DD4">
        <w:rPr>
          <w:rFonts w:ascii="仿宋" w:eastAsia="仿宋" w:hAnsi="仿宋" w:cs="Times New Roman" w:hint="eastAsia"/>
          <w:sz w:val="28"/>
          <w:szCs w:val="28"/>
        </w:rPr>
        <w:t>（二十二）“三旧”改造专项规划和单元规划编制完成后，经本级国土空间规划委员会审议通过，按程序报本级人民政府批准实施。</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9" w:name="_Toc3877"/>
      <w:bookmarkStart w:id="10" w:name="_Toc2894"/>
      <w:bookmarkEnd w:id="8"/>
      <w:r w:rsidRPr="00D96DD4">
        <w:rPr>
          <w:rFonts w:ascii="仿宋" w:eastAsia="仿宋" w:hAnsi="仿宋" w:cs="黑体" w:hint="eastAsia"/>
          <w:b w:val="0"/>
          <w:bCs w:val="0"/>
          <w:sz w:val="28"/>
          <w:szCs w:val="28"/>
        </w:rPr>
        <w:t>五、科学编制改造方案，优化审查报批</w:t>
      </w:r>
      <w:bookmarkEnd w:id="9"/>
      <w:r w:rsidRPr="00D96DD4">
        <w:rPr>
          <w:rFonts w:ascii="仿宋" w:eastAsia="仿宋" w:hAnsi="仿宋" w:cs="黑体" w:hint="eastAsia"/>
          <w:b w:val="0"/>
          <w:bCs w:val="0"/>
          <w:sz w:val="28"/>
          <w:szCs w:val="28"/>
        </w:rPr>
        <w:t>程序</w:t>
      </w:r>
      <w:bookmarkEnd w:id="10"/>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（二十三）镇（街）负责统筹协调基础数据摸查，调查结果需经镇（街）、土地（房屋）权利人和县（市、区）人民政府确认，并对调查结果的真实性、合理性负责，调查经费计入改造成本。</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改造方案由市、县（区）自然资源部门组织编制，应当包括以下内容：</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改造地块位置、图斑编号、总面积、权属、土地手续完备性等基本情况；</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符合国土空间规划、</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改造专项规划、控制性详细规划或单元规划等相关说明；</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lastRenderedPageBreak/>
        <w:t>改造地块现状用途、协议补偿方案、建筑物和建筑面积、容积率现状情况等；</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完善相关用地手续后，拟采取的供地方式和改造方式、拟投入改造资金等；</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成本核算收益平衡方案；</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资金筹措、开发时序、实施监管等内容；</w:t>
      </w:r>
    </w:p>
    <w:p w:rsidR="001C2029" w:rsidRPr="00D96DD4" w:rsidRDefault="00CC2A09" w:rsidP="00D96DD4">
      <w:pPr>
        <w:numPr>
          <w:ilvl w:val="0"/>
          <w:numId w:val="2"/>
        </w:num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相关证明材料。</w:t>
      </w:r>
    </w:p>
    <w:p w:rsidR="00C44212"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五）旧村庄改造方案，应当按照《广东省农村集体经济组织管理规定》和《广东省农村集体资产管理条例》规定，征得该农村集体经济组织成员大会或成员代表会议表决同意。改造地块涉及村民居住点的，改造范围住户同意改造的户数比例应不低于</w:t>
      </w:r>
      <w:r w:rsidRPr="00D96DD4">
        <w:rPr>
          <w:rFonts w:ascii="仿宋" w:eastAsia="仿宋" w:hAnsi="仿宋" w:cs="Times New Roman"/>
          <w:sz w:val="28"/>
          <w:szCs w:val="28"/>
        </w:rPr>
        <w:t>90%</w:t>
      </w:r>
      <w:r w:rsidR="00C44212" w:rsidRPr="00D96DD4">
        <w:rPr>
          <w:rFonts w:ascii="仿宋" w:eastAsia="仿宋" w:hAnsi="仿宋" w:cs="Times New Roman" w:hint="eastAsia"/>
          <w:sz w:val="28"/>
          <w:szCs w:val="28"/>
        </w:rPr>
        <w:t>。</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旧城镇改造</w:t>
      </w:r>
      <w:r w:rsidR="00C44212" w:rsidRPr="00D96DD4">
        <w:rPr>
          <w:rFonts w:ascii="仿宋" w:eastAsia="仿宋" w:hAnsi="仿宋" w:cs="Times New Roman" w:hint="eastAsia"/>
          <w:sz w:val="28"/>
          <w:szCs w:val="28"/>
        </w:rPr>
        <w:t>原则上由所属县（市、区）政府（管委会）主导，</w:t>
      </w:r>
      <w:r w:rsidRPr="00D96DD4">
        <w:rPr>
          <w:rFonts w:ascii="仿宋" w:eastAsia="仿宋" w:hAnsi="仿宋" w:cs="Times New Roman" w:hint="eastAsia"/>
          <w:sz w:val="28"/>
          <w:szCs w:val="28"/>
        </w:rPr>
        <w:t>同意改造的户数比例应不低于</w:t>
      </w:r>
      <w:r w:rsidRPr="00D96DD4">
        <w:rPr>
          <w:rFonts w:ascii="仿宋" w:eastAsia="仿宋" w:hAnsi="仿宋" w:cs="Times New Roman"/>
          <w:sz w:val="28"/>
          <w:szCs w:val="28"/>
        </w:rPr>
        <w:t>90%</w:t>
      </w:r>
      <w:r w:rsidRPr="00D96DD4">
        <w:rPr>
          <w:rFonts w:ascii="仿宋" w:eastAsia="仿宋" w:hAnsi="仿宋" w:cs="Times New Roman" w:hint="eastAsia"/>
          <w:sz w:val="28"/>
          <w:szCs w:val="28"/>
        </w:rPr>
        <w:t>。</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（二十六）对于条件成熟、已纳入专项规划的项目，单元规划、改造方案和完善用地手续可同步编制。</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（二十七）各县（市、区）自然资源部门组织编制改造方案。市本级改造项目，改造方案应经所属区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改造主管部门报区人民政府（管委会）同意后，由市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改造主管部门征求相关职能部门意见后，报市国土空间规划委员会审议，由市人民政府审批。各县（市）改造项目，改造方案按程序报县（市）人民政府审批。</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（二十八）涉及将旧村庄集体建设用地转为国有建设用地的，改造方案报所在的市县人民政府审批，土地征收手续报地级以上市人民政府根据</w:t>
      </w:r>
      <w:r w:rsidRPr="00D96DD4">
        <w:rPr>
          <w:rFonts w:ascii="仿宋" w:eastAsia="仿宋" w:hAnsi="仿宋" w:cs="Times New Roman" w:hint="eastAsia"/>
          <w:sz w:val="28"/>
          <w:szCs w:val="28"/>
        </w:rPr>
        <w:lastRenderedPageBreak/>
        <w:t>省人民政府委托进行审批。涉及完善土地征收手续的，按照用地行为发生时间分类处理：</w:t>
      </w:r>
    </w:p>
    <w:p w:rsidR="001C2029" w:rsidRPr="00D96DD4" w:rsidRDefault="00CC2A09" w:rsidP="00D96DD4">
      <w:pPr>
        <w:adjustRightInd w:val="0"/>
        <w:spacing w:line="600" w:lineRule="exact"/>
        <w:ind w:firstLineChars="200" w:firstLine="560"/>
        <w:rPr>
          <w:rFonts w:ascii="仿宋" w:eastAsia="仿宋" w:hAnsi="仿宋" w:cs="Times New Roman"/>
          <w:kern w:val="0"/>
          <w:sz w:val="28"/>
          <w:szCs w:val="28"/>
        </w:rPr>
      </w:pPr>
      <w:r w:rsidRPr="00D96DD4">
        <w:rPr>
          <w:rFonts w:ascii="仿宋" w:eastAsia="仿宋" w:hAnsi="仿宋" w:cs="Times New Roman"/>
          <w:kern w:val="0"/>
          <w:sz w:val="28"/>
          <w:szCs w:val="28"/>
        </w:rPr>
        <w:t>1.</w:t>
      </w:r>
      <w:r w:rsidRPr="00D96DD4">
        <w:rPr>
          <w:rFonts w:ascii="仿宋" w:eastAsia="仿宋" w:hAnsi="仿宋" w:cs="Times New Roman" w:hint="eastAsia"/>
          <w:kern w:val="0"/>
          <w:sz w:val="28"/>
          <w:szCs w:val="28"/>
        </w:rPr>
        <w:t>用地行为发生在</w:t>
      </w:r>
      <w:r w:rsidRPr="00D96DD4">
        <w:rPr>
          <w:rFonts w:ascii="仿宋" w:eastAsia="仿宋" w:hAnsi="仿宋" w:cs="Times New Roman"/>
          <w:kern w:val="0"/>
          <w:sz w:val="28"/>
          <w:szCs w:val="28"/>
        </w:rPr>
        <w:t>1986</w:t>
      </w:r>
      <w:r w:rsidRPr="00D96DD4">
        <w:rPr>
          <w:rFonts w:ascii="仿宋" w:eastAsia="仿宋" w:hAnsi="仿宋" w:cs="Times New Roman" w:hint="eastAsia"/>
          <w:kern w:val="0"/>
          <w:sz w:val="28"/>
          <w:szCs w:val="28"/>
        </w:rPr>
        <w:t>年</w:t>
      </w:r>
      <w:r w:rsidRPr="00D96DD4">
        <w:rPr>
          <w:rFonts w:ascii="仿宋" w:eastAsia="仿宋" w:hAnsi="仿宋" w:cs="Times New Roman"/>
          <w:kern w:val="0"/>
          <w:sz w:val="28"/>
          <w:szCs w:val="28"/>
        </w:rPr>
        <w:t>12</w:t>
      </w:r>
      <w:r w:rsidRPr="00D96DD4">
        <w:rPr>
          <w:rFonts w:ascii="仿宋" w:eastAsia="仿宋" w:hAnsi="仿宋" w:cs="Times New Roman" w:hint="eastAsia"/>
          <w:kern w:val="0"/>
          <w:sz w:val="28"/>
          <w:szCs w:val="28"/>
        </w:rPr>
        <w:t>月</w:t>
      </w:r>
      <w:r w:rsidRPr="00D96DD4">
        <w:rPr>
          <w:rFonts w:ascii="仿宋" w:eastAsia="仿宋" w:hAnsi="仿宋" w:cs="Times New Roman"/>
          <w:kern w:val="0"/>
          <w:sz w:val="28"/>
          <w:szCs w:val="28"/>
        </w:rPr>
        <w:t>31</w:t>
      </w:r>
      <w:r w:rsidRPr="00D96DD4">
        <w:rPr>
          <w:rFonts w:ascii="仿宋" w:eastAsia="仿宋" w:hAnsi="仿宋" w:cs="Times New Roman" w:hint="eastAsia"/>
          <w:kern w:val="0"/>
          <w:sz w:val="28"/>
          <w:szCs w:val="28"/>
        </w:rPr>
        <w:t>日之前的，由市、县人民政府按规定办理土地确权登记发证手续，已确权为集体建设用地，还需办理土地征收手续的，由市人民政府根据省人民政府委托按照旧村庄集体建设用地转为国有建设用地的方式审批；</w:t>
      </w:r>
    </w:p>
    <w:p w:rsidR="001C2029" w:rsidRPr="00D96DD4" w:rsidRDefault="00CC2A09" w:rsidP="00D96DD4">
      <w:pPr>
        <w:adjustRightInd w:val="0"/>
        <w:spacing w:line="600" w:lineRule="exact"/>
        <w:ind w:firstLineChars="200" w:firstLine="560"/>
        <w:rPr>
          <w:rFonts w:ascii="仿宋" w:eastAsia="仿宋" w:hAnsi="仿宋" w:cs="Times New Roman"/>
          <w:kern w:val="0"/>
          <w:sz w:val="28"/>
          <w:szCs w:val="28"/>
        </w:rPr>
      </w:pPr>
      <w:r w:rsidRPr="00D96DD4">
        <w:rPr>
          <w:rFonts w:ascii="仿宋" w:eastAsia="仿宋" w:hAnsi="仿宋" w:cs="Times New Roman"/>
          <w:kern w:val="0"/>
          <w:sz w:val="28"/>
          <w:szCs w:val="28"/>
        </w:rPr>
        <w:t>2.</w:t>
      </w:r>
      <w:r w:rsidRPr="00D96DD4">
        <w:rPr>
          <w:rFonts w:ascii="仿宋" w:eastAsia="仿宋" w:hAnsi="仿宋" w:cs="Times New Roman" w:hint="eastAsia"/>
          <w:kern w:val="0"/>
          <w:sz w:val="28"/>
          <w:szCs w:val="28"/>
        </w:rPr>
        <w:t>用地行为发生在</w:t>
      </w:r>
      <w:r w:rsidRPr="00D96DD4">
        <w:rPr>
          <w:rFonts w:ascii="仿宋" w:eastAsia="仿宋" w:hAnsi="仿宋" w:cs="Times New Roman"/>
          <w:kern w:val="0"/>
          <w:sz w:val="28"/>
          <w:szCs w:val="28"/>
        </w:rPr>
        <w:t>1987</w:t>
      </w:r>
      <w:r w:rsidRPr="00D96DD4">
        <w:rPr>
          <w:rFonts w:ascii="仿宋" w:eastAsia="仿宋" w:hAnsi="仿宋" w:cs="Times New Roman" w:hint="eastAsia"/>
          <w:kern w:val="0"/>
          <w:sz w:val="28"/>
          <w:szCs w:val="28"/>
        </w:rPr>
        <w:t>年</w:t>
      </w:r>
      <w:r w:rsidRPr="00D96DD4">
        <w:rPr>
          <w:rFonts w:ascii="仿宋" w:eastAsia="仿宋" w:hAnsi="仿宋" w:cs="Times New Roman"/>
          <w:kern w:val="0"/>
          <w:sz w:val="28"/>
          <w:szCs w:val="28"/>
        </w:rPr>
        <w:t>1</w:t>
      </w:r>
      <w:r w:rsidRPr="00D96DD4">
        <w:rPr>
          <w:rFonts w:ascii="仿宋" w:eastAsia="仿宋" w:hAnsi="仿宋" w:cs="Times New Roman" w:hint="eastAsia"/>
          <w:kern w:val="0"/>
          <w:sz w:val="28"/>
          <w:szCs w:val="28"/>
        </w:rPr>
        <w:t>月</w:t>
      </w:r>
      <w:r w:rsidRPr="00D96DD4">
        <w:rPr>
          <w:rFonts w:ascii="仿宋" w:eastAsia="仿宋" w:hAnsi="仿宋" w:cs="Times New Roman"/>
          <w:kern w:val="0"/>
          <w:sz w:val="28"/>
          <w:szCs w:val="28"/>
        </w:rPr>
        <w:t>1</w:t>
      </w:r>
      <w:r w:rsidRPr="00D96DD4">
        <w:rPr>
          <w:rFonts w:ascii="仿宋" w:eastAsia="仿宋" w:hAnsi="仿宋" w:cs="Times New Roman" w:hint="eastAsia"/>
          <w:kern w:val="0"/>
          <w:sz w:val="28"/>
          <w:szCs w:val="28"/>
        </w:rPr>
        <w:t>日至</w:t>
      </w:r>
      <w:r w:rsidRPr="00D96DD4">
        <w:rPr>
          <w:rFonts w:ascii="仿宋" w:eastAsia="仿宋" w:hAnsi="仿宋" w:cs="Times New Roman"/>
          <w:kern w:val="0"/>
          <w:sz w:val="28"/>
          <w:szCs w:val="28"/>
        </w:rPr>
        <w:t>1998</w:t>
      </w:r>
      <w:r w:rsidRPr="00D96DD4">
        <w:rPr>
          <w:rFonts w:ascii="仿宋" w:eastAsia="仿宋" w:hAnsi="仿宋" w:cs="Times New Roman" w:hint="eastAsia"/>
          <w:kern w:val="0"/>
          <w:sz w:val="28"/>
          <w:szCs w:val="28"/>
        </w:rPr>
        <w:t>年</w:t>
      </w:r>
      <w:r w:rsidRPr="00D96DD4">
        <w:rPr>
          <w:rFonts w:ascii="仿宋" w:eastAsia="仿宋" w:hAnsi="仿宋" w:cs="Times New Roman"/>
          <w:kern w:val="0"/>
          <w:sz w:val="28"/>
          <w:szCs w:val="28"/>
        </w:rPr>
        <w:t>12</w:t>
      </w:r>
      <w:r w:rsidRPr="00D96DD4">
        <w:rPr>
          <w:rFonts w:ascii="仿宋" w:eastAsia="仿宋" w:hAnsi="仿宋" w:cs="Times New Roman" w:hint="eastAsia"/>
          <w:kern w:val="0"/>
          <w:sz w:val="28"/>
          <w:szCs w:val="28"/>
        </w:rPr>
        <w:t>月</w:t>
      </w:r>
      <w:r w:rsidRPr="00D96DD4">
        <w:rPr>
          <w:rFonts w:ascii="仿宋" w:eastAsia="仿宋" w:hAnsi="仿宋" w:cs="Times New Roman"/>
          <w:kern w:val="0"/>
          <w:sz w:val="28"/>
          <w:szCs w:val="28"/>
        </w:rPr>
        <w:t>31</w:t>
      </w:r>
      <w:r w:rsidRPr="00D96DD4">
        <w:rPr>
          <w:rFonts w:ascii="仿宋" w:eastAsia="仿宋" w:hAnsi="仿宋" w:cs="Times New Roman" w:hint="eastAsia"/>
          <w:kern w:val="0"/>
          <w:sz w:val="28"/>
          <w:szCs w:val="28"/>
        </w:rPr>
        <w:t>日之间的，符合国土空间规划，已与农村集体经济组织或农户签订征地补偿协议并已落实补偿，且未因征地补偿安置等问题引发纠纷、迄今被征地农民无不同意见的，由土地执法部门依据</w:t>
      </w:r>
      <w:r w:rsidRPr="00D96DD4">
        <w:rPr>
          <w:rFonts w:ascii="仿宋" w:eastAsia="仿宋" w:hAnsi="仿宋" w:cs="Times New Roman"/>
          <w:kern w:val="0"/>
          <w:sz w:val="28"/>
          <w:szCs w:val="28"/>
        </w:rPr>
        <w:t>1988</w:t>
      </w:r>
      <w:r w:rsidRPr="00D96DD4">
        <w:rPr>
          <w:rFonts w:ascii="仿宋" w:eastAsia="仿宋" w:hAnsi="仿宋" w:cs="Times New Roman" w:hint="eastAsia"/>
          <w:kern w:val="0"/>
          <w:sz w:val="28"/>
          <w:szCs w:val="28"/>
        </w:rPr>
        <w:t>年修订的《土地管理法》有关规定落实处理（处罚）措施，由改造主体提出申请，完善用地手续与改造方案一并逐级报市人民政府，由市人民政府根据省人民政府委托按土地现状办理征收审批手续；</w:t>
      </w:r>
    </w:p>
    <w:p w:rsidR="001C2029" w:rsidRPr="00D96DD4" w:rsidRDefault="00CC2A09" w:rsidP="00D96DD4">
      <w:pPr>
        <w:adjustRightInd w:val="0"/>
        <w:spacing w:line="600" w:lineRule="exact"/>
        <w:ind w:firstLineChars="200" w:firstLine="560"/>
        <w:rPr>
          <w:rFonts w:ascii="仿宋" w:eastAsia="仿宋" w:hAnsi="仿宋" w:cs="Times New Roman"/>
          <w:kern w:val="0"/>
          <w:sz w:val="28"/>
          <w:szCs w:val="28"/>
          <w:highlight w:val="yellow"/>
        </w:rPr>
      </w:pPr>
      <w:r w:rsidRPr="00D96DD4">
        <w:rPr>
          <w:rFonts w:ascii="仿宋" w:eastAsia="仿宋" w:hAnsi="仿宋" w:cs="Times New Roman"/>
          <w:kern w:val="0"/>
          <w:sz w:val="28"/>
          <w:szCs w:val="28"/>
        </w:rPr>
        <w:t>3.</w:t>
      </w:r>
      <w:r w:rsidRPr="00D96DD4">
        <w:rPr>
          <w:rFonts w:ascii="仿宋" w:eastAsia="仿宋" w:hAnsi="仿宋" w:cs="Times New Roman" w:hint="eastAsia"/>
          <w:kern w:val="0"/>
          <w:sz w:val="28"/>
          <w:szCs w:val="28"/>
        </w:rPr>
        <w:t>用地行为发生在</w:t>
      </w:r>
      <w:r w:rsidRPr="00D96DD4">
        <w:rPr>
          <w:rFonts w:ascii="仿宋" w:eastAsia="仿宋" w:hAnsi="仿宋" w:cs="Times New Roman"/>
          <w:kern w:val="0"/>
          <w:sz w:val="28"/>
          <w:szCs w:val="28"/>
        </w:rPr>
        <w:t>1999</w:t>
      </w:r>
      <w:r w:rsidRPr="00D96DD4">
        <w:rPr>
          <w:rFonts w:ascii="仿宋" w:eastAsia="仿宋" w:hAnsi="仿宋" w:cs="Times New Roman" w:hint="eastAsia"/>
          <w:kern w:val="0"/>
          <w:sz w:val="28"/>
          <w:szCs w:val="28"/>
        </w:rPr>
        <w:t>年</w:t>
      </w:r>
      <w:r w:rsidRPr="00D96DD4">
        <w:rPr>
          <w:rFonts w:ascii="仿宋" w:eastAsia="仿宋" w:hAnsi="仿宋" w:cs="Times New Roman"/>
          <w:kern w:val="0"/>
          <w:sz w:val="28"/>
          <w:szCs w:val="28"/>
        </w:rPr>
        <w:t>1</w:t>
      </w:r>
      <w:r w:rsidRPr="00D96DD4">
        <w:rPr>
          <w:rFonts w:ascii="仿宋" w:eastAsia="仿宋" w:hAnsi="仿宋" w:cs="Times New Roman" w:hint="eastAsia"/>
          <w:kern w:val="0"/>
          <w:sz w:val="28"/>
          <w:szCs w:val="28"/>
        </w:rPr>
        <w:t>月</w:t>
      </w:r>
      <w:r w:rsidRPr="00D96DD4">
        <w:rPr>
          <w:rFonts w:ascii="仿宋" w:eastAsia="仿宋" w:hAnsi="仿宋" w:cs="Times New Roman"/>
          <w:kern w:val="0"/>
          <w:sz w:val="28"/>
          <w:szCs w:val="28"/>
        </w:rPr>
        <w:t>1</w:t>
      </w:r>
      <w:r w:rsidRPr="00D96DD4">
        <w:rPr>
          <w:rFonts w:ascii="仿宋" w:eastAsia="仿宋" w:hAnsi="仿宋" w:cs="Times New Roman" w:hint="eastAsia"/>
          <w:kern w:val="0"/>
          <w:sz w:val="28"/>
          <w:szCs w:val="28"/>
        </w:rPr>
        <w:t>日至</w:t>
      </w:r>
      <w:r w:rsidRPr="00D96DD4">
        <w:rPr>
          <w:rFonts w:ascii="仿宋" w:eastAsia="仿宋" w:hAnsi="仿宋" w:cs="Times New Roman"/>
          <w:kern w:val="0"/>
          <w:sz w:val="28"/>
          <w:szCs w:val="28"/>
        </w:rPr>
        <w:t>2009</w:t>
      </w:r>
      <w:r w:rsidRPr="00D96DD4">
        <w:rPr>
          <w:rFonts w:ascii="仿宋" w:eastAsia="仿宋" w:hAnsi="仿宋" w:cs="Times New Roman" w:hint="eastAsia"/>
          <w:kern w:val="0"/>
          <w:sz w:val="28"/>
          <w:szCs w:val="28"/>
        </w:rPr>
        <w:t>年</w:t>
      </w:r>
      <w:r w:rsidRPr="00D96DD4">
        <w:rPr>
          <w:rFonts w:ascii="仿宋" w:eastAsia="仿宋" w:hAnsi="仿宋" w:cs="Times New Roman"/>
          <w:kern w:val="0"/>
          <w:sz w:val="28"/>
          <w:szCs w:val="28"/>
        </w:rPr>
        <w:t>12</w:t>
      </w:r>
      <w:r w:rsidRPr="00D96DD4">
        <w:rPr>
          <w:rFonts w:ascii="仿宋" w:eastAsia="仿宋" w:hAnsi="仿宋" w:cs="Times New Roman" w:hint="eastAsia"/>
          <w:kern w:val="0"/>
          <w:sz w:val="28"/>
          <w:szCs w:val="28"/>
        </w:rPr>
        <w:t>月</w:t>
      </w:r>
      <w:r w:rsidRPr="00D96DD4">
        <w:rPr>
          <w:rFonts w:ascii="仿宋" w:eastAsia="仿宋" w:hAnsi="仿宋" w:cs="Times New Roman"/>
          <w:kern w:val="0"/>
          <w:sz w:val="28"/>
          <w:szCs w:val="28"/>
        </w:rPr>
        <w:t>31</w:t>
      </w:r>
      <w:r w:rsidRPr="00D96DD4">
        <w:rPr>
          <w:rFonts w:ascii="仿宋" w:eastAsia="仿宋" w:hAnsi="仿宋" w:cs="Times New Roman" w:hint="eastAsia"/>
          <w:kern w:val="0"/>
          <w:sz w:val="28"/>
          <w:szCs w:val="28"/>
        </w:rPr>
        <w:t>日之间的，符合国土空间规划，已与农村集体经济组织或农户签订征地补偿协议并已落实补偿，且未因征地补偿安置等问题引发纠纷、迄今被征地农民无不同意见的，由土地执法部门按照</w:t>
      </w:r>
      <w:r w:rsidRPr="00D96DD4">
        <w:rPr>
          <w:rFonts w:ascii="仿宋" w:eastAsia="仿宋" w:hAnsi="仿宋" w:cs="Times New Roman"/>
          <w:kern w:val="0"/>
          <w:sz w:val="28"/>
          <w:szCs w:val="28"/>
        </w:rPr>
        <w:t>1998</w:t>
      </w:r>
      <w:r w:rsidRPr="00D96DD4">
        <w:rPr>
          <w:rFonts w:ascii="仿宋" w:eastAsia="仿宋" w:hAnsi="仿宋" w:cs="Times New Roman" w:hint="eastAsia"/>
          <w:kern w:val="0"/>
          <w:sz w:val="28"/>
          <w:szCs w:val="28"/>
        </w:rPr>
        <w:t>年修订的《土地管理法》有关规定落实处理（处罚）措施，由改造主体提出申请，完善用地手续与改造方案一并逐级报市人民政府，由市人民政府根据省人民政府委托按土地现状办理征收审批手续。</w:t>
      </w:r>
    </w:p>
    <w:p w:rsidR="001C2029" w:rsidRPr="00D96DD4" w:rsidRDefault="00CC2A09" w:rsidP="00D96DD4">
      <w:pPr>
        <w:adjustRightInd w:val="0"/>
        <w:spacing w:line="600" w:lineRule="exact"/>
        <w:ind w:firstLineChars="200" w:firstLine="560"/>
        <w:rPr>
          <w:rFonts w:ascii="仿宋" w:eastAsia="仿宋" w:hAnsi="仿宋" w:cs="Times New Roman"/>
          <w:kern w:val="0"/>
          <w:sz w:val="28"/>
          <w:szCs w:val="28"/>
        </w:rPr>
      </w:pPr>
      <w:r w:rsidRPr="00D96DD4">
        <w:rPr>
          <w:rFonts w:ascii="仿宋" w:eastAsia="仿宋" w:hAnsi="仿宋" w:cs="Times New Roman" w:hint="eastAsia"/>
          <w:kern w:val="0"/>
          <w:sz w:val="28"/>
          <w:szCs w:val="28"/>
        </w:rPr>
        <w:t>需要完善征地手续的地块，用地行为发生时的法律和政策没有要求听证、办理社保和安排留用地的，在提供有关历史用地协议或经被征地农村</w:t>
      </w:r>
      <w:r w:rsidRPr="00D96DD4">
        <w:rPr>
          <w:rFonts w:ascii="仿宋" w:eastAsia="仿宋" w:hAnsi="仿宋" w:cs="Times New Roman" w:hint="eastAsia"/>
          <w:kern w:val="0"/>
          <w:sz w:val="28"/>
          <w:szCs w:val="28"/>
        </w:rPr>
        <w:lastRenderedPageBreak/>
        <w:t>集体同意的前提下，不再举行听证、办理社保和安排留用地。</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（二十九）</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改造涉及到</w:t>
      </w:r>
      <w:r w:rsidRPr="00D96DD4">
        <w:rPr>
          <w:rFonts w:ascii="仿宋" w:eastAsia="仿宋" w:hAnsi="仿宋" w:cs="Times New Roman"/>
          <w:sz w:val="28"/>
          <w:szCs w:val="28"/>
        </w:rPr>
        <w:t>“</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的，原则上单个地块不大于</w:t>
      </w:r>
      <w:r w:rsidRPr="00D96DD4">
        <w:rPr>
          <w:rFonts w:ascii="仿宋" w:eastAsia="仿宋" w:hAnsi="仿宋" w:cs="Times New Roman"/>
          <w:sz w:val="28"/>
          <w:szCs w:val="28"/>
        </w:rPr>
        <w:t>3</w:t>
      </w:r>
      <w:r w:rsidRPr="00D96DD4">
        <w:rPr>
          <w:rFonts w:ascii="仿宋" w:eastAsia="仿宋" w:hAnsi="仿宋" w:cs="Times New Roman" w:hint="eastAsia"/>
          <w:sz w:val="28"/>
          <w:szCs w:val="28"/>
        </w:rPr>
        <w:t>亩，且累计面积不超过项目主体地块面积（不含</w:t>
      </w:r>
      <w:r w:rsidRPr="00D96DD4">
        <w:rPr>
          <w:rFonts w:ascii="仿宋" w:eastAsia="仿宋" w:hAnsi="仿宋" w:cs="Times New Roman"/>
          <w:sz w:val="28"/>
          <w:szCs w:val="28"/>
        </w:rPr>
        <w:t>“</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面积）</w:t>
      </w:r>
      <w:r w:rsidRPr="00D96DD4">
        <w:rPr>
          <w:rFonts w:ascii="仿宋" w:eastAsia="仿宋" w:hAnsi="仿宋" w:cs="Times New Roman"/>
          <w:sz w:val="28"/>
          <w:szCs w:val="28"/>
        </w:rPr>
        <w:t>10%</w:t>
      </w:r>
      <w:r w:rsidRPr="00D96DD4">
        <w:rPr>
          <w:rFonts w:ascii="仿宋" w:eastAsia="仿宋" w:hAnsi="仿宋" w:cs="Times New Roman" w:hint="eastAsia"/>
          <w:sz w:val="28"/>
          <w:szCs w:val="28"/>
        </w:rPr>
        <w:t>，可纳入批次用地依法报批或与主体地块一并组卷报批。单个地块</w:t>
      </w:r>
      <w:r w:rsidRPr="00D96DD4">
        <w:rPr>
          <w:rFonts w:ascii="仿宋" w:eastAsia="仿宋" w:hAnsi="仿宋" w:cs="Times New Roman"/>
          <w:sz w:val="28"/>
          <w:szCs w:val="28"/>
        </w:rPr>
        <w:t>“</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面积大于</w:t>
      </w:r>
      <w:r w:rsidRPr="00D96DD4">
        <w:rPr>
          <w:rFonts w:ascii="仿宋" w:eastAsia="仿宋" w:hAnsi="仿宋" w:cs="Times New Roman"/>
          <w:sz w:val="28"/>
          <w:szCs w:val="28"/>
        </w:rPr>
        <w:t>3</w:t>
      </w:r>
      <w:r w:rsidRPr="00D96DD4">
        <w:rPr>
          <w:rFonts w:ascii="仿宋" w:eastAsia="仿宋" w:hAnsi="仿宋" w:cs="Times New Roman" w:hint="eastAsia"/>
          <w:sz w:val="28"/>
          <w:szCs w:val="28"/>
        </w:rPr>
        <w:t>亩，或累计面积超过项目主体地块面积（不含</w:t>
      </w:r>
      <w:r w:rsidRPr="00D96DD4">
        <w:rPr>
          <w:rFonts w:ascii="仿宋" w:eastAsia="仿宋" w:hAnsi="仿宋" w:cs="Times New Roman"/>
          <w:sz w:val="28"/>
          <w:szCs w:val="28"/>
        </w:rPr>
        <w:t>“</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面积）</w:t>
      </w:r>
      <w:r w:rsidRPr="00D96DD4">
        <w:rPr>
          <w:rFonts w:ascii="仿宋" w:eastAsia="仿宋" w:hAnsi="仿宋" w:cs="Times New Roman"/>
          <w:sz w:val="28"/>
          <w:szCs w:val="28"/>
        </w:rPr>
        <w:t>10%</w:t>
      </w:r>
      <w:r w:rsidRPr="00D96DD4">
        <w:rPr>
          <w:rFonts w:ascii="仿宋" w:eastAsia="仿宋" w:hAnsi="仿宋" w:cs="Times New Roman" w:hint="eastAsia"/>
          <w:sz w:val="28"/>
          <w:szCs w:val="28"/>
        </w:rPr>
        <w:t>，且原则上不超过</w:t>
      </w:r>
      <w:r w:rsidRPr="00D96DD4">
        <w:rPr>
          <w:rFonts w:ascii="仿宋" w:eastAsia="仿宋" w:hAnsi="仿宋" w:cs="Times New Roman"/>
          <w:sz w:val="28"/>
          <w:szCs w:val="28"/>
        </w:rPr>
        <w:t>20%</w:t>
      </w:r>
      <w:r w:rsidRPr="00D96DD4">
        <w:rPr>
          <w:rFonts w:ascii="仿宋" w:eastAsia="仿宋" w:hAnsi="仿宋" w:cs="Times New Roman" w:hint="eastAsia"/>
          <w:sz w:val="28"/>
          <w:szCs w:val="28"/>
        </w:rPr>
        <w:t>，由市人民政府根据省人民政府授权按照个案处理原则进行审批。超标</w:t>
      </w:r>
      <w:r w:rsidRPr="00D96DD4">
        <w:rPr>
          <w:rFonts w:ascii="仿宋" w:eastAsia="仿宋" w:hAnsi="仿宋" w:cs="Times New Roman"/>
          <w:sz w:val="28"/>
          <w:szCs w:val="28"/>
        </w:rPr>
        <w:t>“</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属于国有建设用地，且主体地块的改造方案已经审核（审批）的，可报市人民政府根据个案处理原则进行审批。</w:t>
      </w:r>
    </w:p>
    <w:p w:rsidR="00275BA3" w:rsidRPr="00D96DD4" w:rsidRDefault="00275BA3"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纳入“三旧”改造项目进行整体利用的其他用地，改造后只能用于复建安置和公共设施建设。</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单元规划、改造方案和完善用地手续可同步审议、同步审批。对已完成区域评估的连片改造项目，在符合区域评估报告使用条件下，不再要求单个改造项目进行压覆重要矿产资源、节能、环境影响、地质灾害危险性、地震安全性等相关评估。</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（三十一）市本级改造方案由市人民政府批复给市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改造主管部门，由市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改造主管部门转发给所属区人民政府（管委会）。县（市）改造项目由所属县（市）人民政府批复给县（市）</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改造主管部门。经批准的改造方案确需调整的，报原审批机关批准。</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二）除由政府组织实施的改造项目外，其他项目应当在改造方案正式获批之日起三个月内，由县（市、区）人民政府（管委会）与改造主体签订监管协议。拆除重建类项目有以下情形之一的，可由原批准机关撤销其改造方案批复：</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lastRenderedPageBreak/>
        <w:t>（</w:t>
      </w:r>
      <w:r w:rsidRPr="00D96DD4">
        <w:rPr>
          <w:rFonts w:ascii="仿宋" w:eastAsia="仿宋" w:hAnsi="仿宋" w:cs="Times New Roman"/>
          <w:sz w:val="28"/>
          <w:szCs w:val="28"/>
        </w:rPr>
        <w:t>1</w:t>
      </w:r>
      <w:r w:rsidRPr="00D96DD4">
        <w:rPr>
          <w:rFonts w:ascii="仿宋" w:eastAsia="仿宋" w:hAnsi="仿宋" w:cs="Times New Roman" w:hint="eastAsia"/>
          <w:sz w:val="28"/>
          <w:szCs w:val="28"/>
        </w:rPr>
        <w:t>）因改造主体原因未能按时签订监管协议的；</w:t>
      </w:r>
    </w:p>
    <w:p w:rsidR="001C2029" w:rsidRPr="00D96DD4" w:rsidRDefault="00CC2A09" w:rsidP="00D96DD4">
      <w:pPr>
        <w:pStyle w:val="ac"/>
        <w:adjustRightInd w:val="0"/>
        <w:spacing w:line="600" w:lineRule="exact"/>
        <w:ind w:firstLineChars="195" w:firstLine="546"/>
        <w:rPr>
          <w:rFonts w:ascii="仿宋" w:eastAsia="仿宋" w:hAnsi="仿宋" w:cs="Times New Roman"/>
          <w:sz w:val="28"/>
          <w:szCs w:val="28"/>
        </w:rPr>
      </w:pPr>
      <w:r w:rsidRPr="00D96DD4">
        <w:rPr>
          <w:rFonts w:ascii="仿宋" w:eastAsia="仿宋" w:hAnsi="仿宋" w:cs="Times New Roman" w:hint="eastAsia"/>
          <w:sz w:val="28"/>
          <w:szCs w:val="28"/>
        </w:rPr>
        <w:t>（</w:t>
      </w:r>
      <w:r w:rsidRPr="00D96DD4">
        <w:rPr>
          <w:rFonts w:ascii="仿宋" w:eastAsia="仿宋" w:hAnsi="仿宋" w:cs="Times New Roman"/>
          <w:sz w:val="28"/>
          <w:szCs w:val="28"/>
        </w:rPr>
        <w:t>2</w:t>
      </w:r>
      <w:r w:rsidRPr="00D96DD4">
        <w:rPr>
          <w:rFonts w:ascii="仿宋" w:eastAsia="仿宋" w:hAnsi="仿宋" w:cs="Times New Roman" w:hint="eastAsia"/>
          <w:sz w:val="28"/>
          <w:szCs w:val="28"/>
        </w:rPr>
        <w:t>）改造方案批复后两年内拆迁补偿协议签约率未达到</w:t>
      </w:r>
      <w:r w:rsidRPr="00D96DD4">
        <w:rPr>
          <w:rFonts w:ascii="仿宋" w:eastAsia="仿宋" w:hAnsi="仿宋" w:cs="Times New Roman"/>
          <w:sz w:val="28"/>
          <w:szCs w:val="28"/>
        </w:rPr>
        <w:t>90%</w:t>
      </w:r>
      <w:r w:rsidRPr="00D96DD4">
        <w:rPr>
          <w:rFonts w:ascii="仿宋" w:eastAsia="仿宋" w:hAnsi="仿宋" w:cs="Times New Roman" w:hint="eastAsia"/>
          <w:sz w:val="28"/>
          <w:szCs w:val="28"/>
        </w:rPr>
        <w:t>以上；</w:t>
      </w:r>
    </w:p>
    <w:p w:rsidR="001C2029" w:rsidRPr="00D96DD4" w:rsidRDefault="00CC2A09" w:rsidP="00D96DD4">
      <w:pPr>
        <w:pStyle w:val="ac"/>
        <w:adjustRightInd w:val="0"/>
        <w:spacing w:line="600" w:lineRule="exact"/>
        <w:ind w:firstLineChars="195" w:firstLine="546"/>
        <w:rPr>
          <w:rFonts w:ascii="仿宋" w:eastAsia="仿宋" w:hAnsi="仿宋" w:cs="Times New Roman"/>
          <w:sz w:val="28"/>
          <w:szCs w:val="28"/>
        </w:rPr>
      </w:pPr>
      <w:r w:rsidRPr="00D96DD4">
        <w:rPr>
          <w:rFonts w:ascii="仿宋" w:eastAsia="仿宋" w:hAnsi="仿宋" w:cs="Times New Roman" w:hint="eastAsia"/>
          <w:sz w:val="28"/>
          <w:szCs w:val="28"/>
        </w:rPr>
        <w:t>（</w:t>
      </w:r>
      <w:r w:rsidRPr="00D96DD4">
        <w:rPr>
          <w:rFonts w:ascii="仿宋" w:eastAsia="仿宋" w:hAnsi="仿宋" w:cs="Times New Roman"/>
          <w:sz w:val="28"/>
          <w:szCs w:val="28"/>
        </w:rPr>
        <w:t>3</w:t>
      </w:r>
      <w:r w:rsidRPr="00D96DD4">
        <w:rPr>
          <w:rFonts w:ascii="仿宋" w:eastAsia="仿宋" w:hAnsi="仿宋" w:cs="Times New Roman" w:hint="eastAsia"/>
          <w:sz w:val="28"/>
          <w:szCs w:val="28"/>
        </w:rPr>
        <w:t>）改造主体不依规依约实施改造，县（市、区）人民政府责令其限期整改拒不整改的；</w:t>
      </w:r>
    </w:p>
    <w:p w:rsidR="001C2029" w:rsidRPr="00D96DD4" w:rsidRDefault="00CC2A09" w:rsidP="00D96DD4">
      <w:pPr>
        <w:pStyle w:val="ac"/>
        <w:adjustRightInd w:val="0"/>
        <w:spacing w:line="600" w:lineRule="exact"/>
        <w:ind w:firstLineChars="195" w:firstLine="546"/>
        <w:rPr>
          <w:rFonts w:ascii="仿宋" w:eastAsia="仿宋" w:hAnsi="仿宋" w:cs="Times New Roman"/>
          <w:sz w:val="28"/>
          <w:szCs w:val="28"/>
        </w:rPr>
      </w:pPr>
      <w:r w:rsidRPr="00D96DD4">
        <w:rPr>
          <w:rFonts w:ascii="仿宋" w:eastAsia="仿宋" w:hAnsi="仿宋" w:cs="Times New Roman" w:hint="eastAsia"/>
          <w:sz w:val="28"/>
          <w:szCs w:val="28"/>
        </w:rPr>
        <w:t>（</w:t>
      </w:r>
      <w:r w:rsidRPr="00D96DD4">
        <w:rPr>
          <w:rFonts w:ascii="仿宋" w:eastAsia="仿宋" w:hAnsi="仿宋" w:cs="Times New Roman"/>
          <w:sz w:val="28"/>
          <w:szCs w:val="28"/>
        </w:rPr>
        <w:t>4</w:t>
      </w:r>
      <w:r w:rsidRPr="00D96DD4">
        <w:rPr>
          <w:rFonts w:ascii="仿宋" w:eastAsia="仿宋" w:hAnsi="仿宋" w:cs="Times New Roman" w:hint="eastAsia"/>
          <w:sz w:val="28"/>
          <w:szCs w:val="28"/>
        </w:rPr>
        <w:t>）监管协议签订</w:t>
      </w:r>
      <w:r w:rsidRPr="00D96DD4">
        <w:rPr>
          <w:rFonts w:ascii="仿宋" w:eastAsia="仿宋" w:hAnsi="仿宋" w:cs="Times New Roman"/>
          <w:sz w:val="28"/>
          <w:szCs w:val="28"/>
        </w:rPr>
        <w:t>3</w:t>
      </w:r>
      <w:r w:rsidRPr="00D96DD4">
        <w:rPr>
          <w:rFonts w:ascii="仿宋" w:eastAsia="仿宋" w:hAnsi="仿宋" w:cs="Times New Roman" w:hint="eastAsia"/>
          <w:sz w:val="28"/>
          <w:szCs w:val="28"/>
        </w:rPr>
        <w:t>个月内未足额缴纳复建安置资金的。</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11" w:name="_Toc11537"/>
      <w:bookmarkStart w:id="12" w:name="_Toc9811"/>
      <w:r w:rsidRPr="00D96DD4">
        <w:rPr>
          <w:rFonts w:ascii="仿宋" w:eastAsia="仿宋" w:hAnsi="仿宋" w:cs="黑体" w:hint="eastAsia"/>
          <w:b w:val="0"/>
          <w:bCs w:val="0"/>
          <w:sz w:val="28"/>
          <w:szCs w:val="28"/>
        </w:rPr>
        <w:t>六、分类实施改造</w:t>
      </w:r>
      <w:bookmarkEnd w:id="11"/>
      <w:r w:rsidRPr="00D96DD4">
        <w:rPr>
          <w:rFonts w:ascii="仿宋" w:eastAsia="仿宋" w:hAnsi="仿宋" w:cs="黑体" w:hint="eastAsia"/>
          <w:b w:val="0"/>
          <w:bCs w:val="0"/>
          <w:sz w:val="28"/>
          <w:szCs w:val="28"/>
        </w:rPr>
        <w:t>，有序推动城市更新进程</w:t>
      </w:r>
      <w:bookmarkEnd w:id="12"/>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（三十三）旧城镇改造原则上由所属县（市、区）人民政府（管委会）主导，在确定开发建设条件的前提下，由政府将拆迁及拟改造土地的使用权一并通过招标等公开方式确定土地使用权人。</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（三十四）产业类项目改造后用于兴办先进制造业、生产性及高科技服务业、创业创新平台等国家支持的新产业、新业态建设项目的，经市、县人民政府批准，可享受按原用途使用的</w:t>
      </w:r>
      <w:r w:rsidRPr="00D96DD4">
        <w:rPr>
          <w:rFonts w:ascii="仿宋" w:eastAsia="仿宋" w:hAnsi="仿宋" w:cs="Times New Roman"/>
          <w:sz w:val="28"/>
          <w:szCs w:val="28"/>
        </w:rPr>
        <w:t>5</w:t>
      </w:r>
      <w:r w:rsidRPr="00D96DD4">
        <w:rPr>
          <w:rFonts w:ascii="仿宋" w:eastAsia="仿宋" w:hAnsi="仿宋" w:cs="Times New Roman" w:hint="eastAsia"/>
          <w:sz w:val="28"/>
          <w:szCs w:val="28"/>
        </w:rPr>
        <w:t>年过渡期政策。</w:t>
      </w:r>
      <w:r w:rsidRPr="00D96DD4">
        <w:rPr>
          <w:rFonts w:ascii="仿宋" w:eastAsia="仿宋" w:hAnsi="仿宋" w:cs="Times New Roman"/>
          <w:sz w:val="28"/>
          <w:szCs w:val="28"/>
        </w:rPr>
        <w:t>5</w:t>
      </w:r>
      <w:r w:rsidRPr="00D96DD4">
        <w:rPr>
          <w:rFonts w:ascii="仿宋" w:eastAsia="仿宋" w:hAnsi="仿宋" w:cs="Times New Roman" w:hint="eastAsia"/>
          <w:sz w:val="28"/>
          <w:szCs w:val="28"/>
        </w:rPr>
        <w:t>年过渡期满后，经市县人民政府批准，可按新用途办理用地手续；若项目无法继续经营，原用地单位可按原用途保留使用土地。</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（三十五）原用地符合</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改造条件和国家产业政策的中小企业工业用地改造涉及搬迁的，经市、县</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改造主管部门审核并报同级人民政府批准，可以协议出让或租赁方式为其重新安排工业用地。</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（三十六）鼓励农村集体经济组织通过</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改造政策完善相关用地手续后，采用自行改造、与有关单位合作改造或由政府组织实施改造等多种方式对旧村庄实施改造。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（三十七）旧村庄采取自行改造或者合作改造的，可以直接协议出让给农村集体经济组织或由其成立的全资子公司、农村集体经济组织与公开</w:t>
      </w:r>
      <w:r w:rsidRPr="00D96DD4">
        <w:rPr>
          <w:rFonts w:ascii="仿宋" w:eastAsia="仿宋" w:hAnsi="仿宋" w:cs="Times New Roman" w:hint="eastAsia"/>
          <w:sz w:val="28"/>
          <w:szCs w:val="28"/>
        </w:rPr>
        <w:lastRenderedPageBreak/>
        <w:t>选择的市场主体成立的合作公司、或者农村集体经济组织与公开选择的合作主体约定作为开发建设单位的一方。</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八）旧村庄改造由政府组织实施的，在办理报批手续前需经农村集体经济组织表决同意，并明确具体补偿安置途径；在确定开发建设条件的前提下，政府可通过招标等公开方式出让土地，由中标人或竞得人实施拆迁工作。</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（三十九）旧村庄改造过程中需要调整改造方式的，应经农村集体经济组织表决同意，并报经原批准机关同意，有关调整情况应当及时在省</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改造项目监管系统中备案。</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（四十）旧村庄改造涉及国有用地的，原则上国有用地的规模比例不超过改造项目范围内标图建库面积的</w:t>
      </w:r>
      <w:r w:rsidRPr="00D96DD4">
        <w:rPr>
          <w:rFonts w:ascii="仿宋" w:eastAsia="仿宋" w:hAnsi="仿宋" w:cs="Times New Roman"/>
          <w:sz w:val="28"/>
          <w:szCs w:val="28"/>
        </w:rPr>
        <w:t>10%</w:t>
      </w:r>
      <w:r w:rsidRPr="00D96DD4">
        <w:rPr>
          <w:rFonts w:ascii="仿宋" w:eastAsia="仿宋" w:hAnsi="仿宋" w:cs="Times New Roman" w:hint="eastAsia"/>
          <w:sz w:val="28"/>
          <w:szCs w:val="28"/>
        </w:rPr>
        <w:t>，可整体视为旧村庄改造，并可采取协议出让方式供地实施改造。但涉及公有经济成分占主导地位的公司、企业资产处置的，必须按照国有资产处置程序办理。</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（四十一）经项目所在地县级以上人民政府确认，同一项目原多个权利主体通过权益转移形成单一主体承担拆迁改造工作的，属于政府征收（收回）房产、土地并出让的行为，按相关税收政策办理。</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（四十二）旧城镇和旧村庄改造，应当遵循</w:t>
      </w:r>
      <w:r w:rsidRPr="00D96DD4">
        <w:rPr>
          <w:rFonts w:ascii="仿宋" w:eastAsia="仿宋" w:hAnsi="仿宋" w:cs="Times New Roman"/>
          <w:sz w:val="28"/>
          <w:szCs w:val="28"/>
        </w:rPr>
        <w:t>“</w:t>
      </w:r>
      <w:r w:rsidRPr="00D96DD4">
        <w:rPr>
          <w:rFonts w:ascii="仿宋" w:eastAsia="仿宋" w:hAnsi="仿宋" w:cs="Times New Roman" w:hint="eastAsia"/>
          <w:sz w:val="28"/>
          <w:szCs w:val="28"/>
        </w:rPr>
        <w:t>先安置、后拆迁</w:t>
      </w:r>
      <w:r w:rsidRPr="00D96DD4">
        <w:rPr>
          <w:rFonts w:ascii="仿宋" w:eastAsia="仿宋" w:hAnsi="仿宋" w:cs="Times New Roman"/>
          <w:sz w:val="28"/>
          <w:szCs w:val="28"/>
        </w:rPr>
        <w:t>”</w:t>
      </w:r>
      <w:r w:rsidRPr="00D96DD4">
        <w:rPr>
          <w:rFonts w:ascii="仿宋" w:eastAsia="仿宋" w:hAnsi="仿宋" w:cs="Times New Roman" w:hint="eastAsia"/>
          <w:sz w:val="28"/>
          <w:szCs w:val="28"/>
        </w:rPr>
        <w:t>的原则，可先行建设安置区予以安置或采取发放临迁费先行安置等方式，保障被拆迁群众的利益。一个改造项目包含多个地块的，可根据具体的改造条件，按照</w:t>
      </w:r>
      <w:r w:rsidRPr="00D96DD4">
        <w:rPr>
          <w:rFonts w:ascii="仿宋" w:eastAsia="仿宋" w:hAnsi="仿宋" w:cs="Times New Roman"/>
          <w:sz w:val="28"/>
          <w:szCs w:val="28"/>
        </w:rPr>
        <w:t>“</w:t>
      </w:r>
      <w:r w:rsidRPr="00D96DD4">
        <w:rPr>
          <w:rFonts w:ascii="仿宋" w:eastAsia="仿宋" w:hAnsi="仿宋" w:cs="Times New Roman" w:hint="eastAsia"/>
          <w:sz w:val="28"/>
          <w:szCs w:val="28"/>
        </w:rPr>
        <w:t>成熟一块、改造一块</w:t>
      </w:r>
      <w:r w:rsidRPr="00D96DD4">
        <w:rPr>
          <w:rFonts w:ascii="仿宋" w:eastAsia="仿宋" w:hAnsi="仿宋" w:cs="Times New Roman"/>
          <w:sz w:val="28"/>
          <w:szCs w:val="28"/>
        </w:rPr>
        <w:t>”</w:t>
      </w:r>
      <w:r w:rsidRPr="00D96DD4">
        <w:rPr>
          <w:rFonts w:ascii="仿宋" w:eastAsia="仿宋" w:hAnsi="仿宋" w:cs="Times New Roman" w:hint="eastAsia"/>
          <w:sz w:val="28"/>
          <w:szCs w:val="28"/>
        </w:rPr>
        <w:t>的原则实施改造。</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（四十三）在符合规划、权属清晰、双方自愿、价值相当的前提下，允许</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用地之间或</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用地与其他存量建设用地进行空间位</w:t>
      </w:r>
      <w:r w:rsidRPr="00D96DD4">
        <w:rPr>
          <w:rFonts w:ascii="仿宋" w:eastAsia="仿宋" w:hAnsi="仿宋" w:cs="Times New Roman" w:hint="eastAsia"/>
          <w:sz w:val="28"/>
          <w:szCs w:val="28"/>
        </w:rPr>
        <w:lastRenderedPageBreak/>
        <w:t>置互换。以拆除重建方式实施的</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改造项目，可将标图建库范围内的</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用地进行复垦，复垦产生的建设用地规模和指标可用于本项目范围内的非建设用地，办理转用手续后一并实施改造。</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13" w:name="_Toc7143"/>
      <w:r w:rsidRPr="00D96DD4">
        <w:rPr>
          <w:rFonts w:ascii="仿宋" w:eastAsia="仿宋" w:hAnsi="仿宋" w:cs="黑体" w:hint="eastAsia"/>
          <w:b w:val="0"/>
          <w:bCs w:val="0"/>
          <w:sz w:val="28"/>
          <w:szCs w:val="28"/>
        </w:rPr>
        <w:t>七、坚持公益优先</w:t>
      </w:r>
      <w:bookmarkStart w:id="14" w:name="_Toc3862"/>
      <w:r w:rsidRPr="00D96DD4">
        <w:rPr>
          <w:rFonts w:ascii="仿宋" w:eastAsia="仿宋" w:hAnsi="仿宋" w:cs="黑体" w:hint="eastAsia"/>
          <w:b w:val="0"/>
          <w:bCs w:val="0"/>
          <w:sz w:val="28"/>
          <w:szCs w:val="28"/>
        </w:rPr>
        <w:t>，合理协调利益分配</w:t>
      </w:r>
      <w:bookmarkEnd w:id="13"/>
      <w:bookmarkEnd w:id="14"/>
    </w:p>
    <w:p w:rsidR="00D049E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（四十四）</w:t>
      </w:r>
      <w:r w:rsidR="00D049E9" w:rsidRPr="00D96DD4">
        <w:rPr>
          <w:rFonts w:ascii="仿宋" w:eastAsia="仿宋" w:hAnsi="仿宋" w:cs="Times New Roman" w:hint="eastAsia"/>
          <w:sz w:val="28"/>
          <w:szCs w:val="28"/>
        </w:rPr>
        <w:t>旧厂房、旧城镇改造涉及将工业用地、综合性用地等土地用途改变为商业、旅游、娱乐和商品住宅等经营性用地（以下称“工改商”项目），原则上由政府收储后组织公开出让。收储补偿包括以下两种方式：</w:t>
      </w:r>
    </w:p>
    <w:p w:rsidR="00D049E9" w:rsidRPr="00D96DD4" w:rsidRDefault="00D049E9" w:rsidP="00D96DD4">
      <w:pPr>
        <w:pStyle w:val="ac"/>
        <w:adjustRightInd w:val="0"/>
        <w:spacing w:line="600" w:lineRule="exact"/>
        <w:ind w:firstLine="560"/>
        <w:rPr>
          <w:rFonts w:ascii="仿宋" w:eastAsia="仿宋" w:hAnsi="仿宋" w:cs="Times New Roman"/>
          <w:sz w:val="28"/>
          <w:szCs w:val="28"/>
        </w:rPr>
      </w:pPr>
      <w:bookmarkStart w:id="15" w:name="_Hlk59528595"/>
      <w:r w:rsidRPr="00D96DD4">
        <w:rPr>
          <w:rFonts w:ascii="仿宋" w:eastAsia="仿宋" w:hAnsi="仿宋" w:cs="Times New Roman"/>
          <w:sz w:val="28"/>
          <w:szCs w:val="28"/>
        </w:rPr>
        <w:t>1.</w:t>
      </w:r>
      <w:r w:rsidRPr="00D96DD4">
        <w:rPr>
          <w:rFonts w:ascii="仿宋" w:eastAsia="仿宋" w:hAnsi="仿宋" w:cs="Times New Roman" w:hint="eastAsia"/>
          <w:sz w:val="28"/>
          <w:szCs w:val="28"/>
        </w:rPr>
        <w:t>旧厂房原土地权利人申请由政府收回整宗土地的，按同地段容积率</w:t>
      </w:r>
      <w:r w:rsidRPr="00D96DD4">
        <w:rPr>
          <w:rFonts w:ascii="仿宋" w:eastAsia="仿宋" w:hAnsi="仿宋" w:cs="Times New Roman"/>
          <w:sz w:val="28"/>
          <w:szCs w:val="28"/>
        </w:rPr>
        <w:t>2.0</w:t>
      </w:r>
      <w:r w:rsidRPr="00D96DD4">
        <w:rPr>
          <w:rFonts w:ascii="仿宋" w:eastAsia="仿宋" w:hAnsi="仿宋" w:cs="Times New Roman" w:hint="eastAsia"/>
          <w:sz w:val="28"/>
          <w:szCs w:val="28"/>
        </w:rPr>
        <w:t>商业用途市场评估价的</w:t>
      </w:r>
      <w:r w:rsidRPr="00D96DD4">
        <w:rPr>
          <w:rFonts w:ascii="仿宋" w:eastAsia="仿宋" w:hAnsi="仿宋" w:cs="Times New Roman"/>
          <w:sz w:val="28"/>
          <w:szCs w:val="28"/>
        </w:rPr>
        <w:t>60</w:t>
      </w:r>
      <w:r w:rsidRPr="00D96DD4">
        <w:rPr>
          <w:rFonts w:ascii="仿宋" w:eastAsia="仿宋" w:hAnsi="仿宋" w:cs="Times New Roman" w:hint="eastAsia"/>
          <w:sz w:val="28"/>
          <w:szCs w:val="28"/>
        </w:rPr>
        <w:t>％一次性给予补偿；</w:t>
      </w:r>
      <w:bookmarkEnd w:id="15"/>
    </w:p>
    <w:p w:rsidR="001C2029" w:rsidRPr="00D96DD4" w:rsidRDefault="00D049E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有批准权人民政府批准依法收回土地使用权，按征收管控标准，即补偿标准为成本加利息或基准地价上浮</w:t>
      </w:r>
      <w:r w:rsidRPr="00D96DD4">
        <w:rPr>
          <w:rFonts w:ascii="仿宋" w:eastAsia="仿宋" w:hAnsi="仿宋" w:cs="Times New Roman"/>
          <w:sz w:val="28"/>
          <w:szCs w:val="28"/>
        </w:rPr>
        <w:t>20%</w:t>
      </w:r>
      <w:r w:rsidRPr="00D96DD4">
        <w:rPr>
          <w:rFonts w:ascii="仿宋" w:eastAsia="仿宋" w:hAnsi="仿宋" w:cs="Times New Roman" w:hint="eastAsia"/>
          <w:sz w:val="28"/>
          <w:szCs w:val="28"/>
        </w:rPr>
        <w:t>给予补偿。土地出让后，再按土地出让纯收益</w:t>
      </w:r>
      <w:r w:rsidRPr="00D96DD4">
        <w:rPr>
          <w:rFonts w:ascii="仿宋" w:eastAsia="仿宋" w:hAnsi="仿宋" w:cs="Times New Roman"/>
          <w:sz w:val="28"/>
          <w:szCs w:val="28"/>
        </w:rPr>
        <w:t>50%</w:t>
      </w:r>
      <w:r w:rsidRPr="00D96DD4">
        <w:rPr>
          <w:rFonts w:ascii="仿宋" w:eastAsia="仿宋" w:hAnsi="仿宋" w:cs="Times New Roman" w:hint="eastAsia"/>
          <w:sz w:val="28"/>
          <w:szCs w:val="28"/>
        </w:rPr>
        <w:t>补偿原土地权利人。</w:t>
      </w:r>
    </w:p>
    <w:p w:rsidR="00D049E9" w:rsidRPr="00D96DD4" w:rsidRDefault="00D049E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（四十五）“工改商”项目符合以下情形之一的，企业可申请部分用地用于自行改造：</w:t>
      </w:r>
    </w:p>
    <w:p w:rsidR="00D049E9" w:rsidRPr="00D96DD4" w:rsidRDefault="00D049E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权属用地（包括一个权属人拥有多宗地块的）面积超过</w:t>
      </w:r>
      <w:r w:rsidRPr="00D96DD4">
        <w:rPr>
          <w:rFonts w:ascii="仿宋" w:eastAsia="仿宋" w:hAnsi="仿宋" w:cs="Times New Roman"/>
          <w:sz w:val="28"/>
          <w:szCs w:val="28"/>
        </w:rPr>
        <w:t>3</w:t>
      </w:r>
      <w:r w:rsidRPr="00D96DD4">
        <w:rPr>
          <w:rFonts w:ascii="仿宋" w:eastAsia="仿宋" w:hAnsi="仿宋" w:cs="Times New Roman" w:hint="eastAsia"/>
          <w:sz w:val="28"/>
          <w:szCs w:val="28"/>
        </w:rPr>
        <w:t>公顷且改造后用于建设总部经济、文化体育产业、科技研发、电子商务等现代服务业的，原业主可申请将不超过</w:t>
      </w:r>
      <w:r w:rsidRPr="00D96DD4">
        <w:rPr>
          <w:rFonts w:ascii="仿宋" w:eastAsia="仿宋" w:hAnsi="仿宋" w:cs="Times New Roman"/>
          <w:sz w:val="28"/>
          <w:szCs w:val="28"/>
        </w:rPr>
        <w:t>50</w:t>
      </w:r>
      <w:r w:rsidRPr="00D96DD4">
        <w:rPr>
          <w:rFonts w:ascii="仿宋" w:eastAsia="仿宋" w:hAnsi="仿宋" w:cs="Times New Roman" w:hint="eastAsia"/>
          <w:sz w:val="28"/>
          <w:szCs w:val="28"/>
        </w:rPr>
        <w:t>％的规划经营性用地用于自行改造，其余用地应当纳入土地储备。</w:t>
      </w:r>
    </w:p>
    <w:p w:rsidR="00D049E9" w:rsidRPr="00D96DD4" w:rsidRDefault="00D049E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由市、县税务主管部门认定并经市、县“三旧“改造领导小组审查后报市、县人民政府批准的税收贡献突出企业。</w:t>
      </w:r>
    </w:p>
    <w:p w:rsidR="00D049E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w:t>
      </w:r>
      <w:r w:rsidR="00D049E9" w:rsidRPr="00D96DD4">
        <w:rPr>
          <w:rFonts w:ascii="仿宋" w:eastAsia="仿宋" w:hAnsi="仿宋" w:cs="Times New Roman" w:hint="eastAsia"/>
          <w:sz w:val="28"/>
          <w:szCs w:val="28"/>
        </w:rPr>
        <w:t>六</w:t>
      </w:r>
      <w:r w:rsidRPr="00D96DD4">
        <w:rPr>
          <w:rFonts w:ascii="仿宋" w:eastAsia="仿宋" w:hAnsi="仿宋" w:cs="Times New Roman" w:hint="eastAsia"/>
          <w:sz w:val="28"/>
          <w:szCs w:val="28"/>
        </w:rPr>
        <w:t>）</w:t>
      </w:r>
      <w:r w:rsidRPr="00D96DD4">
        <w:rPr>
          <w:rFonts w:ascii="仿宋" w:eastAsia="仿宋" w:hAnsi="仿宋" w:cs="Times New Roman"/>
          <w:sz w:val="28"/>
          <w:szCs w:val="28"/>
        </w:rPr>
        <w:t>“</w:t>
      </w:r>
      <w:r w:rsidRPr="00D96DD4">
        <w:rPr>
          <w:rFonts w:ascii="仿宋" w:eastAsia="仿宋" w:hAnsi="仿宋" w:cs="Times New Roman" w:hint="eastAsia"/>
          <w:sz w:val="28"/>
          <w:szCs w:val="28"/>
        </w:rPr>
        <w:t>工改商</w:t>
      </w:r>
      <w:r w:rsidRPr="00D96DD4">
        <w:rPr>
          <w:rFonts w:ascii="仿宋" w:eastAsia="仿宋" w:hAnsi="仿宋" w:cs="Times New Roman"/>
          <w:sz w:val="28"/>
          <w:szCs w:val="28"/>
        </w:rPr>
        <w:t>”</w:t>
      </w:r>
      <w:r w:rsidRPr="00D96DD4">
        <w:rPr>
          <w:rFonts w:ascii="仿宋" w:eastAsia="仿宋" w:hAnsi="仿宋" w:cs="Times New Roman" w:hint="eastAsia"/>
          <w:sz w:val="28"/>
          <w:szCs w:val="28"/>
        </w:rPr>
        <w:t>项目，自行改造的用地除按规定补缴地价款及相关税费外，应当按照空间规划布局，将不低于该项目用地总面积</w:t>
      </w:r>
      <w:r w:rsidRPr="00D96DD4">
        <w:rPr>
          <w:rFonts w:ascii="仿宋" w:eastAsia="仿宋" w:hAnsi="仿宋" w:cs="Times New Roman"/>
          <w:sz w:val="28"/>
          <w:szCs w:val="28"/>
        </w:rPr>
        <w:t>15%</w:t>
      </w:r>
      <w:r w:rsidRPr="00D96DD4">
        <w:rPr>
          <w:rFonts w:ascii="仿宋" w:eastAsia="仿宋" w:hAnsi="仿宋" w:cs="Times New Roman" w:hint="eastAsia"/>
          <w:sz w:val="28"/>
          <w:szCs w:val="28"/>
        </w:rPr>
        <w:t>的</w:t>
      </w:r>
      <w:r w:rsidRPr="00D96DD4">
        <w:rPr>
          <w:rFonts w:ascii="仿宋" w:eastAsia="仿宋" w:hAnsi="仿宋" w:cs="Times New Roman" w:hint="eastAsia"/>
          <w:sz w:val="28"/>
          <w:szCs w:val="28"/>
        </w:rPr>
        <w:lastRenderedPageBreak/>
        <w:t>土地无偿移交政府用于城市基础设施、公共服务设施建设或者其他公益性项目建设。控制性详细规划或单元规划未提出预留公益性用地要求，或改造地块面积较小，无法提供有效的公益性用地等情形，可参照交通运输配套设施用途评估地价补缴土地价款，或通过无偿移交城市基础设施、公共服务设施或其他公益性项目建筑面积，根据其占项目总建筑面积的比例折抵应移交的用地面积。</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w:t>
      </w:r>
      <w:r w:rsidR="00D049E9" w:rsidRPr="00D96DD4">
        <w:rPr>
          <w:rFonts w:ascii="仿宋" w:eastAsia="仿宋" w:hAnsi="仿宋" w:cs="Times New Roman" w:hint="eastAsia"/>
          <w:sz w:val="28"/>
          <w:szCs w:val="28"/>
        </w:rPr>
        <w:t>七</w:t>
      </w:r>
      <w:r w:rsidRPr="00D96DD4">
        <w:rPr>
          <w:rFonts w:ascii="仿宋" w:eastAsia="仿宋" w:hAnsi="仿宋" w:cs="Times New Roman" w:hint="eastAsia"/>
          <w:sz w:val="28"/>
          <w:szCs w:val="28"/>
        </w:rPr>
        <w:t>）</w:t>
      </w:r>
      <w:r w:rsidRPr="00D96DD4">
        <w:rPr>
          <w:rFonts w:ascii="仿宋" w:eastAsia="仿宋" w:hAnsi="仿宋" w:cs="Times New Roman"/>
          <w:sz w:val="28"/>
          <w:szCs w:val="28"/>
        </w:rPr>
        <w:t>“</w:t>
      </w:r>
      <w:r w:rsidRPr="00D96DD4">
        <w:rPr>
          <w:rFonts w:ascii="仿宋" w:eastAsia="仿宋" w:hAnsi="仿宋" w:cs="Times New Roman" w:hint="eastAsia"/>
          <w:sz w:val="28"/>
          <w:szCs w:val="28"/>
        </w:rPr>
        <w:t>工改商</w:t>
      </w:r>
      <w:r w:rsidRPr="00D96DD4">
        <w:rPr>
          <w:rFonts w:ascii="仿宋" w:eastAsia="仿宋" w:hAnsi="仿宋" w:cs="Times New Roman"/>
          <w:sz w:val="28"/>
          <w:szCs w:val="28"/>
        </w:rPr>
        <w:t>”</w:t>
      </w:r>
      <w:r w:rsidRPr="00D96DD4">
        <w:rPr>
          <w:rFonts w:ascii="仿宋" w:eastAsia="仿宋" w:hAnsi="仿宋" w:cs="Times New Roman" w:hint="eastAsia"/>
          <w:sz w:val="28"/>
          <w:szCs w:val="28"/>
        </w:rPr>
        <w:t>项目，首次出让时已包含道路用地的，可用该部分道路用地面积抵扣公益性用地，所移交的公益性用地部分不需要补缴土地出让金。</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w:t>
      </w:r>
      <w:r w:rsidR="00D049E9" w:rsidRPr="00D96DD4">
        <w:rPr>
          <w:rFonts w:ascii="仿宋" w:eastAsia="仿宋" w:hAnsi="仿宋" w:cs="Times New Roman" w:hint="eastAsia"/>
          <w:sz w:val="28"/>
          <w:szCs w:val="28"/>
        </w:rPr>
        <w:t>八</w:t>
      </w:r>
      <w:r w:rsidRPr="00D96DD4">
        <w:rPr>
          <w:rFonts w:ascii="仿宋" w:eastAsia="仿宋" w:hAnsi="仿宋" w:cs="Times New Roman" w:hint="eastAsia"/>
          <w:sz w:val="28"/>
          <w:szCs w:val="28"/>
        </w:rPr>
        <w:t>）原权利人应当在签订土地使用权出让合同之前完成公益性用地移交工作，并负责对移交范围内原有建筑物、构筑物及其附属设施进行拆除，按规定移交的，予以办理供地手续。</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（四十</w:t>
      </w:r>
      <w:r w:rsidR="00D049E9" w:rsidRPr="00D96DD4">
        <w:rPr>
          <w:rFonts w:ascii="仿宋" w:eastAsia="仿宋" w:hAnsi="仿宋" w:cs="Times New Roman" w:hint="eastAsia"/>
          <w:sz w:val="28"/>
          <w:szCs w:val="28"/>
        </w:rPr>
        <w:t>九</w:t>
      </w:r>
      <w:r w:rsidRPr="00D96DD4">
        <w:rPr>
          <w:rFonts w:ascii="仿宋" w:eastAsia="仿宋" w:hAnsi="仿宋" w:cs="Times New Roman" w:hint="eastAsia"/>
          <w:sz w:val="28"/>
          <w:szCs w:val="28"/>
        </w:rPr>
        <w:t>）按协议方式出让并涉及补缴土地出让金的，应当按以下情形和标准计收：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旧村庄改造后转为国有建设用地的项目，由村集体经济组织或市场主体实施的，土地出让金按新规划条件下土地市场评估价</w:t>
      </w:r>
      <w:r w:rsidRPr="00D96DD4">
        <w:rPr>
          <w:rFonts w:ascii="仿宋" w:eastAsia="仿宋" w:hAnsi="仿宋" w:cs="Times New Roman"/>
          <w:sz w:val="28"/>
          <w:szCs w:val="28"/>
        </w:rPr>
        <w:t>20%</w:t>
      </w:r>
      <w:r w:rsidRPr="00D96DD4">
        <w:rPr>
          <w:rFonts w:ascii="仿宋" w:eastAsia="仿宋" w:hAnsi="仿宋" w:cs="Times New Roman" w:hint="eastAsia"/>
          <w:sz w:val="28"/>
          <w:szCs w:val="28"/>
        </w:rPr>
        <w:t>征缴；本意见实施前无合法手续且已实际建设的</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改造项目按照《揭阳市人民政府办公室关于深入推进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改造工作促进节约集约用地的实施意见》（揭府办〔</w:t>
      </w:r>
      <w:r w:rsidRPr="00D96DD4">
        <w:rPr>
          <w:rFonts w:ascii="仿宋" w:eastAsia="仿宋" w:hAnsi="仿宋" w:cs="Times New Roman"/>
          <w:sz w:val="28"/>
          <w:szCs w:val="28"/>
        </w:rPr>
        <w:t>2018</w:t>
      </w:r>
      <w:r w:rsidRPr="00D96DD4">
        <w:rPr>
          <w:rFonts w:ascii="仿宋" w:eastAsia="仿宋" w:hAnsi="仿宋" w:cs="Times New Roman" w:hint="eastAsia"/>
          <w:sz w:val="28"/>
          <w:szCs w:val="28"/>
        </w:rPr>
        <w:t>〕</w:t>
      </w:r>
      <w:r w:rsidRPr="00D96DD4">
        <w:rPr>
          <w:rFonts w:ascii="仿宋" w:eastAsia="仿宋" w:hAnsi="仿宋" w:cs="Times New Roman"/>
          <w:sz w:val="28"/>
          <w:szCs w:val="28"/>
        </w:rPr>
        <w:t>90</w:t>
      </w:r>
      <w:r w:rsidRPr="00D96DD4">
        <w:rPr>
          <w:rFonts w:ascii="仿宋" w:eastAsia="仿宋" w:hAnsi="仿宋" w:cs="Times New Roman" w:hint="eastAsia"/>
          <w:sz w:val="28"/>
          <w:szCs w:val="28"/>
        </w:rPr>
        <w:t>号）征缴土地出让金。</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旧村庄集体建设用地中的公共设施用地、企业用地等非村民居民点的用地独立改造且转为国有建设用地，以及农村集体经济组织名下的原国有建设用地申请改变建设用地规划条件，办理协议出让手续的，按新规划</w:t>
      </w:r>
      <w:r w:rsidRPr="00D96DD4">
        <w:rPr>
          <w:rFonts w:ascii="仿宋" w:eastAsia="仿宋" w:hAnsi="仿宋" w:cs="Times New Roman" w:hint="eastAsia"/>
          <w:sz w:val="28"/>
          <w:szCs w:val="28"/>
        </w:rPr>
        <w:lastRenderedPageBreak/>
        <w:t>条件下土地市场评估价的</w:t>
      </w:r>
      <w:r w:rsidRPr="00D96DD4">
        <w:rPr>
          <w:rFonts w:ascii="仿宋" w:eastAsia="仿宋" w:hAnsi="仿宋" w:cs="Times New Roman"/>
          <w:sz w:val="28"/>
          <w:szCs w:val="28"/>
        </w:rPr>
        <w:t>20%</w:t>
      </w:r>
      <w:r w:rsidRPr="00D96DD4">
        <w:rPr>
          <w:rFonts w:ascii="仿宋" w:eastAsia="仿宋" w:hAnsi="仿宋" w:cs="Times New Roman" w:hint="eastAsia"/>
          <w:sz w:val="28"/>
          <w:szCs w:val="28"/>
        </w:rPr>
        <w:t>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3.</w:t>
      </w:r>
      <w:r w:rsidRPr="00D96DD4">
        <w:rPr>
          <w:rFonts w:ascii="仿宋" w:eastAsia="仿宋" w:hAnsi="仿宋" w:cs="Times New Roman" w:hint="eastAsia"/>
          <w:sz w:val="28"/>
          <w:szCs w:val="28"/>
        </w:rPr>
        <w:t>完善历史用地征收手续办理协议出让手续应缴纳的土地出让价款按新规划条件下的土地市场评估价的</w:t>
      </w:r>
      <w:r w:rsidRPr="00D96DD4">
        <w:rPr>
          <w:rFonts w:ascii="仿宋" w:eastAsia="仿宋" w:hAnsi="仿宋" w:cs="Times New Roman"/>
          <w:sz w:val="28"/>
          <w:szCs w:val="28"/>
        </w:rPr>
        <w:t>40%</w:t>
      </w:r>
      <w:r w:rsidRPr="00D96DD4">
        <w:rPr>
          <w:rFonts w:ascii="仿宋" w:eastAsia="仿宋" w:hAnsi="仿宋" w:cs="Times New Roman" w:hint="eastAsia"/>
          <w:sz w:val="28"/>
          <w:szCs w:val="28"/>
        </w:rPr>
        <w:t>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4.</w:t>
      </w:r>
      <w:r w:rsidRPr="00D96DD4">
        <w:rPr>
          <w:rFonts w:ascii="仿宋" w:eastAsia="仿宋" w:hAnsi="仿宋" w:cs="Times New Roman" w:hint="eastAsia"/>
          <w:sz w:val="28"/>
          <w:szCs w:val="28"/>
        </w:rPr>
        <w:t>原划拨土地使用权补办出让手续应缴纳的土地出让价款按评估规范计算应缴地价款的</w:t>
      </w:r>
      <w:r w:rsidRPr="00D96DD4">
        <w:rPr>
          <w:rFonts w:ascii="仿宋" w:eastAsia="仿宋" w:hAnsi="仿宋" w:cs="Times New Roman"/>
          <w:sz w:val="28"/>
          <w:szCs w:val="28"/>
        </w:rPr>
        <w:t>50%</w:t>
      </w:r>
      <w:r w:rsidRPr="00D96DD4">
        <w:rPr>
          <w:rFonts w:ascii="仿宋" w:eastAsia="仿宋" w:hAnsi="仿宋" w:cs="Times New Roman" w:hint="eastAsia"/>
          <w:sz w:val="28"/>
          <w:szCs w:val="28"/>
        </w:rPr>
        <w:t>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5.</w:t>
      </w:r>
      <w:r w:rsidRPr="00D96DD4">
        <w:rPr>
          <w:rFonts w:ascii="仿宋" w:eastAsia="仿宋" w:hAnsi="仿宋" w:cs="Times New Roman" w:hint="eastAsia"/>
          <w:sz w:val="28"/>
          <w:szCs w:val="28"/>
        </w:rPr>
        <w:t>原出让土地使用权需改变土地用途或其他使用条件的（现有工业用地改造后不改变原用途只提高容积率的除外）办理协议出让手续应缴纳的土地出让价款按评估规范计算应缴地价款的</w:t>
      </w:r>
      <w:r w:rsidRPr="00D96DD4">
        <w:rPr>
          <w:rFonts w:ascii="仿宋" w:eastAsia="仿宋" w:hAnsi="仿宋" w:cs="Times New Roman"/>
          <w:sz w:val="28"/>
          <w:szCs w:val="28"/>
        </w:rPr>
        <w:t>50%</w:t>
      </w:r>
      <w:r w:rsidRPr="00D96DD4">
        <w:rPr>
          <w:rFonts w:ascii="仿宋" w:eastAsia="仿宋" w:hAnsi="仿宋" w:cs="Times New Roman" w:hint="eastAsia"/>
          <w:sz w:val="28"/>
          <w:szCs w:val="28"/>
        </w:rPr>
        <w:t>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6.“</w:t>
      </w:r>
      <w:r w:rsidRPr="00D96DD4">
        <w:rPr>
          <w:rFonts w:ascii="仿宋" w:eastAsia="仿宋" w:hAnsi="仿宋" w:cs="Times New Roman" w:hint="eastAsia"/>
          <w:sz w:val="28"/>
          <w:szCs w:val="28"/>
        </w:rPr>
        <w:t>三地</w:t>
      </w:r>
      <w:r w:rsidRPr="00D96DD4">
        <w:rPr>
          <w:rFonts w:ascii="仿宋" w:eastAsia="仿宋" w:hAnsi="仿宋" w:cs="Times New Roman"/>
          <w:sz w:val="28"/>
          <w:szCs w:val="28"/>
        </w:rPr>
        <w:t>”</w:t>
      </w:r>
      <w:r w:rsidRPr="00D96DD4">
        <w:rPr>
          <w:rFonts w:ascii="仿宋" w:eastAsia="仿宋" w:hAnsi="仿宋" w:cs="Times New Roman" w:hint="eastAsia"/>
          <w:sz w:val="28"/>
          <w:szCs w:val="28"/>
        </w:rPr>
        <w:t>办理协议出让手续，土地出让金按最新规划用途土地市场评估价的</w:t>
      </w:r>
      <w:r w:rsidRPr="00D96DD4">
        <w:rPr>
          <w:rFonts w:ascii="仿宋" w:eastAsia="仿宋" w:hAnsi="仿宋" w:cs="Times New Roman"/>
          <w:sz w:val="28"/>
          <w:szCs w:val="28"/>
        </w:rPr>
        <w:t>100%</w:t>
      </w:r>
      <w:r w:rsidRPr="00D96DD4">
        <w:rPr>
          <w:rFonts w:ascii="仿宋" w:eastAsia="仿宋" w:hAnsi="仿宋" w:cs="Times New Roman" w:hint="eastAsia"/>
          <w:sz w:val="28"/>
          <w:szCs w:val="28"/>
        </w:rPr>
        <w:t>计收；</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7.</w:t>
      </w:r>
      <w:r w:rsidRPr="00D96DD4">
        <w:rPr>
          <w:rFonts w:ascii="仿宋" w:eastAsia="仿宋" w:hAnsi="仿宋" w:cs="Times New Roman" w:hint="eastAsia"/>
          <w:sz w:val="28"/>
          <w:szCs w:val="28"/>
        </w:rPr>
        <w:t>上述改造项目涉及多项条件同时调整的，补缴地价款应分别核算各项条件调整的价款，合并计算应补缴地价款。</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w:t>
      </w:r>
      <w:r w:rsidR="006C5D8B" w:rsidRPr="00D96DD4">
        <w:rPr>
          <w:rFonts w:ascii="仿宋" w:eastAsia="仿宋" w:hAnsi="仿宋" w:cs="Times New Roman" w:hint="eastAsia"/>
          <w:sz w:val="28"/>
          <w:szCs w:val="28"/>
        </w:rPr>
        <w:t>五十</w:t>
      </w:r>
      <w:r w:rsidRPr="00D96DD4">
        <w:rPr>
          <w:rFonts w:ascii="仿宋" w:eastAsia="仿宋" w:hAnsi="仿宋" w:cs="Times New Roman" w:hint="eastAsia"/>
          <w:sz w:val="28"/>
          <w:szCs w:val="28"/>
        </w:rPr>
        <w:t>）在整体规划的前提下，旧村庄全面改造项目可结合改造范围内邻近的旧城镇、旧厂房、留用地、村级工业园等进行整体改造，统筹整合土地资源连片开发。</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一</w:t>
      </w:r>
      <w:r w:rsidRPr="00D96DD4">
        <w:rPr>
          <w:rFonts w:ascii="仿宋" w:eastAsia="仿宋" w:hAnsi="仿宋" w:cs="Times New Roman" w:hint="eastAsia"/>
          <w:sz w:val="28"/>
          <w:szCs w:val="28"/>
        </w:rPr>
        <w:t>）对以拆除重建方式实施的旧城镇、旧村庄改造项目，应以成本和收益基本平衡为原则合理确定容积率。土地应收价款应当以单宗或区片市场评估价为基础，综合考虑改造主体承担的基础数据调查、单元规划编制、改造方案编制、搬迁补偿安置方案编制、地价评估、土地勘测定界、土壤环境调查评估等前期费用，以及拆迁费用、复建费用、搬迁奖励、不可预见费等实际发生的费用和公益性建设移交等改造成本。因用地和规划条件限制无法实现盈亏平衡的，可通过政府补助、异地安置、容积率异</w:t>
      </w:r>
      <w:r w:rsidRPr="00D96DD4">
        <w:rPr>
          <w:rFonts w:ascii="仿宋" w:eastAsia="仿宋" w:hAnsi="仿宋" w:cs="Times New Roman" w:hint="eastAsia"/>
          <w:sz w:val="28"/>
          <w:szCs w:val="28"/>
        </w:rPr>
        <w:lastRenderedPageBreak/>
        <w:t>地补偿等方式进行统筹平衡。</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b w:val="0"/>
          <w:bCs w:val="0"/>
          <w:sz w:val="28"/>
          <w:szCs w:val="28"/>
        </w:rPr>
      </w:pPr>
      <w:bookmarkStart w:id="16" w:name="_Toc31338"/>
      <w:bookmarkStart w:id="17" w:name="_Toc28471"/>
      <w:r w:rsidRPr="00D96DD4">
        <w:rPr>
          <w:rFonts w:ascii="仿宋" w:eastAsia="仿宋" w:hAnsi="仿宋" w:cs="黑体" w:hint="eastAsia"/>
          <w:b w:val="0"/>
          <w:bCs w:val="0"/>
          <w:sz w:val="28"/>
          <w:szCs w:val="28"/>
        </w:rPr>
        <w:t>八、加强过程监督，</w:t>
      </w:r>
      <w:bookmarkEnd w:id="16"/>
      <w:r w:rsidRPr="00D96DD4">
        <w:rPr>
          <w:rFonts w:ascii="仿宋" w:eastAsia="仿宋" w:hAnsi="仿宋" w:cs="黑体" w:hint="eastAsia"/>
          <w:b w:val="0"/>
          <w:bCs w:val="0"/>
          <w:sz w:val="28"/>
          <w:szCs w:val="28"/>
        </w:rPr>
        <w:t>确保“三旧”改造依法依规</w:t>
      </w:r>
      <w:bookmarkEnd w:id="17"/>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二</w:t>
      </w:r>
      <w:r w:rsidRPr="00D96DD4">
        <w:rPr>
          <w:rFonts w:ascii="仿宋" w:eastAsia="仿宋" w:hAnsi="仿宋" w:cs="Times New Roman" w:hint="eastAsia"/>
          <w:sz w:val="28"/>
          <w:szCs w:val="28"/>
        </w:rPr>
        <w:t>）</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改造全过程应当公开透明，接受社会监督：</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改造主管部门应当将已入库地块的图斑编号、用地面积、坐落位置等信息和年度实施计划、已批准的</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改造单元规划等纳入政府信息主动公开范围，在门户网站上予以公开；</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编制</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改造专项规划应当公开征求意见，</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改造专项规划应在自然资源局网站公示不少于</w:t>
      </w:r>
      <w:r w:rsidRPr="00D96DD4">
        <w:rPr>
          <w:rFonts w:ascii="仿宋" w:eastAsia="仿宋" w:hAnsi="仿宋" w:cs="Times New Roman"/>
          <w:sz w:val="28"/>
          <w:szCs w:val="28"/>
        </w:rPr>
        <w:t>30</w:t>
      </w:r>
      <w:r w:rsidRPr="00D96DD4">
        <w:rPr>
          <w:rFonts w:ascii="仿宋" w:eastAsia="仿宋" w:hAnsi="仿宋" w:cs="Times New Roman" w:hint="eastAsia"/>
          <w:sz w:val="28"/>
          <w:szCs w:val="28"/>
        </w:rPr>
        <w:t>日；</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3.</w:t>
      </w:r>
      <w:r w:rsidRPr="00D96DD4">
        <w:rPr>
          <w:rFonts w:ascii="仿宋" w:eastAsia="仿宋" w:hAnsi="仿宋" w:cs="Times New Roman" w:hint="eastAsia"/>
          <w:sz w:val="28"/>
          <w:szCs w:val="28"/>
        </w:rPr>
        <w:t>涉及集体建设用地转为国有建设用地手续、完善土地征收手续和集体建设用地手续的</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用地，应当按规定公告或公示；</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4.</w:t>
      </w:r>
      <w:r w:rsidRPr="00D96DD4">
        <w:rPr>
          <w:rFonts w:ascii="仿宋" w:eastAsia="仿宋" w:hAnsi="仿宋" w:cs="Times New Roman" w:hint="eastAsia"/>
          <w:sz w:val="28"/>
          <w:szCs w:val="28"/>
        </w:rPr>
        <w:t>涉及采用招标、拍卖、挂牌等方式公开出让土地使用权的，交易结果应按规定公布；涉及协议出让的应当按照程序进行批前公示。</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三</w:t>
      </w:r>
      <w:r w:rsidRPr="00D96DD4">
        <w:rPr>
          <w:rFonts w:ascii="仿宋" w:eastAsia="仿宋" w:hAnsi="仿宋" w:cs="Times New Roman" w:hint="eastAsia"/>
          <w:sz w:val="28"/>
          <w:szCs w:val="28"/>
        </w:rPr>
        <w:t>）加强</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改造事中事后监管。依托省</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改造项目监管系统，各县（市、区）人民政府（管委会）要落实部门共同监管责任，对</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实施情况进行动态监管，依据监管协议明确具体监管措施以及改造主体的责任义务，并加强巡查监管。改造主体未按监管协议要求的时限完成拆迁安置、办理土地出让手续或完成移交土地的，按程序由批准该改造方案的人民政府对方案重新审定。原改造主体存在重大过错或其自身原因导致项目无法完成的，按照相关合同或协议规定承担相应责任。</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四</w:t>
      </w:r>
      <w:r w:rsidRPr="00D96DD4">
        <w:rPr>
          <w:rFonts w:ascii="仿宋" w:eastAsia="仿宋" w:hAnsi="仿宋" w:cs="Times New Roman" w:hint="eastAsia"/>
          <w:sz w:val="28"/>
          <w:szCs w:val="28"/>
        </w:rPr>
        <w:t>）实行政府裁决和司法裁判。</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改造项目，多数原权利主体同意改造，少数原权利主体不同意改造的，按照《中华人民共和国</w:t>
      </w:r>
      <w:r w:rsidRPr="00D96DD4">
        <w:rPr>
          <w:rFonts w:ascii="仿宋" w:eastAsia="仿宋" w:hAnsi="仿宋" w:cs="Times New Roman" w:hint="eastAsia"/>
          <w:sz w:val="28"/>
          <w:szCs w:val="28"/>
        </w:rPr>
        <w:lastRenderedPageBreak/>
        <w:t>土地管理法》及其实施条例、《国有土地上房屋征收与补偿条例》相关规定处理；法律法规没有规定的，可积极探索政府裁决。对由市场主体实施且</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方案已经批准的拆除重建类改造项目，特别是原有建筑物存在不符合安全生产、国土空间规划、生态环保、建筑结构安全、消防安全要求或妨害公共卫生、社会治安、公共安全、公共交通等情况，原权利主体对搬迁补偿安置协议不能达成一致意见，符合以下分类情形的，原权利主体均可向项目所在地县级以上人民政府申请裁决搬迁补偿安置协议的合理性，并要求限期搬迁：</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1.</w:t>
      </w:r>
      <w:r w:rsidRPr="00D96DD4">
        <w:rPr>
          <w:rFonts w:ascii="仿宋" w:eastAsia="仿宋" w:hAnsi="仿宋" w:cs="Times New Roman" w:hint="eastAsia"/>
          <w:sz w:val="28"/>
          <w:szCs w:val="28"/>
        </w:rPr>
        <w:t>土地或地上建筑物为多个权利主体按份共有的，占份额不少于三分之二的按份共有人已签订搬迁补偿安置协议；</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2.</w:t>
      </w:r>
      <w:r w:rsidRPr="00D96DD4">
        <w:rPr>
          <w:rFonts w:ascii="仿宋" w:eastAsia="仿宋" w:hAnsi="仿宋" w:cs="Times New Roman" w:hint="eastAsia"/>
          <w:sz w:val="28"/>
          <w:szCs w:val="28"/>
        </w:rPr>
        <w:t>建筑物区分所有权的，专有部分占建筑物总面积不少于三分之二且占总人数不少于三分之二的权利主体已签订搬迁补偿安置协议；</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3.</w:t>
      </w:r>
      <w:r w:rsidRPr="00D96DD4">
        <w:rPr>
          <w:rFonts w:ascii="仿宋" w:eastAsia="仿宋" w:hAnsi="仿宋" w:cs="Times New Roman" w:hint="eastAsia"/>
          <w:sz w:val="28"/>
          <w:szCs w:val="28"/>
        </w:rPr>
        <w:t>拆除范围内用地包含多个地块的，符合上述规定的地块总用地面积应当不少于拆除范围用地面积的</w:t>
      </w:r>
      <w:r w:rsidRPr="00D96DD4">
        <w:rPr>
          <w:rFonts w:ascii="仿宋" w:eastAsia="仿宋" w:hAnsi="仿宋" w:cs="Times New Roman"/>
          <w:sz w:val="28"/>
          <w:szCs w:val="28"/>
        </w:rPr>
        <w:t>80%</w:t>
      </w:r>
      <w:r w:rsidRPr="00D96DD4">
        <w:rPr>
          <w:rFonts w:ascii="仿宋" w:eastAsia="仿宋" w:hAnsi="仿宋" w:cs="Times New Roman" w:hint="eastAsia"/>
          <w:sz w:val="28"/>
          <w:szCs w:val="28"/>
        </w:rPr>
        <w:t>；</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sz w:val="28"/>
          <w:szCs w:val="28"/>
        </w:rPr>
        <w:t>4.</w:t>
      </w:r>
      <w:r w:rsidRPr="00D96DD4">
        <w:rPr>
          <w:rFonts w:ascii="仿宋" w:eastAsia="仿宋" w:hAnsi="仿宋" w:cs="Times New Roman" w:hint="eastAsia"/>
          <w:sz w:val="28"/>
          <w:szCs w:val="28"/>
        </w:rPr>
        <w:t>属于旧村庄改造用地，农村集体经济组织以及不少于三分之二的</w:t>
      </w:r>
      <w:r w:rsidR="003E0A65" w:rsidRPr="00D96DD4">
        <w:rPr>
          <w:rFonts w:ascii="仿宋" w:eastAsia="仿宋" w:hAnsi="仿宋" w:cs="Times New Roman" w:hint="eastAsia"/>
          <w:sz w:val="28"/>
          <w:szCs w:val="28"/>
        </w:rPr>
        <w:t>成员</w:t>
      </w:r>
      <w:r w:rsidRPr="00D96DD4">
        <w:rPr>
          <w:rFonts w:ascii="仿宋" w:eastAsia="仿宋" w:hAnsi="仿宋" w:cs="Times New Roman" w:hint="eastAsia"/>
          <w:sz w:val="28"/>
          <w:szCs w:val="28"/>
        </w:rPr>
        <w:t>或户代表已签订搬迁补偿安置协议。</w:t>
      </w:r>
    </w:p>
    <w:p w:rsidR="001C2029" w:rsidRPr="00D96DD4" w:rsidRDefault="00CC2A09" w:rsidP="00D96DD4">
      <w:pPr>
        <w:adjustRightInd w:val="0"/>
        <w:spacing w:line="600" w:lineRule="exact"/>
        <w:ind w:firstLineChars="200" w:firstLine="560"/>
        <w:rPr>
          <w:rFonts w:ascii="仿宋" w:eastAsia="仿宋" w:hAnsi="仿宋" w:cs="Times New Roman"/>
          <w:sz w:val="28"/>
          <w:szCs w:val="28"/>
        </w:rPr>
      </w:pPr>
      <w:r w:rsidRPr="00D96DD4">
        <w:rPr>
          <w:rFonts w:ascii="仿宋" w:eastAsia="仿宋" w:hAnsi="仿宋" w:cs="Times New Roman" w:hint="eastAsia"/>
          <w:sz w:val="28"/>
          <w:szCs w:val="28"/>
        </w:rPr>
        <w:t>对政府裁决不服的，可依法申请行政复议或提起行政诉讼。当事人在法定期限内不申请行政复议或提起行政诉讼且不履行裁决的，由做出裁决的人民政府申请人民法院强制执行。</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县级以上人民政府进行裁决前，应当先进行调解。</w:t>
      </w:r>
    </w:p>
    <w:p w:rsidR="001C2029" w:rsidRPr="00D96DD4" w:rsidRDefault="00CC2A09" w:rsidP="00D96DD4">
      <w:pPr>
        <w:pStyle w:val="1"/>
        <w:keepNext w:val="0"/>
        <w:keepLines w:val="0"/>
        <w:adjustRightInd w:val="0"/>
        <w:spacing w:before="0" w:after="0" w:line="600" w:lineRule="exact"/>
        <w:ind w:firstLineChars="200" w:firstLine="560"/>
        <w:rPr>
          <w:rFonts w:ascii="仿宋" w:eastAsia="仿宋" w:hAnsi="仿宋" w:cs="黑体"/>
          <w:b w:val="0"/>
          <w:bCs w:val="0"/>
          <w:sz w:val="28"/>
          <w:szCs w:val="28"/>
        </w:rPr>
      </w:pPr>
      <w:bookmarkStart w:id="18" w:name="_Toc338"/>
      <w:r w:rsidRPr="00D96DD4">
        <w:rPr>
          <w:rFonts w:ascii="仿宋" w:eastAsia="仿宋" w:hAnsi="仿宋" w:cs="黑体" w:hint="eastAsia"/>
          <w:b w:val="0"/>
          <w:bCs w:val="0"/>
          <w:sz w:val="28"/>
          <w:szCs w:val="28"/>
        </w:rPr>
        <w:t>九、其他</w:t>
      </w:r>
      <w:bookmarkEnd w:id="18"/>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五</w:t>
      </w:r>
      <w:r w:rsidRPr="00D96DD4">
        <w:rPr>
          <w:rFonts w:ascii="仿宋" w:eastAsia="仿宋" w:hAnsi="仿宋" w:cs="Times New Roman" w:hint="eastAsia"/>
          <w:sz w:val="28"/>
          <w:szCs w:val="28"/>
        </w:rPr>
        <w:t>）为妥善解决历史遗留问题，对于《揭阳市人民政府办公室</w:t>
      </w:r>
      <w:r w:rsidRPr="00D96DD4">
        <w:rPr>
          <w:rFonts w:ascii="仿宋" w:eastAsia="仿宋" w:hAnsi="仿宋" w:cs="Times New Roman" w:hint="eastAsia"/>
          <w:sz w:val="28"/>
          <w:szCs w:val="28"/>
        </w:rPr>
        <w:lastRenderedPageBreak/>
        <w:t>关于深入推进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改造工作促进节约集约用地的实施意见》（揭府办〔</w:t>
      </w:r>
      <w:r w:rsidRPr="00D96DD4">
        <w:rPr>
          <w:rFonts w:ascii="仿宋" w:eastAsia="仿宋" w:hAnsi="仿宋" w:cs="Times New Roman"/>
          <w:sz w:val="28"/>
          <w:szCs w:val="28"/>
        </w:rPr>
        <w:t>2018</w:t>
      </w:r>
      <w:r w:rsidRPr="00D96DD4">
        <w:rPr>
          <w:rFonts w:ascii="仿宋" w:eastAsia="仿宋" w:hAnsi="仿宋" w:cs="Times New Roman" w:hint="eastAsia"/>
          <w:sz w:val="28"/>
          <w:szCs w:val="28"/>
        </w:rPr>
        <w:t>〕</w:t>
      </w:r>
      <w:r w:rsidRPr="00D96DD4">
        <w:rPr>
          <w:rFonts w:ascii="仿宋" w:eastAsia="仿宋" w:hAnsi="仿宋" w:cs="Times New Roman"/>
          <w:sz w:val="28"/>
          <w:szCs w:val="28"/>
        </w:rPr>
        <w:t>90</w:t>
      </w:r>
      <w:r w:rsidRPr="00D96DD4">
        <w:rPr>
          <w:rFonts w:ascii="仿宋" w:eastAsia="仿宋" w:hAnsi="仿宋" w:cs="Times New Roman" w:hint="eastAsia"/>
          <w:sz w:val="28"/>
          <w:szCs w:val="28"/>
        </w:rPr>
        <w:t>号）发布前已经完成改造项目详细规划、改造方案审批或取得</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改造项目确认函的项目，按要求纳入标图入库后，按照实事求是、尊重历史、分类处理原则，报有权限的市、县人民政府按个案处理的原则批准后实施。</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六</w:t>
      </w:r>
      <w:r w:rsidRPr="00D96DD4">
        <w:rPr>
          <w:rFonts w:ascii="仿宋" w:eastAsia="仿宋" w:hAnsi="仿宋" w:cs="Times New Roman" w:hint="eastAsia"/>
          <w:sz w:val="28"/>
          <w:szCs w:val="28"/>
        </w:rPr>
        <w:t>）本意见自颁布之日起实施，有效期</w:t>
      </w:r>
      <w:r w:rsidRPr="00D96DD4">
        <w:rPr>
          <w:rFonts w:ascii="仿宋" w:eastAsia="仿宋" w:hAnsi="仿宋" w:cs="Times New Roman"/>
          <w:sz w:val="28"/>
          <w:szCs w:val="28"/>
        </w:rPr>
        <w:t>5</w:t>
      </w:r>
      <w:r w:rsidRPr="00D96DD4">
        <w:rPr>
          <w:rFonts w:ascii="仿宋" w:eastAsia="仿宋" w:hAnsi="仿宋" w:cs="Times New Roman" w:hint="eastAsia"/>
          <w:sz w:val="28"/>
          <w:szCs w:val="28"/>
        </w:rPr>
        <w:t>年。《揭阳市人民政府办公室关于深入推进</w:t>
      </w:r>
      <w:r w:rsidRPr="00D96DD4">
        <w:rPr>
          <w:rFonts w:ascii="仿宋" w:eastAsia="仿宋" w:hAnsi="仿宋" w:cs="Times New Roman"/>
          <w:sz w:val="28"/>
          <w:szCs w:val="28"/>
        </w:rPr>
        <w:t>“</w:t>
      </w:r>
      <w:r w:rsidRPr="00D96DD4">
        <w:rPr>
          <w:rFonts w:ascii="仿宋" w:eastAsia="仿宋" w:hAnsi="仿宋" w:cs="Times New Roman" w:hint="eastAsia"/>
          <w:sz w:val="28"/>
          <w:szCs w:val="28"/>
        </w:rPr>
        <w:t>三旧</w:t>
      </w:r>
      <w:r w:rsidRPr="00D96DD4">
        <w:rPr>
          <w:rFonts w:ascii="仿宋" w:eastAsia="仿宋" w:hAnsi="仿宋" w:cs="Times New Roman"/>
          <w:sz w:val="28"/>
          <w:szCs w:val="28"/>
        </w:rPr>
        <w:t>”</w:t>
      </w:r>
      <w:r w:rsidRPr="00D96DD4">
        <w:rPr>
          <w:rFonts w:ascii="仿宋" w:eastAsia="仿宋" w:hAnsi="仿宋" w:cs="Times New Roman" w:hint="eastAsia"/>
          <w:sz w:val="28"/>
          <w:szCs w:val="28"/>
        </w:rPr>
        <w:t>改造工作促进节约集约用地的实施意见》</w:t>
      </w:r>
      <w:r w:rsidR="00C44212" w:rsidRPr="00D96DD4">
        <w:rPr>
          <w:rFonts w:ascii="仿宋" w:eastAsia="仿宋" w:hAnsi="仿宋" w:cs="Times New Roman" w:hint="eastAsia"/>
          <w:sz w:val="28"/>
          <w:szCs w:val="28"/>
        </w:rPr>
        <w:t>（揭府办〔</w:t>
      </w:r>
      <w:r w:rsidR="00C44212" w:rsidRPr="00D96DD4">
        <w:rPr>
          <w:rFonts w:ascii="仿宋" w:eastAsia="仿宋" w:hAnsi="仿宋" w:cs="Times New Roman"/>
          <w:sz w:val="28"/>
          <w:szCs w:val="28"/>
        </w:rPr>
        <w:t>2018</w:t>
      </w:r>
      <w:r w:rsidR="00C44212" w:rsidRPr="00D96DD4">
        <w:rPr>
          <w:rFonts w:ascii="仿宋" w:eastAsia="仿宋" w:hAnsi="仿宋" w:cs="Times New Roman" w:hint="eastAsia"/>
          <w:sz w:val="28"/>
          <w:szCs w:val="28"/>
        </w:rPr>
        <w:t>〕</w:t>
      </w:r>
      <w:r w:rsidR="00C44212" w:rsidRPr="00D96DD4">
        <w:rPr>
          <w:rFonts w:ascii="仿宋" w:eastAsia="仿宋" w:hAnsi="仿宋" w:cs="Times New Roman"/>
          <w:sz w:val="28"/>
          <w:szCs w:val="28"/>
        </w:rPr>
        <w:t>90</w:t>
      </w:r>
      <w:r w:rsidR="00C44212" w:rsidRPr="00D96DD4">
        <w:rPr>
          <w:rFonts w:ascii="仿宋" w:eastAsia="仿宋" w:hAnsi="仿宋" w:cs="Times New Roman" w:hint="eastAsia"/>
          <w:sz w:val="28"/>
          <w:szCs w:val="28"/>
        </w:rPr>
        <w:t>号）</w:t>
      </w:r>
      <w:r w:rsidRPr="00D96DD4">
        <w:rPr>
          <w:rFonts w:ascii="仿宋" w:eastAsia="仿宋" w:hAnsi="仿宋" w:cs="Times New Roman" w:hint="eastAsia"/>
          <w:sz w:val="28"/>
          <w:szCs w:val="28"/>
        </w:rPr>
        <w:t>文件内容与本实施意见内容冲突的，以本实施意见的内容为准。</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（五十</w:t>
      </w:r>
      <w:r w:rsidR="006C5D8B" w:rsidRPr="00D96DD4">
        <w:rPr>
          <w:rFonts w:ascii="仿宋" w:eastAsia="仿宋" w:hAnsi="仿宋" w:cs="Times New Roman" w:hint="eastAsia"/>
          <w:sz w:val="28"/>
          <w:szCs w:val="28"/>
        </w:rPr>
        <w:t>七</w:t>
      </w:r>
      <w:r w:rsidRPr="00D96DD4">
        <w:rPr>
          <w:rFonts w:ascii="仿宋" w:eastAsia="仿宋" w:hAnsi="仿宋" w:cs="Times New Roman" w:hint="eastAsia"/>
          <w:sz w:val="28"/>
          <w:szCs w:val="28"/>
        </w:rPr>
        <w:t>）本意见中，市本级指揭阳市区范围内的行政区和功能区，包括榕城区、揭东区、揭阳高新区、揭阳产业转移工业园、大南海石化工业区和粤东新城；县（市）指揭阳市行政区域内具有县级审批权限的行政区和功能区，包括普宁市、惠来县、揭西县；县（市、区）指以县级行政单位为区划的行政区和功能区，包括以上所涉地区。</w:t>
      </w:r>
    </w:p>
    <w:p w:rsidR="001C2029" w:rsidRPr="00D96DD4" w:rsidRDefault="00CC2A09" w:rsidP="00D96DD4">
      <w:pPr>
        <w:pStyle w:val="ac"/>
        <w:adjustRightInd w:val="0"/>
        <w:spacing w:line="600" w:lineRule="exact"/>
        <w:ind w:firstLine="560"/>
        <w:rPr>
          <w:rFonts w:ascii="仿宋" w:eastAsia="仿宋" w:hAnsi="仿宋" w:cs="Times New Roman"/>
          <w:sz w:val="28"/>
          <w:szCs w:val="28"/>
        </w:rPr>
      </w:pPr>
      <w:r w:rsidRPr="00D96DD4">
        <w:rPr>
          <w:rFonts w:ascii="仿宋" w:eastAsia="仿宋" w:hAnsi="仿宋" w:cs="Times New Roman" w:hint="eastAsia"/>
          <w:sz w:val="28"/>
          <w:szCs w:val="28"/>
        </w:rPr>
        <w:t>本实施意见的解释权属于揭阳市人民政府，具体工作由揭阳市自然资源局负责。</w:t>
      </w:r>
    </w:p>
    <w:sectPr w:rsidR="001C2029" w:rsidRPr="00D96DD4" w:rsidSect="001C2029">
      <w:footerReference w:type="default" r:id="rId8"/>
      <w:pgSz w:w="11906" w:h="16838"/>
      <w:pgMar w:top="2041" w:right="1474" w:bottom="147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443" w:rsidRDefault="004D2443" w:rsidP="001C2029">
      <w:r>
        <w:separator/>
      </w:r>
    </w:p>
  </w:endnote>
  <w:endnote w:type="continuationSeparator" w:id="1">
    <w:p w:rsidR="004D2443" w:rsidRDefault="004D2443" w:rsidP="001C2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S92">
    <w:charset w:val="86"/>
    <w:family w:val="roman"/>
    <w:pitch w:val="default"/>
    <w:sig w:usb0="E00002FF" w:usb1="5ACFECFE" w:usb2="05000016" w:usb3="00000000" w:csb0="003E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29" w:rsidRDefault="006F4DEE">
    <w:pPr>
      <w:pStyle w:val="a6"/>
      <w:framePr w:wrap="around" w:vAnchor="text" w:hAnchor="margin" w:xAlign="center" w:y="1"/>
      <w:rPr>
        <w:rStyle w:val="a9"/>
      </w:rPr>
    </w:pPr>
    <w:r>
      <w:rPr>
        <w:rStyle w:val="a9"/>
      </w:rPr>
      <w:fldChar w:fldCharType="begin"/>
    </w:r>
    <w:r w:rsidR="00CC2A09">
      <w:rPr>
        <w:rStyle w:val="a9"/>
      </w:rPr>
      <w:instrText xml:space="preserve">PAGE  </w:instrText>
    </w:r>
    <w:r>
      <w:rPr>
        <w:rStyle w:val="a9"/>
      </w:rPr>
      <w:fldChar w:fldCharType="separate"/>
    </w:r>
    <w:r w:rsidR="00D96DD4">
      <w:rPr>
        <w:rStyle w:val="a9"/>
        <w:noProof/>
      </w:rPr>
      <w:t>19</w:t>
    </w:r>
    <w:r>
      <w:rPr>
        <w:rStyle w:val="a9"/>
      </w:rPr>
      <w:fldChar w:fldCharType="end"/>
    </w:r>
  </w:p>
  <w:p w:rsidR="001C2029" w:rsidRDefault="006F4DEE">
    <w:pPr>
      <w:pStyle w:val="a6"/>
      <w:jc w:val="center"/>
    </w:pPr>
    <w:r>
      <w:pict>
        <v:shapetype id="_x0000_t202" coordsize="21600,21600" o:spt="202" path="m,l,21600r21600,l21600,xe">
          <v:stroke joinstyle="miter"/>
          <v:path gradientshapeok="t" o:connecttype="rect"/>
        </v:shapetype>
        <v:shape id="文本框 3" o:spid="_x0000_s3073" type="#_x0000_t202" style="position:absolute;left:0;text-align:left;margin-left:232.45pt;margin-top:0;width:22.1pt;height:2in;z-index:251657728;mso-position-horizontal-relative:margin" filled="f" stroked="f" strokeweight=".5pt">
          <v:textbox style="mso-fit-shape-to-text:t" inset="0,0,0,0">
            <w:txbxContent>
              <w:p w:rsidR="001C2029" w:rsidRDefault="001C2029">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443" w:rsidRDefault="004D2443" w:rsidP="001C2029">
      <w:r>
        <w:separator/>
      </w:r>
    </w:p>
  </w:footnote>
  <w:footnote w:type="continuationSeparator" w:id="1">
    <w:p w:rsidR="004D2443" w:rsidRDefault="004D2443" w:rsidP="001C2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305B40"/>
    <w:multiLevelType w:val="singleLevel"/>
    <w:tmpl w:val="F0305B40"/>
    <w:lvl w:ilvl="0">
      <w:start w:val="1"/>
      <w:numFmt w:val="decimal"/>
      <w:suff w:val="nothing"/>
      <w:lvlText w:val="%1．"/>
      <w:lvlJc w:val="left"/>
      <w:pPr>
        <w:ind w:firstLine="400"/>
      </w:pPr>
      <w:rPr>
        <w:rFonts w:cs="Times New Roman" w:hint="default"/>
      </w:rPr>
    </w:lvl>
  </w:abstractNum>
  <w:abstractNum w:abstractNumId="1">
    <w:nsid w:val="21C942CE"/>
    <w:multiLevelType w:val="multilevel"/>
    <w:tmpl w:val="21C942CE"/>
    <w:lvl w:ilvl="0">
      <w:start w:val="1"/>
      <w:numFmt w:val="chineseCountingThousand"/>
      <w:lvlText w:val="(%1)"/>
      <w:lvlJc w:val="left"/>
      <w:pPr>
        <w:ind w:left="2973" w:hanging="420"/>
      </w:pPr>
    </w:lvl>
    <w:lvl w:ilvl="1">
      <w:start w:val="1"/>
      <w:numFmt w:val="lowerLetter"/>
      <w:lvlText w:val="%2)"/>
      <w:lvlJc w:val="left"/>
      <w:pPr>
        <w:ind w:left="3393" w:hanging="420"/>
      </w:pPr>
    </w:lvl>
    <w:lvl w:ilvl="2">
      <w:start w:val="1"/>
      <w:numFmt w:val="lowerRoman"/>
      <w:lvlText w:val="%3."/>
      <w:lvlJc w:val="right"/>
      <w:pPr>
        <w:ind w:left="3813" w:hanging="420"/>
      </w:pPr>
    </w:lvl>
    <w:lvl w:ilvl="3">
      <w:start w:val="1"/>
      <w:numFmt w:val="decimal"/>
      <w:lvlText w:val="%4."/>
      <w:lvlJc w:val="left"/>
      <w:pPr>
        <w:ind w:left="4233" w:hanging="420"/>
      </w:pPr>
    </w:lvl>
    <w:lvl w:ilvl="4">
      <w:start w:val="1"/>
      <w:numFmt w:val="lowerLetter"/>
      <w:lvlText w:val="%5)"/>
      <w:lvlJc w:val="left"/>
      <w:pPr>
        <w:ind w:left="4653" w:hanging="420"/>
      </w:pPr>
    </w:lvl>
    <w:lvl w:ilvl="5">
      <w:start w:val="1"/>
      <w:numFmt w:val="lowerRoman"/>
      <w:lvlText w:val="%6."/>
      <w:lvlJc w:val="right"/>
      <w:pPr>
        <w:ind w:left="5073" w:hanging="420"/>
      </w:pPr>
    </w:lvl>
    <w:lvl w:ilvl="6">
      <w:start w:val="1"/>
      <w:numFmt w:val="decimal"/>
      <w:lvlText w:val="%7."/>
      <w:lvlJc w:val="left"/>
      <w:pPr>
        <w:ind w:left="5493" w:hanging="420"/>
      </w:pPr>
    </w:lvl>
    <w:lvl w:ilvl="7">
      <w:start w:val="1"/>
      <w:numFmt w:val="lowerLetter"/>
      <w:lvlText w:val="%8)"/>
      <w:lvlJc w:val="left"/>
      <w:pPr>
        <w:ind w:left="5913" w:hanging="420"/>
      </w:pPr>
    </w:lvl>
    <w:lvl w:ilvl="8">
      <w:start w:val="1"/>
      <w:numFmt w:val="lowerRoman"/>
      <w:lvlText w:val="%9."/>
      <w:lvlJc w:val="right"/>
      <w:pPr>
        <w:ind w:left="6333" w:hanging="420"/>
      </w:pPr>
    </w:lvl>
  </w:abstractNum>
  <w:abstractNum w:abstractNumId="2">
    <w:nsid w:val="79FE1155"/>
    <w:multiLevelType w:val="singleLevel"/>
    <w:tmpl w:val="79FE1155"/>
    <w:lvl w:ilvl="0">
      <w:start w:val="1"/>
      <w:numFmt w:val="decimal"/>
      <w:suff w:val="nothing"/>
      <w:lvlText w:val="%1．"/>
      <w:lvlJc w:val="left"/>
      <w:pPr>
        <w:ind w:firstLine="40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B5C"/>
    <w:rsid w:val="0000209E"/>
    <w:rsid w:val="000029DE"/>
    <w:rsid w:val="0000421D"/>
    <w:rsid w:val="00005252"/>
    <w:rsid w:val="00007A4E"/>
    <w:rsid w:val="000128E5"/>
    <w:rsid w:val="00016B08"/>
    <w:rsid w:val="00017CAC"/>
    <w:rsid w:val="00025460"/>
    <w:rsid w:val="00025B5C"/>
    <w:rsid w:val="00025CE2"/>
    <w:rsid w:val="0002790E"/>
    <w:rsid w:val="000279A7"/>
    <w:rsid w:val="0003333C"/>
    <w:rsid w:val="00034097"/>
    <w:rsid w:val="00035526"/>
    <w:rsid w:val="00035A73"/>
    <w:rsid w:val="00036863"/>
    <w:rsid w:val="000371FD"/>
    <w:rsid w:val="00041B3F"/>
    <w:rsid w:val="00042628"/>
    <w:rsid w:val="00046241"/>
    <w:rsid w:val="00047908"/>
    <w:rsid w:val="000526ED"/>
    <w:rsid w:val="0006041C"/>
    <w:rsid w:val="00064C73"/>
    <w:rsid w:val="000746E1"/>
    <w:rsid w:val="000758F5"/>
    <w:rsid w:val="00083C40"/>
    <w:rsid w:val="0008470B"/>
    <w:rsid w:val="0008606A"/>
    <w:rsid w:val="00087035"/>
    <w:rsid w:val="0008786D"/>
    <w:rsid w:val="000938C5"/>
    <w:rsid w:val="00096D7C"/>
    <w:rsid w:val="00097F98"/>
    <w:rsid w:val="000A3349"/>
    <w:rsid w:val="000A723D"/>
    <w:rsid w:val="000A770E"/>
    <w:rsid w:val="000B4C73"/>
    <w:rsid w:val="000B513E"/>
    <w:rsid w:val="000B5B58"/>
    <w:rsid w:val="000C05F5"/>
    <w:rsid w:val="000C18B1"/>
    <w:rsid w:val="000C290F"/>
    <w:rsid w:val="000C4DD5"/>
    <w:rsid w:val="000D0A0C"/>
    <w:rsid w:val="000D210D"/>
    <w:rsid w:val="000D3608"/>
    <w:rsid w:val="000D60A8"/>
    <w:rsid w:val="000D6A78"/>
    <w:rsid w:val="000D6EFD"/>
    <w:rsid w:val="000E158F"/>
    <w:rsid w:val="000E2CD6"/>
    <w:rsid w:val="000E4AD1"/>
    <w:rsid w:val="000F0A7A"/>
    <w:rsid w:val="000F5F5F"/>
    <w:rsid w:val="000F6F61"/>
    <w:rsid w:val="00100F95"/>
    <w:rsid w:val="0010132F"/>
    <w:rsid w:val="00102B2B"/>
    <w:rsid w:val="00105A58"/>
    <w:rsid w:val="00107954"/>
    <w:rsid w:val="00114311"/>
    <w:rsid w:val="001170D6"/>
    <w:rsid w:val="00117C3C"/>
    <w:rsid w:val="00120704"/>
    <w:rsid w:val="001255A6"/>
    <w:rsid w:val="00126788"/>
    <w:rsid w:val="001270B8"/>
    <w:rsid w:val="00131CFD"/>
    <w:rsid w:val="001327B8"/>
    <w:rsid w:val="00133BC2"/>
    <w:rsid w:val="001352B1"/>
    <w:rsid w:val="00136563"/>
    <w:rsid w:val="00137572"/>
    <w:rsid w:val="001427EF"/>
    <w:rsid w:val="001437A0"/>
    <w:rsid w:val="00143A2E"/>
    <w:rsid w:val="00152FD9"/>
    <w:rsid w:val="001549AA"/>
    <w:rsid w:val="00154DE4"/>
    <w:rsid w:val="00155724"/>
    <w:rsid w:val="00155A1E"/>
    <w:rsid w:val="001643D0"/>
    <w:rsid w:val="001721C5"/>
    <w:rsid w:val="001732B3"/>
    <w:rsid w:val="001738B8"/>
    <w:rsid w:val="001804C1"/>
    <w:rsid w:val="001807F4"/>
    <w:rsid w:val="00185883"/>
    <w:rsid w:val="00185C25"/>
    <w:rsid w:val="001915D0"/>
    <w:rsid w:val="0019164C"/>
    <w:rsid w:val="00193C57"/>
    <w:rsid w:val="0019663C"/>
    <w:rsid w:val="00196BDC"/>
    <w:rsid w:val="001A2333"/>
    <w:rsid w:val="001A2520"/>
    <w:rsid w:val="001A289C"/>
    <w:rsid w:val="001A4E63"/>
    <w:rsid w:val="001A531F"/>
    <w:rsid w:val="001A65B1"/>
    <w:rsid w:val="001B0355"/>
    <w:rsid w:val="001B3121"/>
    <w:rsid w:val="001B4F32"/>
    <w:rsid w:val="001B73B0"/>
    <w:rsid w:val="001B73EB"/>
    <w:rsid w:val="001C00DE"/>
    <w:rsid w:val="001C0228"/>
    <w:rsid w:val="001C2029"/>
    <w:rsid w:val="001C662B"/>
    <w:rsid w:val="001C6A46"/>
    <w:rsid w:val="001C6C2A"/>
    <w:rsid w:val="001C6F93"/>
    <w:rsid w:val="001D10B8"/>
    <w:rsid w:val="001D15EF"/>
    <w:rsid w:val="001D36EB"/>
    <w:rsid w:val="001D442F"/>
    <w:rsid w:val="001D6B1D"/>
    <w:rsid w:val="001D6D44"/>
    <w:rsid w:val="001E0F17"/>
    <w:rsid w:val="001E1FC6"/>
    <w:rsid w:val="001E29B6"/>
    <w:rsid w:val="001E4224"/>
    <w:rsid w:val="001F25E6"/>
    <w:rsid w:val="001F3F5C"/>
    <w:rsid w:val="001F4739"/>
    <w:rsid w:val="001F536D"/>
    <w:rsid w:val="001F6172"/>
    <w:rsid w:val="00200377"/>
    <w:rsid w:val="00206940"/>
    <w:rsid w:val="00206BF0"/>
    <w:rsid w:val="00207902"/>
    <w:rsid w:val="0021342F"/>
    <w:rsid w:val="00217130"/>
    <w:rsid w:val="00230361"/>
    <w:rsid w:val="00231F8D"/>
    <w:rsid w:val="00233842"/>
    <w:rsid w:val="002364AC"/>
    <w:rsid w:val="0024653F"/>
    <w:rsid w:val="00246C81"/>
    <w:rsid w:val="00247529"/>
    <w:rsid w:val="00247889"/>
    <w:rsid w:val="00251159"/>
    <w:rsid w:val="00257936"/>
    <w:rsid w:val="002628E5"/>
    <w:rsid w:val="00262BD2"/>
    <w:rsid w:val="00263FBF"/>
    <w:rsid w:val="002656B8"/>
    <w:rsid w:val="00266FAD"/>
    <w:rsid w:val="00270637"/>
    <w:rsid w:val="002709F9"/>
    <w:rsid w:val="00275BA3"/>
    <w:rsid w:val="0027796A"/>
    <w:rsid w:val="00282514"/>
    <w:rsid w:val="00287754"/>
    <w:rsid w:val="00287BF9"/>
    <w:rsid w:val="00290AAB"/>
    <w:rsid w:val="00291B4C"/>
    <w:rsid w:val="002928A8"/>
    <w:rsid w:val="002938FE"/>
    <w:rsid w:val="00296D1E"/>
    <w:rsid w:val="002A669C"/>
    <w:rsid w:val="002A7074"/>
    <w:rsid w:val="002A7223"/>
    <w:rsid w:val="002C0757"/>
    <w:rsid w:val="002C1652"/>
    <w:rsid w:val="002C29C1"/>
    <w:rsid w:val="002C3DF7"/>
    <w:rsid w:val="002C6021"/>
    <w:rsid w:val="002C6937"/>
    <w:rsid w:val="002D0E28"/>
    <w:rsid w:val="002D4543"/>
    <w:rsid w:val="002D4577"/>
    <w:rsid w:val="002D7BAA"/>
    <w:rsid w:val="002E1CAC"/>
    <w:rsid w:val="002E38FB"/>
    <w:rsid w:val="002E43AB"/>
    <w:rsid w:val="002E4B43"/>
    <w:rsid w:val="002E535A"/>
    <w:rsid w:val="002F3158"/>
    <w:rsid w:val="002F7914"/>
    <w:rsid w:val="0030413A"/>
    <w:rsid w:val="003044F8"/>
    <w:rsid w:val="003072F4"/>
    <w:rsid w:val="00311D32"/>
    <w:rsid w:val="0031794D"/>
    <w:rsid w:val="003231C7"/>
    <w:rsid w:val="003279C4"/>
    <w:rsid w:val="00330702"/>
    <w:rsid w:val="00331FDB"/>
    <w:rsid w:val="003323BD"/>
    <w:rsid w:val="0034112C"/>
    <w:rsid w:val="00354F86"/>
    <w:rsid w:val="00355566"/>
    <w:rsid w:val="00356BC0"/>
    <w:rsid w:val="00361183"/>
    <w:rsid w:val="00365332"/>
    <w:rsid w:val="003661B3"/>
    <w:rsid w:val="00370097"/>
    <w:rsid w:val="00372B1F"/>
    <w:rsid w:val="0037474E"/>
    <w:rsid w:val="0037610F"/>
    <w:rsid w:val="003778E5"/>
    <w:rsid w:val="00377DBC"/>
    <w:rsid w:val="003817B9"/>
    <w:rsid w:val="003823B5"/>
    <w:rsid w:val="00387295"/>
    <w:rsid w:val="00387E90"/>
    <w:rsid w:val="00391FEA"/>
    <w:rsid w:val="00393877"/>
    <w:rsid w:val="00394025"/>
    <w:rsid w:val="0039446A"/>
    <w:rsid w:val="0039647E"/>
    <w:rsid w:val="003A0CF6"/>
    <w:rsid w:val="003A3B52"/>
    <w:rsid w:val="003B370C"/>
    <w:rsid w:val="003C3226"/>
    <w:rsid w:val="003C47A6"/>
    <w:rsid w:val="003D0C00"/>
    <w:rsid w:val="003D13EB"/>
    <w:rsid w:val="003D19D1"/>
    <w:rsid w:val="003D5565"/>
    <w:rsid w:val="003D56FE"/>
    <w:rsid w:val="003D6FD7"/>
    <w:rsid w:val="003E0045"/>
    <w:rsid w:val="003E0112"/>
    <w:rsid w:val="003E0A65"/>
    <w:rsid w:val="003E191E"/>
    <w:rsid w:val="003E49B0"/>
    <w:rsid w:val="003E7130"/>
    <w:rsid w:val="003F1C33"/>
    <w:rsid w:val="003F609B"/>
    <w:rsid w:val="003F680E"/>
    <w:rsid w:val="00402FC3"/>
    <w:rsid w:val="0040472F"/>
    <w:rsid w:val="00405B61"/>
    <w:rsid w:val="00410CA1"/>
    <w:rsid w:val="00411949"/>
    <w:rsid w:val="00411FD4"/>
    <w:rsid w:val="00414DB3"/>
    <w:rsid w:val="00416589"/>
    <w:rsid w:val="00421D61"/>
    <w:rsid w:val="00426D16"/>
    <w:rsid w:val="00432131"/>
    <w:rsid w:val="00432643"/>
    <w:rsid w:val="00434B15"/>
    <w:rsid w:val="00436C82"/>
    <w:rsid w:val="0043755B"/>
    <w:rsid w:val="00437E34"/>
    <w:rsid w:val="00440457"/>
    <w:rsid w:val="00441312"/>
    <w:rsid w:val="0044747A"/>
    <w:rsid w:val="004504F4"/>
    <w:rsid w:val="004510C2"/>
    <w:rsid w:val="00452925"/>
    <w:rsid w:val="00452F6B"/>
    <w:rsid w:val="00460494"/>
    <w:rsid w:val="00462391"/>
    <w:rsid w:val="0046558A"/>
    <w:rsid w:val="004659B3"/>
    <w:rsid w:val="00472120"/>
    <w:rsid w:val="00474549"/>
    <w:rsid w:val="004747AE"/>
    <w:rsid w:val="00475E6A"/>
    <w:rsid w:val="00476018"/>
    <w:rsid w:val="0049136A"/>
    <w:rsid w:val="00496103"/>
    <w:rsid w:val="00497B12"/>
    <w:rsid w:val="004A22EE"/>
    <w:rsid w:val="004A2E3C"/>
    <w:rsid w:val="004B0D3E"/>
    <w:rsid w:val="004B1CD1"/>
    <w:rsid w:val="004B2034"/>
    <w:rsid w:val="004B5E7C"/>
    <w:rsid w:val="004B7087"/>
    <w:rsid w:val="004B74BB"/>
    <w:rsid w:val="004C2F00"/>
    <w:rsid w:val="004C7F7E"/>
    <w:rsid w:val="004D2443"/>
    <w:rsid w:val="004D327F"/>
    <w:rsid w:val="004D37C0"/>
    <w:rsid w:val="004D5638"/>
    <w:rsid w:val="004E3898"/>
    <w:rsid w:val="004E59EF"/>
    <w:rsid w:val="004E63EF"/>
    <w:rsid w:val="004E6DFE"/>
    <w:rsid w:val="004E798E"/>
    <w:rsid w:val="004F0179"/>
    <w:rsid w:val="004F23A0"/>
    <w:rsid w:val="005005AF"/>
    <w:rsid w:val="00501F13"/>
    <w:rsid w:val="00505A35"/>
    <w:rsid w:val="00511995"/>
    <w:rsid w:val="00513796"/>
    <w:rsid w:val="00516D2D"/>
    <w:rsid w:val="00524DE3"/>
    <w:rsid w:val="0052508D"/>
    <w:rsid w:val="00525686"/>
    <w:rsid w:val="0053007C"/>
    <w:rsid w:val="00532E3B"/>
    <w:rsid w:val="005332A8"/>
    <w:rsid w:val="00533978"/>
    <w:rsid w:val="0054286F"/>
    <w:rsid w:val="00544026"/>
    <w:rsid w:val="005503D1"/>
    <w:rsid w:val="0055081B"/>
    <w:rsid w:val="00552FAA"/>
    <w:rsid w:val="005541F0"/>
    <w:rsid w:val="00556A27"/>
    <w:rsid w:val="005661AD"/>
    <w:rsid w:val="0056706B"/>
    <w:rsid w:val="00572DAF"/>
    <w:rsid w:val="00573646"/>
    <w:rsid w:val="005800A3"/>
    <w:rsid w:val="00582835"/>
    <w:rsid w:val="00582E79"/>
    <w:rsid w:val="0058397E"/>
    <w:rsid w:val="005839A0"/>
    <w:rsid w:val="00585E62"/>
    <w:rsid w:val="00586F2E"/>
    <w:rsid w:val="00587069"/>
    <w:rsid w:val="00587CFF"/>
    <w:rsid w:val="0059021D"/>
    <w:rsid w:val="00590B24"/>
    <w:rsid w:val="00591BFA"/>
    <w:rsid w:val="00592636"/>
    <w:rsid w:val="005940D5"/>
    <w:rsid w:val="00596AFD"/>
    <w:rsid w:val="00596E10"/>
    <w:rsid w:val="005A0213"/>
    <w:rsid w:val="005A5D8F"/>
    <w:rsid w:val="005A73E2"/>
    <w:rsid w:val="005A7BDA"/>
    <w:rsid w:val="005B0130"/>
    <w:rsid w:val="005B0205"/>
    <w:rsid w:val="005B046A"/>
    <w:rsid w:val="005B19F1"/>
    <w:rsid w:val="005B1DB1"/>
    <w:rsid w:val="005B37F3"/>
    <w:rsid w:val="005B4059"/>
    <w:rsid w:val="005B49B0"/>
    <w:rsid w:val="005B4E57"/>
    <w:rsid w:val="005B50F5"/>
    <w:rsid w:val="005B5818"/>
    <w:rsid w:val="005B7540"/>
    <w:rsid w:val="005C2D2C"/>
    <w:rsid w:val="005C5D0D"/>
    <w:rsid w:val="005D2F34"/>
    <w:rsid w:val="005D3C7F"/>
    <w:rsid w:val="005D5781"/>
    <w:rsid w:val="005D5D9B"/>
    <w:rsid w:val="005E45A6"/>
    <w:rsid w:val="005E4D85"/>
    <w:rsid w:val="005F0ABC"/>
    <w:rsid w:val="005F55B0"/>
    <w:rsid w:val="00600E13"/>
    <w:rsid w:val="00602E08"/>
    <w:rsid w:val="0060421B"/>
    <w:rsid w:val="006069C4"/>
    <w:rsid w:val="00607461"/>
    <w:rsid w:val="00610EAC"/>
    <w:rsid w:val="00615329"/>
    <w:rsid w:val="00617EFE"/>
    <w:rsid w:val="0062153D"/>
    <w:rsid w:val="0062286F"/>
    <w:rsid w:val="006268DA"/>
    <w:rsid w:val="006277A6"/>
    <w:rsid w:val="00627870"/>
    <w:rsid w:val="006318D2"/>
    <w:rsid w:val="0063249E"/>
    <w:rsid w:val="006332E4"/>
    <w:rsid w:val="00635B77"/>
    <w:rsid w:val="00635EBC"/>
    <w:rsid w:val="006364F8"/>
    <w:rsid w:val="006369A3"/>
    <w:rsid w:val="00647C1E"/>
    <w:rsid w:val="00650499"/>
    <w:rsid w:val="006508FE"/>
    <w:rsid w:val="00654628"/>
    <w:rsid w:val="00655853"/>
    <w:rsid w:val="006574DD"/>
    <w:rsid w:val="00660E35"/>
    <w:rsid w:val="00661772"/>
    <w:rsid w:val="00662B85"/>
    <w:rsid w:val="00666191"/>
    <w:rsid w:val="00670928"/>
    <w:rsid w:val="00675A1F"/>
    <w:rsid w:val="00675DAA"/>
    <w:rsid w:val="00676E45"/>
    <w:rsid w:val="00681EE5"/>
    <w:rsid w:val="00683B17"/>
    <w:rsid w:val="00684DC0"/>
    <w:rsid w:val="00690549"/>
    <w:rsid w:val="006922F5"/>
    <w:rsid w:val="0069377D"/>
    <w:rsid w:val="0069761B"/>
    <w:rsid w:val="006A04B2"/>
    <w:rsid w:val="006A3D85"/>
    <w:rsid w:val="006A5294"/>
    <w:rsid w:val="006A687F"/>
    <w:rsid w:val="006A70C9"/>
    <w:rsid w:val="006A7D2E"/>
    <w:rsid w:val="006B4078"/>
    <w:rsid w:val="006B44C2"/>
    <w:rsid w:val="006B458A"/>
    <w:rsid w:val="006B4E0F"/>
    <w:rsid w:val="006C15D6"/>
    <w:rsid w:val="006C19B5"/>
    <w:rsid w:val="006C570E"/>
    <w:rsid w:val="006C58C9"/>
    <w:rsid w:val="006C5D8B"/>
    <w:rsid w:val="006C699D"/>
    <w:rsid w:val="006C775D"/>
    <w:rsid w:val="006D1C21"/>
    <w:rsid w:val="006D1DFE"/>
    <w:rsid w:val="006D3C4A"/>
    <w:rsid w:val="006D4FCD"/>
    <w:rsid w:val="006E2B72"/>
    <w:rsid w:val="006E3482"/>
    <w:rsid w:val="006E3572"/>
    <w:rsid w:val="006E3DDB"/>
    <w:rsid w:val="006E45C0"/>
    <w:rsid w:val="006E4699"/>
    <w:rsid w:val="006E4A50"/>
    <w:rsid w:val="006F2FB3"/>
    <w:rsid w:val="006F4166"/>
    <w:rsid w:val="006F4DEE"/>
    <w:rsid w:val="006F53E6"/>
    <w:rsid w:val="006F555C"/>
    <w:rsid w:val="006F6B59"/>
    <w:rsid w:val="006F71F6"/>
    <w:rsid w:val="0070075D"/>
    <w:rsid w:val="007035C8"/>
    <w:rsid w:val="00707437"/>
    <w:rsid w:val="00707B08"/>
    <w:rsid w:val="007211B9"/>
    <w:rsid w:val="00723BD4"/>
    <w:rsid w:val="0072476C"/>
    <w:rsid w:val="00726C0A"/>
    <w:rsid w:val="00727B2C"/>
    <w:rsid w:val="00727F99"/>
    <w:rsid w:val="007323CB"/>
    <w:rsid w:val="00732929"/>
    <w:rsid w:val="00732968"/>
    <w:rsid w:val="00733398"/>
    <w:rsid w:val="00735024"/>
    <w:rsid w:val="007360DF"/>
    <w:rsid w:val="007368D5"/>
    <w:rsid w:val="00737393"/>
    <w:rsid w:val="00741981"/>
    <w:rsid w:val="0074282C"/>
    <w:rsid w:val="00744BDE"/>
    <w:rsid w:val="00752A4C"/>
    <w:rsid w:val="0075460D"/>
    <w:rsid w:val="0075515A"/>
    <w:rsid w:val="007579D8"/>
    <w:rsid w:val="00760B2F"/>
    <w:rsid w:val="00760BD3"/>
    <w:rsid w:val="00761BA7"/>
    <w:rsid w:val="00765DFE"/>
    <w:rsid w:val="0076766D"/>
    <w:rsid w:val="00770DDE"/>
    <w:rsid w:val="0077643D"/>
    <w:rsid w:val="007828DE"/>
    <w:rsid w:val="00783DFC"/>
    <w:rsid w:val="00783EEB"/>
    <w:rsid w:val="00785E88"/>
    <w:rsid w:val="00787E4C"/>
    <w:rsid w:val="0079482B"/>
    <w:rsid w:val="007A0272"/>
    <w:rsid w:val="007A47B1"/>
    <w:rsid w:val="007A5D19"/>
    <w:rsid w:val="007B28E2"/>
    <w:rsid w:val="007B3011"/>
    <w:rsid w:val="007B5FA2"/>
    <w:rsid w:val="007B66A1"/>
    <w:rsid w:val="007C1470"/>
    <w:rsid w:val="007C2261"/>
    <w:rsid w:val="007C2DB4"/>
    <w:rsid w:val="007D2D87"/>
    <w:rsid w:val="007D32CA"/>
    <w:rsid w:val="007D696C"/>
    <w:rsid w:val="007E07FE"/>
    <w:rsid w:val="007E6A03"/>
    <w:rsid w:val="007E72AE"/>
    <w:rsid w:val="007F58BF"/>
    <w:rsid w:val="007F7F12"/>
    <w:rsid w:val="00805963"/>
    <w:rsid w:val="008059CF"/>
    <w:rsid w:val="008079C1"/>
    <w:rsid w:val="008105D9"/>
    <w:rsid w:val="00812987"/>
    <w:rsid w:val="00815435"/>
    <w:rsid w:val="0081572F"/>
    <w:rsid w:val="0082213E"/>
    <w:rsid w:val="008238C6"/>
    <w:rsid w:val="00824A58"/>
    <w:rsid w:val="00826175"/>
    <w:rsid w:val="00826247"/>
    <w:rsid w:val="00826A36"/>
    <w:rsid w:val="00834900"/>
    <w:rsid w:val="00835C6D"/>
    <w:rsid w:val="00837439"/>
    <w:rsid w:val="008402BD"/>
    <w:rsid w:val="00841198"/>
    <w:rsid w:val="00843AD4"/>
    <w:rsid w:val="0084478D"/>
    <w:rsid w:val="00847E32"/>
    <w:rsid w:val="00847F7D"/>
    <w:rsid w:val="0085251F"/>
    <w:rsid w:val="00854D10"/>
    <w:rsid w:val="008560D0"/>
    <w:rsid w:val="00857860"/>
    <w:rsid w:val="00857EFE"/>
    <w:rsid w:val="008641C7"/>
    <w:rsid w:val="00867805"/>
    <w:rsid w:val="008706FD"/>
    <w:rsid w:val="00870905"/>
    <w:rsid w:val="00871059"/>
    <w:rsid w:val="0087244B"/>
    <w:rsid w:val="00873D5F"/>
    <w:rsid w:val="00874106"/>
    <w:rsid w:val="00875CD9"/>
    <w:rsid w:val="00881ABE"/>
    <w:rsid w:val="00882A58"/>
    <w:rsid w:val="00882D90"/>
    <w:rsid w:val="00884741"/>
    <w:rsid w:val="0089014B"/>
    <w:rsid w:val="00890BB1"/>
    <w:rsid w:val="00892463"/>
    <w:rsid w:val="008924B9"/>
    <w:rsid w:val="00894056"/>
    <w:rsid w:val="008A0E8C"/>
    <w:rsid w:val="008A151C"/>
    <w:rsid w:val="008A31D8"/>
    <w:rsid w:val="008A6F96"/>
    <w:rsid w:val="008B1675"/>
    <w:rsid w:val="008B2DDE"/>
    <w:rsid w:val="008B42E9"/>
    <w:rsid w:val="008C0BAE"/>
    <w:rsid w:val="008C41EB"/>
    <w:rsid w:val="008C645C"/>
    <w:rsid w:val="008D0D90"/>
    <w:rsid w:val="008D1217"/>
    <w:rsid w:val="008D281E"/>
    <w:rsid w:val="008D351E"/>
    <w:rsid w:val="008D37AD"/>
    <w:rsid w:val="008D57D3"/>
    <w:rsid w:val="008E036A"/>
    <w:rsid w:val="008E0397"/>
    <w:rsid w:val="008E0AF8"/>
    <w:rsid w:val="008E1411"/>
    <w:rsid w:val="008E3880"/>
    <w:rsid w:val="008F1CC1"/>
    <w:rsid w:val="008F3367"/>
    <w:rsid w:val="0090056F"/>
    <w:rsid w:val="00901BB0"/>
    <w:rsid w:val="00910737"/>
    <w:rsid w:val="00910E52"/>
    <w:rsid w:val="0091143F"/>
    <w:rsid w:val="009138D5"/>
    <w:rsid w:val="00913AEE"/>
    <w:rsid w:val="009155AC"/>
    <w:rsid w:val="00917FE9"/>
    <w:rsid w:val="00921D01"/>
    <w:rsid w:val="00923533"/>
    <w:rsid w:val="00923ACE"/>
    <w:rsid w:val="00923BEE"/>
    <w:rsid w:val="00924225"/>
    <w:rsid w:val="00924A0D"/>
    <w:rsid w:val="009263F4"/>
    <w:rsid w:val="009268D6"/>
    <w:rsid w:val="00927254"/>
    <w:rsid w:val="0092786A"/>
    <w:rsid w:val="00930B32"/>
    <w:rsid w:val="00940C2E"/>
    <w:rsid w:val="009422CE"/>
    <w:rsid w:val="00953EDB"/>
    <w:rsid w:val="009568E8"/>
    <w:rsid w:val="00956E79"/>
    <w:rsid w:val="00960F8A"/>
    <w:rsid w:val="0096339C"/>
    <w:rsid w:val="009647D0"/>
    <w:rsid w:val="009649A1"/>
    <w:rsid w:val="00971E3C"/>
    <w:rsid w:val="0097416B"/>
    <w:rsid w:val="00974217"/>
    <w:rsid w:val="0097690B"/>
    <w:rsid w:val="00985580"/>
    <w:rsid w:val="0098638B"/>
    <w:rsid w:val="009863CE"/>
    <w:rsid w:val="00986C2E"/>
    <w:rsid w:val="00990885"/>
    <w:rsid w:val="009946F6"/>
    <w:rsid w:val="00995B7C"/>
    <w:rsid w:val="00996529"/>
    <w:rsid w:val="009972EF"/>
    <w:rsid w:val="009A30B3"/>
    <w:rsid w:val="009A3896"/>
    <w:rsid w:val="009A3FB9"/>
    <w:rsid w:val="009A5A49"/>
    <w:rsid w:val="009B2245"/>
    <w:rsid w:val="009B48E7"/>
    <w:rsid w:val="009B5688"/>
    <w:rsid w:val="009B6C27"/>
    <w:rsid w:val="009C3053"/>
    <w:rsid w:val="009C4D9B"/>
    <w:rsid w:val="009C5230"/>
    <w:rsid w:val="009D09BA"/>
    <w:rsid w:val="009D48D2"/>
    <w:rsid w:val="009D6014"/>
    <w:rsid w:val="009E16B9"/>
    <w:rsid w:val="009E1BCB"/>
    <w:rsid w:val="009E60B9"/>
    <w:rsid w:val="009E6841"/>
    <w:rsid w:val="009E7174"/>
    <w:rsid w:val="009F46EE"/>
    <w:rsid w:val="009F54FD"/>
    <w:rsid w:val="009F6D9E"/>
    <w:rsid w:val="009F6FAA"/>
    <w:rsid w:val="009F7350"/>
    <w:rsid w:val="009F7B42"/>
    <w:rsid w:val="00A04FD7"/>
    <w:rsid w:val="00A0555E"/>
    <w:rsid w:val="00A16FB2"/>
    <w:rsid w:val="00A17E35"/>
    <w:rsid w:val="00A20F71"/>
    <w:rsid w:val="00A21815"/>
    <w:rsid w:val="00A23A08"/>
    <w:rsid w:val="00A328BF"/>
    <w:rsid w:val="00A32F66"/>
    <w:rsid w:val="00A3574A"/>
    <w:rsid w:val="00A35F3D"/>
    <w:rsid w:val="00A37878"/>
    <w:rsid w:val="00A40CA0"/>
    <w:rsid w:val="00A42541"/>
    <w:rsid w:val="00A42D68"/>
    <w:rsid w:val="00A4355D"/>
    <w:rsid w:val="00A43B69"/>
    <w:rsid w:val="00A43E5A"/>
    <w:rsid w:val="00A44A15"/>
    <w:rsid w:val="00A47017"/>
    <w:rsid w:val="00A472BD"/>
    <w:rsid w:val="00A47DFC"/>
    <w:rsid w:val="00A53195"/>
    <w:rsid w:val="00A5452F"/>
    <w:rsid w:val="00A548CD"/>
    <w:rsid w:val="00A56BC6"/>
    <w:rsid w:val="00A57CD8"/>
    <w:rsid w:val="00A6164A"/>
    <w:rsid w:val="00A617B1"/>
    <w:rsid w:val="00A666BE"/>
    <w:rsid w:val="00A669EA"/>
    <w:rsid w:val="00A670FF"/>
    <w:rsid w:val="00A7039C"/>
    <w:rsid w:val="00A70681"/>
    <w:rsid w:val="00A71229"/>
    <w:rsid w:val="00A779F0"/>
    <w:rsid w:val="00A80F05"/>
    <w:rsid w:val="00A83BD4"/>
    <w:rsid w:val="00A84036"/>
    <w:rsid w:val="00A86399"/>
    <w:rsid w:val="00A910E2"/>
    <w:rsid w:val="00A915CB"/>
    <w:rsid w:val="00A95B24"/>
    <w:rsid w:val="00AA101F"/>
    <w:rsid w:val="00AA5DDA"/>
    <w:rsid w:val="00AA5E65"/>
    <w:rsid w:val="00AA6AF3"/>
    <w:rsid w:val="00AB0AE8"/>
    <w:rsid w:val="00AB4B56"/>
    <w:rsid w:val="00AB69B9"/>
    <w:rsid w:val="00AC2B84"/>
    <w:rsid w:val="00AC3946"/>
    <w:rsid w:val="00AC52E4"/>
    <w:rsid w:val="00AD0210"/>
    <w:rsid w:val="00AD42A3"/>
    <w:rsid w:val="00AD5666"/>
    <w:rsid w:val="00AD6BD7"/>
    <w:rsid w:val="00AE20AD"/>
    <w:rsid w:val="00AE21BB"/>
    <w:rsid w:val="00AE45A0"/>
    <w:rsid w:val="00AF1909"/>
    <w:rsid w:val="00AF4325"/>
    <w:rsid w:val="00AF453A"/>
    <w:rsid w:val="00AF7107"/>
    <w:rsid w:val="00B011BD"/>
    <w:rsid w:val="00B05E38"/>
    <w:rsid w:val="00B101B5"/>
    <w:rsid w:val="00B11938"/>
    <w:rsid w:val="00B13354"/>
    <w:rsid w:val="00B17CC4"/>
    <w:rsid w:val="00B2111B"/>
    <w:rsid w:val="00B21350"/>
    <w:rsid w:val="00B240DC"/>
    <w:rsid w:val="00B25100"/>
    <w:rsid w:val="00B2725A"/>
    <w:rsid w:val="00B3045A"/>
    <w:rsid w:val="00B32FC0"/>
    <w:rsid w:val="00B336B0"/>
    <w:rsid w:val="00B358CC"/>
    <w:rsid w:val="00B407A7"/>
    <w:rsid w:val="00B40B38"/>
    <w:rsid w:val="00B40C52"/>
    <w:rsid w:val="00B448AC"/>
    <w:rsid w:val="00B46635"/>
    <w:rsid w:val="00B46700"/>
    <w:rsid w:val="00B474DC"/>
    <w:rsid w:val="00B50BAC"/>
    <w:rsid w:val="00B51D71"/>
    <w:rsid w:val="00B55AE3"/>
    <w:rsid w:val="00B562A5"/>
    <w:rsid w:val="00B56A5A"/>
    <w:rsid w:val="00B60D1A"/>
    <w:rsid w:val="00B62B7D"/>
    <w:rsid w:val="00B63A8C"/>
    <w:rsid w:val="00B64743"/>
    <w:rsid w:val="00B659E2"/>
    <w:rsid w:val="00B6626C"/>
    <w:rsid w:val="00B66C6A"/>
    <w:rsid w:val="00B67532"/>
    <w:rsid w:val="00B720BD"/>
    <w:rsid w:val="00B7238C"/>
    <w:rsid w:val="00B74AD8"/>
    <w:rsid w:val="00B74CA8"/>
    <w:rsid w:val="00B74FBB"/>
    <w:rsid w:val="00B75D3A"/>
    <w:rsid w:val="00B76D42"/>
    <w:rsid w:val="00B775E9"/>
    <w:rsid w:val="00B822CF"/>
    <w:rsid w:val="00B8536C"/>
    <w:rsid w:val="00B85E7B"/>
    <w:rsid w:val="00B875FD"/>
    <w:rsid w:val="00BA0C95"/>
    <w:rsid w:val="00BA46B0"/>
    <w:rsid w:val="00BA751A"/>
    <w:rsid w:val="00BB034F"/>
    <w:rsid w:val="00BB0449"/>
    <w:rsid w:val="00BB0DC7"/>
    <w:rsid w:val="00BB0F20"/>
    <w:rsid w:val="00BB185A"/>
    <w:rsid w:val="00BB60E0"/>
    <w:rsid w:val="00BC0F64"/>
    <w:rsid w:val="00BC0FCA"/>
    <w:rsid w:val="00BC2BB7"/>
    <w:rsid w:val="00BC3474"/>
    <w:rsid w:val="00BC34FD"/>
    <w:rsid w:val="00BC491C"/>
    <w:rsid w:val="00BC4BBE"/>
    <w:rsid w:val="00BC7938"/>
    <w:rsid w:val="00BD463F"/>
    <w:rsid w:val="00BD71C4"/>
    <w:rsid w:val="00BE12CA"/>
    <w:rsid w:val="00BE2271"/>
    <w:rsid w:val="00BE4C7D"/>
    <w:rsid w:val="00BF2522"/>
    <w:rsid w:val="00BF2DA0"/>
    <w:rsid w:val="00BF4546"/>
    <w:rsid w:val="00BF4BC8"/>
    <w:rsid w:val="00BF7848"/>
    <w:rsid w:val="00C008A2"/>
    <w:rsid w:val="00C04532"/>
    <w:rsid w:val="00C05978"/>
    <w:rsid w:val="00C117D0"/>
    <w:rsid w:val="00C12CEB"/>
    <w:rsid w:val="00C13DE5"/>
    <w:rsid w:val="00C142EE"/>
    <w:rsid w:val="00C15058"/>
    <w:rsid w:val="00C17639"/>
    <w:rsid w:val="00C20114"/>
    <w:rsid w:val="00C20AF0"/>
    <w:rsid w:val="00C21F11"/>
    <w:rsid w:val="00C23F8B"/>
    <w:rsid w:val="00C31813"/>
    <w:rsid w:val="00C322B5"/>
    <w:rsid w:val="00C34E24"/>
    <w:rsid w:val="00C42EF5"/>
    <w:rsid w:val="00C437CC"/>
    <w:rsid w:val="00C44212"/>
    <w:rsid w:val="00C45C09"/>
    <w:rsid w:val="00C55D83"/>
    <w:rsid w:val="00C6076B"/>
    <w:rsid w:val="00C624F5"/>
    <w:rsid w:val="00C62F68"/>
    <w:rsid w:val="00C63C67"/>
    <w:rsid w:val="00C63F28"/>
    <w:rsid w:val="00C6443D"/>
    <w:rsid w:val="00C64ADA"/>
    <w:rsid w:val="00C65D99"/>
    <w:rsid w:val="00C737D6"/>
    <w:rsid w:val="00C763AE"/>
    <w:rsid w:val="00C77CD1"/>
    <w:rsid w:val="00C821E7"/>
    <w:rsid w:val="00C82FCD"/>
    <w:rsid w:val="00C84AD2"/>
    <w:rsid w:val="00C85539"/>
    <w:rsid w:val="00C876DA"/>
    <w:rsid w:val="00C91558"/>
    <w:rsid w:val="00C9386A"/>
    <w:rsid w:val="00C96C91"/>
    <w:rsid w:val="00C96F5B"/>
    <w:rsid w:val="00CA2E99"/>
    <w:rsid w:val="00CA4EEC"/>
    <w:rsid w:val="00CA6E85"/>
    <w:rsid w:val="00CA7D3D"/>
    <w:rsid w:val="00CB35E5"/>
    <w:rsid w:val="00CB5B8C"/>
    <w:rsid w:val="00CB77D8"/>
    <w:rsid w:val="00CC2A09"/>
    <w:rsid w:val="00CC35BD"/>
    <w:rsid w:val="00CC6144"/>
    <w:rsid w:val="00CD20EA"/>
    <w:rsid w:val="00CD4282"/>
    <w:rsid w:val="00CE1A87"/>
    <w:rsid w:val="00CE3E10"/>
    <w:rsid w:val="00CE40A5"/>
    <w:rsid w:val="00CF2E18"/>
    <w:rsid w:val="00CF4604"/>
    <w:rsid w:val="00CF5A73"/>
    <w:rsid w:val="00D001E8"/>
    <w:rsid w:val="00D0171F"/>
    <w:rsid w:val="00D03F6C"/>
    <w:rsid w:val="00D049E9"/>
    <w:rsid w:val="00D055FF"/>
    <w:rsid w:val="00D10F02"/>
    <w:rsid w:val="00D128E5"/>
    <w:rsid w:val="00D12CDF"/>
    <w:rsid w:val="00D1322A"/>
    <w:rsid w:val="00D16A58"/>
    <w:rsid w:val="00D25DBF"/>
    <w:rsid w:val="00D269D6"/>
    <w:rsid w:val="00D270B4"/>
    <w:rsid w:val="00D31B50"/>
    <w:rsid w:val="00D3258B"/>
    <w:rsid w:val="00D339BC"/>
    <w:rsid w:val="00D35F27"/>
    <w:rsid w:val="00D4136A"/>
    <w:rsid w:val="00D452CE"/>
    <w:rsid w:val="00D456DF"/>
    <w:rsid w:val="00D46330"/>
    <w:rsid w:val="00D46BAE"/>
    <w:rsid w:val="00D47FD1"/>
    <w:rsid w:val="00D50090"/>
    <w:rsid w:val="00D608B6"/>
    <w:rsid w:val="00D60D4F"/>
    <w:rsid w:val="00D61499"/>
    <w:rsid w:val="00D615CA"/>
    <w:rsid w:val="00D63EED"/>
    <w:rsid w:val="00D70ABB"/>
    <w:rsid w:val="00D730F3"/>
    <w:rsid w:val="00D73722"/>
    <w:rsid w:val="00D75A17"/>
    <w:rsid w:val="00D77CC3"/>
    <w:rsid w:val="00D8513A"/>
    <w:rsid w:val="00D8723F"/>
    <w:rsid w:val="00D87905"/>
    <w:rsid w:val="00D879EE"/>
    <w:rsid w:val="00D909D9"/>
    <w:rsid w:val="00D90C5B"/>
    <w:rsid w:val="00D92618"/>
    <w:rsid w:val="00D935E3"/>
    <w:rsid w:val="00D9533D"/>
    <w:rsid w:val="00D96DD4"/>
    <w:rsid w:val="00DA26A8"/>
    <w:rsid w:val="00DA458F"/>
    <w:rsid w:val="00DB0FDD"/>
    <w:rsid w:val="00DB1304"/>
    <w:rsid w:val="00DB13E4"/>
    <w:rsid w:val="00DB1EB6"/>
    <w:rsid w:val="00DB2D1E"/>
    <w:rsid w:val="00DB32C7"/>
    <w:rsid w:val="00DB4AA6"/>
    <w:rsid w:val="00DB56B2"/>
    <w:rsid w:val="00DB5FD0"/>
    <w:rsid w:val="00DC08CB"/>
    <w:rsid w:val="00DC2CA5"/>
    <w:rsid w:val="00DC4A2C"/>
    <w:rsid w:val="00DC50C2"/>
    <w:rsid w:val="00DC596E"/>
    <w:rsid w:val="00DD04D1"/>
    <w:rsid w:val="00DD242A"/>
    <w:rsid w:val="00DD5C2D"/>
    <w:rsid w:val="00DD6733"/>
    <w:rsid w:val="00DD6869"/>
    <w:rsid w:val="00DD6BEE"/>
    <w:rsid w:val="00DE2DA1"/>
    <w:rsid w:val="00DE3D7E"/>
    <w:rsid w:val="00DE4CF8"/>
    <w:rsid w:val="00DE6ABA"/>
    <w:rsid w:val="00DE7683"/>
    <w:rsid w:val="00DF3C68"/>
    <w:rsid w:val="00DF6BDD"/>
    <w:rsid w:val="00E00BB5"/>
    <w:rsid w:val="00E037FE"/>
    <w:rsid w:val="00E03ADA"/>
    <w:rsid w:val="00E0607F"/>
    <w:rsid w:val="00E117F3"/>
    <w:rsid w:val="00E14CCA"/>
    <w:rsid w:val="00E22699"/>
    <w:rsid w:val="00E22779"/>
    <w:rsid w:val="00E22934"/>
    <w:rsid w:val="00E230BD"/>
    <w:rsid w:val="00E25DD9"/>
    <w:rsid w:val="00E25E49"/>
    <w:rsid w:val="00E2653F"/>
    <w:rsid w:val="00E31BF2"/>
    <w:rsid w:val="00E32D08"/>
    <w:rsid w:val="00E33E78"/>
    <w:rsid w:val="00E3681E"/>
    <w:rsid w:val="00E37B3B"/>
    <w:rsid w:val="00E40F6A"/>
    <w:rsid w:val="00E418DC"/>
    <w:rsid w:val="00E44FCE"/>
    <w:rsid w:val="00E45886"/>
    <w:rsid w:val="00E5210A"/>
    <w:rsid w:val="00E54388"/>
    <w:rsid w:val="00E62CDA"/>
    <w:rsid w:val="00E63989"/>
    <w:rsid w:val="00E67884"/>
    <w:rsid w:val="00E67E8F"/>
    <w:rsid w:val="00E70D01"/>
    <w:rsid w:val="00E821F8"/>
    <w:rsid w:val="00E827D1"/>
    <w:rsid w:val="00E84F6F"/>
    <w:rsid w:val="00E8559B"/>
    <w:rsid w:val="00E87762"/>
    <w:rsid w:val="00E91070"/>
    <w:rsid w:val="00E93977"/>
    <w:rsid w:val="00E94E49"/>
    <w:rsid w:val="00E95E77"/>
    <w:rsid w:val="00E97197"/>
    <w:rsid w:val="00EA01C8"/>
    <w:rsid w:val="00EA02C7"/>
    <w:rsid w:val="00EA114A"/>
    <w:rsid w:val="00EA1799"/>
    <w:rsid w:val="00EA36EF"/>
    <w:rsid w:val="00EA79BB"/>
    <w:rsid w:val="00EB179E"/>
    <w:rsid w:val="00EB4651"/>
    <w:rsid w:val="00EB4DB2"/>
    <w:rsid w:val="00EB6F00"/>
    <w:rsid w:val="00EC65E9"/>
    <w:rsid w:val="00ED0154"/>
    <w:rsid w:val="00ED1BEA"/>
    <w:rsid w:val="00ED3AEE"/>
    <w:rsid w:val="00ED5128"/>
    <w:rsid w:val="00ED57A7"/>
    <w:rsid w:val="00EE121E"/>
    <w:rsid w:val="00EE1A30"/>
    <w:rsid w:val="00EE2CC7"/>
    <w:rsid w:val="00EE6C00"/>
    <w:rsid w:val="00EE7936"/>
    <w:rsid w:val="00EF05AF"/>
    <w:rsid w:val="00EF0A3D"/>
    <w:rsid w:val="00EF19C6"/>
    <w:rsid w:val="00EF34DF"/>
    <w:rsid w:val="00EF4855"/>
    <w:rsid w:val="00F0412F"/>
    <w:rsid w:val="00F07B13"/>
    <w:rsid w:val="00F12824"/>
    <w:rsid w:val="00F219E0"/>
    <w:rsid w:val="00F24C3A"/>
    <w:rsid w:val="00F254CD"/>
    <w:rsid w:val="00F25A2D"/>
    <w:rsid w:val="00F25C8D"/>
    <w:rsid w:val="00F26139"/>
    <w:rsid w:val="00F31C9A"/>
    <w:rsid w:val="00F31DC3"/>
    <w:rsid w:val="00F426EB"/>
    <w:rsid w:val="00F43D21"/>
    <w:rsid w:val="00F461DF"/>
    <w:rsid w:val="00F46D05"/>
    <w:rsid w:val="00F473EC"/>
    <w:rsid w:val="00F5527F"/>
    <w:rsid w:val="00F57399"/>
    <w:rsid w:val="00F600CE"/>
    <w:rsid w:val="00F62FB2"/>
    <w:rsid w:val="00F63BE1"/>
    <w:rsid w:val="00F649C8"/>
    <w:rsid w:val="00F659C7"/>
    <w:rsid w:val="00F72445"/>
    <w:rsid w:val="00F74429"/>
    <w:rsid w:val="00F74C7A"/>
    <w:rsid w:val="00F756BD"/>
    <w:rsid w:val="00F7621F"/>
    <w:rsid w:val="00F8293F"/>
    <w:rsid w:val="00F8455F"/>
    <w:rsid w:val="00F86FA2"/>
    <w:rsid w:val="00F87DF8"/>
    <w:rsid w:val="00F931B7"/>
    <w:rsid w:val="00F9429A"/>
    <w:rsid w:val="00F945CC"/>
    <w:rsid w:val="00F95143"/>
    <w:rsid w:val="00F960C6"/>
    <w:rsid w:val="00FA0A98"/>
    <w:rsid w:val="00FA22B4"/>
    <w:rsid w:val="00FA2D96"/>
    <w:rsid w:val="00FA3351"/>
    <w:rsid w:val="00FA4B25"/>
    <w:rsid w:val="00FA6443"/>
    <w:rsid w:val="00FA7A6E"/>
    <w:rsid w:val="00FB29FD"/>
    <w:rsid w:val="00FB352D"/>
    <w:rsid w:val="00FB4970"/>
    <w:rsid w:val="00FB66A5"/>
    <w:rsid w:val="00FC1948"/>
    <w:rsid w:val="00FC279E"/>
    <w:rsid w:val="00FC543F"/>
    <w:rsid w:val="00FC5BF7"/>
    <w:rsid w:val="00FC5C89"/>
    <w:rsid w:val="00FC5E2A"/>
    <w:rsid w:val="00FD46C1"/>
    <w:rsid w:val="00FD6F02"/>
    <w:rsid w:val="00FE0012"/>
    <w:rsid w:val="00FE25DC"/>
    <w:rsid w:val="00FE2701"/>
    <w:rsid w:val="00FE3D8E"/>
    <w:rsid w:val="00FE7214"/>
    <w:rsid w:val="00FF4A9D"/>
    <w:rsid w:val="00FF514B"/>
    <w:rsid w:val="046062C5"/>
    <w:rsid w:val="04834599"/>
    <w:rsid w:val="04993FB7"/>
    <w:rsid w:val="05F2215E"/>
    <w:rsid w:val="07320FE0"/>
    <w:rsid w:val="07A40480"/>
    <w:rsid w:val="07E35F6A"/>
    <w:rsid w:val="082272E1"/>
    <w:rsid w:val="08502C8F"/>
    <w:rsid w:val="096E1836"/>
    <w:rsid w:val="09A5156D"/>
    <w:rsid w:val="09E31E91"/>
    <w:rsid w:val="0A4C5764"/>
    <w:rsid w:val="0AD605B4"/>
    <w:rsid w:val="0B7D68BC"/>
    <w:rsid w:val="0D851EED"/>
    <w:rsid w:val="0E22112C"/>
    <w:rsid w:val="0F0B4306"/>
    <w:rsid w:val="0F3A04FB"/>
    <w:rsid w:val="1386644E"/>
    <w:rsid w:val="168737D0"/>
    <w:rsid w:val="17950905"/>
    <w:rsid w:val="1F814947"/>
    <w:rsid w:val="20720DA4"/>
    <w:rsid w:val="24DD7AC1"/>
    <w:rsid w:val="250F6095"/>
    <w:rsid w:val="25C579E0"/>
    <w:rsid w:val="271344B3"/>
    <w:rsid w:val="2798429D"/>
    <w:rsid w:val="27A041AB"/>
    <w:rsid w:val="28307F77"/>
    <w:rsid w:val="29606C8F"/>
    <w:rsid w:val="2A646D58"/>
    <w:rsid w:val="2D365592"/>
    <w:rsid w:val="2D3F3237"/>
    <w:rsid w:val="2E2F31AB"/>
    <w:rsid w:val="2E697052"/>
    <w:rsid w:val="2F7E65B5"/>
    <w:rsid w:val="2F9B1008"/>
    <w:rsid w:val="31B733F1"/>
    <w:rsid w:val="32CE7646"/>
    <w:rsid w:val="33021999"/>
    <w:rsid w:val="335D1AF8"/>
    <w:rsid w:val="33802BF9"/>
    <w:rsid w:val="33D20886"/>
    <w:rsid w:val="35841397"/>
    <w:rsid w:val="35AE662C"/>
    <w:rsid w:val="37211A01"/>
    <w:rsid w:val="373A5D6F"/>
    <w:rsid w:val="379E5C6D"/>
    <w:rsid w:val="389572AC"/>
    <w:rsid w:val="394E5BDB"/>
    <w:rsid w:val="3A54615D"/>
    <w:rsid w:val="3C7F31B6"/>
    <w:rsid w:val="3E44144F"/>
    <w:rsid w:val="3FE768B3"/>
    <w:rsid w:val="423E00F7"/>
    <w:rsid w:val="432A520E"/>
    <w:rsid w:val="43301536"/>
    <w:rsid w:val="48D91E4B"/>
    <w:rsid w:val="4B593E66"/>
    <w:rsid w:val="4CFA34D6"/>
    <w:rsid w:val="4D1F711A"/>
    <w:rsid w:val="4FF65171"/>
    <w:rsid w:val="50101457"/>
    <w:rsid w:val="50200194"/>
    <w:rsid w:val="50E5125A"/>
    <w:rsid w:val="5135798E"/>
    <w:rsid w:val="51B23D1E"/>
    <w:rsid w:val="562372E9"/>
    <w:rsid w:val="584D6849"/>
    <w:rsid w:val="5977355C"/>
    <w:rsid w:val="5ABE6C10"/>
    <w:rsid w:val="5ADB5C56"/>
    <w:rsid w:val="5B7664D8"/>
    <w:rsid w:val="5D6908BD"/>
    <w:rsid w:val="5DA90445"/>
    <w:rsid w:val="5E433E78"/>
    <w:rsid w:val="5FD25D2A"/>
    <w:rsid w:val="616D3623"/>
    <w:rsid w:val="62CE79C8"/>
    <w:rsid w:val="63F31F62"/>
    <w:rsid w:val="642218CC"/>
    <w:rsid w:val="656E0A59"/>
    <w:rsid w:val="660522AE"/>
    <w:rsid w:val="660C446D"/>
    <w:rsid w:val="66B52BFB"/>
    <w:rsid w:val="68306061"/>
    <w:rsid w:val="691F0EA4"/>
    <w:rsid w:val="6D1764E9"/>
    <w:rsid w:val="6EC849D9"/>
    <w:rsid w:val="708772DD"/>
    <w:rsid w:val="713443CF"/>
    <w:rsid w:val="727D4C76"/>
    <w:rsid w:val="74121503"/>
    <w:rsid w:val="74E3307D"/>
    <w:rsid w:val="75E13AE1"/>
    <w:rsid w:val="76775089"/>
    <w:rsid w:val="77CA0F3F"/>
    <w:rsid w:val="781F32C2"/>
    <w:rsid w:val="78790742"/>
    <w:rsid w:val="79084064"/>
    <w:rsid w:val="7ADF5201"/>
    <w:rsid w:val="7AF613ED"/>
    <w:rsid w:val="7BA10116"/>
    <w:rsid w:val="7CE97A9D"/>
    <w:rsid w:val="7E1A3B65"/>
    <w:rsid w:val="7F9F5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uiPriority="0"/>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C2029"/>
    <w:pPr>
      <w:widowControl w:val="0"/>
      <w:jc w:val="both"/>
    </w:pPr>
    <w:rPr>
      <w:rFonts w:ascii="等线" w:eastAsia="等线" w:hAnsi="等线" w:cs="等线"/>
      <w:kern w:val="2"/>
      <w:sz w:val="21"/>
      <w:szCs w:val="21"/>
    </w:rPr>
  </w:style>
  <w:style w:type="paragraph" w:styleId="1">
    <w:name w:val="heading 1"/>
    <w:basedOn w:val="a"/>
    <w:next w:val="a"/>
    <w:link w:val="1Char"/>
    <w:uiPriority w:val="99"/>
    <w:qFormat/>
    <w:rsid w:val="001C202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rsid w:val="001C2029"/>
    <w:pPr>
      <w:keepNext/>
      <w:keepLines/>
      <w:spacing w:before="260" w:after="260" w:line="416" w:lineRule="auto"/>
      <w:outlineLvl w:val="1"/>
    </w:pPr>
    <w:rPr>
      <w:rFonts w:ascii="等线 Light" w:eastAsia="等线 Light" w:hAnsi="等线 Light"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1C2029"/>
    <w:rPr>
      <w:b/>
      <w:bCs/>
    </w:rPr>
  </w:style>
  <w:style w:type="paragraph" w:styleId="a4">
    <w:name w:val="annotation text"/>
    <w:basedOn w:val="a"/>
    <w:link w:val="Char0"/>
    <w:uiPriority w:val="99"/>
    <w:semiHidden/>
    <w:qFormat/>
    <w:rsid w:val="001C2029"/>
    <w:pPr>
      <w:jc w:val="left"/>
    </w:pPr>
    <w:rPr>
      <w:rFonts w:cs="Times New Roman"/>
      <w:sz w:val="22"/>
      <w:szCs w:val="22"/>
    </w:rPr>
  </w:style>
  <w:style w:type="paragraph" w:styleId="3">
    <w:name w:val="toc 3"/>
    <w:basedOn w:val="a"/>
    <w:next w:val="a"/>
    <w:uiPriority w:val="99"/>
    <w:semiHidden/>
    <w:qFormat/>
    <w:rsid w:val="001C2029"/>
    <w:pPr>
      <w:widowControl/>
      <w:spacing w:after="100" w:line="259" w:lineRule="auto"/>
      <w:ind w:left="440"/>
      <w:jc w:val="left"/>
    </w:pPr>
    <w:rPr>
      <w:kern w:val="0"/>
      <w:sz w:val="22"/>
      <w:szCs w:val="22"/>
    </w:rPr>
  </w:style>
  <w:style w:type="paragraph" w:styleId="a5">
    <w:name w:val="Balloon Text"/>
    <w:basedOn w:val="a"/>
    <w:link w:val="Char1"/>
    <w:uiPriority w:val="99"/>
    <w:semiHidden/>
    <w:qFormat/>
    <w:rsid w:val="001C2029"/>
    <w:rPr>
      <w:rFonts w:ascii="Times New Roman" w:eastAsia="宋体" w:hAnsi="Times New Roman" w:cs="Times New Roman"/>
      <w:kern w:val="0"/>
      <w:sz w:val="18"/>
      <w:szCs w:val="18"/>
    </w:rPr>
  </w:style>
  <w:style w:type="paragraph" w:styleId="a6">
    <w:name w:val="footer"/>
    <w:basedOn w:val="a"/>
    <w:link w:val="Char2"/>
    <w:uiPriority w:val="99"/>
    <w:qFormat/>
    <w:rsid w:val="001C2029"/>
    <w:pPr>
      <w:tabs>
        <w:tab w:val="center" w:pos="4153"/>
        <w:tab w:val="right" w:pos="8306"/>
      </w:tabs>
      <w:snapToGrid w:val="0"/>
      <w:jc w:val="left"/>
    </w:pPr>
    <w:rPr>
      <w:rFonts w:ascii="Times New Roman" w:eastAsia="宋体" w:hAnsi="Times New Roman" w:cs="Times New Roman"/>
      <w:kern w:val="0"/>
      <w:sz w:val="18"/>
      <w:szCs w:val="18"/>
    </w:rPr>
  </w:style>
  <w:style w:type="paragraph" w:styleId="a7">
    <w:name w:val="header"/>
    <w:basedOn w:val="a"/>
    <w:link w:val="Char3"/>
    <w:uiPriority w:val="99"/>
    <w:qFormat/>
    <w:rsid w:val="001C202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99"/>
    <w:semiHidden/>
    <w:qFormat/>
    <w:rsid w:val="001C2029"/>
    <w:pPr>
      <w:widowControl/>
      <w:spacing w:after="100" w:line="259" w:lineRule="auto"/>
      <w:jc w:val="left"/>
    </w:pPr>
    <w:rPr>
      <w:kern w:val="0"/>
      <w:sz w:val="22"/>
      <w:szCs w:val="22"/>
    </w:rPr>
  </w:style>
  <w:style w:type="paragraph" w:styleId="20">
    <w:name w:val="toc 2"/>
    <w:basedOn w:val="a"/>
    <w:next w:val="a"/>
    <w:uiPriority w:val="99"/>
    <w:semiHidden/>
    <w:qFormat/>
    <w:rsid w:val="001C2029"/>
    <w:pPr>
      <w:widowControl/>
      <w:spacing w:after="100" w:line="259" w:lineRule="auto"/>
      <w:ind w:left="220"/>
      <w:jc w:val="left"/>
    </w:pPr>
    <w:rPr>
      <w:kern w:val="0"/>
      <w:sz w:val="22"/>
      <w:szCs w:val="22"/>
    </w:rPr>
  </w:style>
  <w:style w:type="paragraph" w:styleId="a8">
    <w:name w:val="Normal (Web)"/>
    <w:basedOn w:val="a"/>
    <w:uiPriority w:val="99"/>
    <w:qFormat/>
    <w:rsid w:val="001C2029"/>
    <w:pPr>
      <w:spacing w:before="100" w:beforeAutospacing="1" w:after="100" w:afterAutospacing="1"/>
      <w:jc w:val="left"/>
    </w:pPr>
    <w:rPr>
      <w:rFonts w:ascii="Times New Roman" w:eastAsia="仿宋_GB2312" w:hAnsi="Times New Roman" w:cs="Times New Roman"/>
      <w:kern w:val="0"/>
      <w:sz w:val="24"/>
      <w:szCs w:val="24"/>
    </w:rPr>
  </w:style>
  <w:style w:type="character" w:styleId="a9">
    <w:name w:val="page number"/>
    <w:uiPriority w:val="99"/>
    <w:qFormat/>
    <w:rsid w:val="001C2029"/>
    <w:rPr>
      <w:rFonts w:cs="Times New Roman"/>
    </w:rPr>
  </w:style>
  <w:style w:type="character" w:styleId="aa">
    <w:name w:val="Hyperlink"/>
    <w:uiPriority w:val="99"/>
    <w:qFormat/>
    <w:rsid w:val="001C2029"/>
    <w:rPr>
      <w:rFonts w:cs="Times New Roman"/>
      <w:color w:val="auto"/>
      <w:u w:val="single"/>
    </w:rPr>
  </w:style>
  <w:style w:type="character" w:styleId="ab">
    <w:name w:val="annotation reference"/>
    <w:uiPriority w:val="99"/>
    <w:semiHidden/>
    <w:qFormat/>
    <w:rsid w:val="001C2029"/>
    <w:rPr>
      <w:rFonts w:cs="Times New Roman"/>
      <w:sz w:val="21"/>
    </w:rPr>
  </w:style>
  <w:style w:type="character" w:customStyle="1" w:styleId="1Char">
    <w:name w:val="标题 1 Char"/>
    <w:link w:val="1"/>
    <w:uiPriority w:val="99"/>
    <w:qFormat/>
    <w:locked/>
    <w:rsid w:val="001C2029"/>
    <w:rPr>
      <w:rFonts w:cs="Times New Roman"/>
      <w:b/>
      <w:kern w:val="44"/>
      <w:sz w:val="44"/>
    </w:rPr>
  </w:style>
  <w:style w:type="character" w:customStyle="1" w:styleId="2Char">
    <w:name w:val="标题 2 Char"/>
    <w:link w:val="2"/>
    <w:uiPriority w:val="99"/>
    <w:qFormat/>
    <w:locked/>
    <w:rsid w:val="001C2029"/>
    <w:rPr>
      <w:rFonts w:ascii="等线 Light" w:eastAsia="等线 Light" w:hAnsi="等线 Light" w:cs="Times New Roman"/>
      <w:b/>
      <w:sz w:val="32"/>
    </w:rPr>
  </w:style>
  <w:style w:type="character" w:customStyle="1" w:styleId="Char0">
    <w:name w:val="批注文字 Char"/>
    <w:link w:val="a4"/>
    <w:uiPriority w:val="99"/>
    <w:semiHidden/>
    <w:qFormat/>
    <w:locked/>
    <w:rsid w:val="001C2029"/>
    <w:rPr>
      <w:rFonts w:ascii="等线" w:eastAsia="等线" w:hAnsi="等线" w:cs="Times New Roman"/>
      <w:kern w:val="2"/>
      <w:sz w:val="22"/>
    </w:rPr>
  </w:style>
  <w:style w:type="character" w:customStyle="1" w:styleId="Char">
    <w:name w:val="批注主题 Char"/>
    <w:link w:val="a3"/>
    <w:uiPriority w:val="99"/>
    <w:semiHidden/>
    <w:qFormat/>
    <w:locked/>
    <w:rsid w:val="001C2029"/>
    <w:rPr>
      <w:rFonts w:ascii="等线" w:eastAsia="等线" w:hAnsi="等线" w:cs="Times New Roman"/>
      <w:b/>
      <w:kern w:val="2"/>
      <w:sz w:val="22"/>
    </w:rPr>
  </w:style>
  <w:style w:type="character" w:customStyle="1" w:styleId="Char1">
    <w:name w:val="批注框文本 Char"/>
    <w:link w:val="a5"/>
    <w:uiPriority w:val="99"/>
    <w:semiHidden/>
    <w:qFormat/>
    <w:locked/>
    <w:rsid w:val="001C2029"/>
    <w:rPr>
      <w:rFonts w:cs="Times New Roman"/>
      <w:sz w:val="18"/>
    </w:rPr>
  </w:style>
  <w:style w:type="character" w:customStyle="1" w:styleId="Char2">
    <w:name w:val="页脚 Char"/>
    <w:link w:val="a6"/>
    <w:uiPriority w:val="99"/>
    <w:qFormat/>
    <w:locked/>
    <w:rsid w:val="001C2029"/>
    <w:rPr>
      <w:rFonts w:cs="Times New Roman"/>
      <w:sz w:val="18"/>
    </w:rPr>
  </w:style>
  <w:style w:type="character" w:customStyle="1" w:styleId="Char3">
    <w:name w:val="页眉 Char"/>
    <w:link w:val="a7"/>
    <w:uiPriority w:val="99"/>
    <w:qFormat/>
    <w:locked/>
    <w:rsid w:val="001C2029"/>
    <w:rPr>
      <w:rFonts w:cs="Times New Roman"/>
      <w:sz w:val="18"/>
    </w:rPr>
  </w:style>
  <w:style w:type="paragraph" w:styleId="ac">
    <w:name w:val="List Paragraph"/>
    <w:basedOn w:val="a"/>
    <w:uiPriority w:val="99"/>
    <w:qFormat/>
    <w:rsid w:val="001C2029"/>
    <w:pPr>
      <w:ind w:firstLineChars="200" w:firstLine="420"/>
    </w:pPr>
  </w:style>
  <w:style w:type="paragraph" w:styleId="ad">
    <w:name w:val="No Spacing"/>
    <w:uiPriority w:val="99"/>
    <w:qFormat/>
    <w:rsid w:val="001C2029"/>
    <w:pPr>
      <w:widowControl w:val="0"/>
      <w:spacing w:line="360" w:lineRule="auto"/>
      <w:ind w:firstLineChars="200" w:firstLine="560"/>
      <w:jc w:val="both"/>
    </w:pPr>
    <w:rPr>
      <w:rFonts w:ascii="楷体" w:eastAsia="楷体" w:hAnsi="楷体" w:cs="楷体"/>
      <w:kern w:val="2"/>
      <w:sz w:val="28"/>
      <w:szCs w:val="28"/>
    </w:rPr>
  </w:style>
  <w:style w:type="paragraph" w:customStyle="1" w:styleId="TOC1">
    <w:name w:val="TOC 标题1"/>
    <w:basedOn w:val="1"/>
    <w:next w:val="a"/>
    <w:uiPriority w:val="99"/>
    <w:qFormat/>
    <w:rsid w:val="001C2029"/>
    <w:pPr>
      <w:widowControl/>
      <w:spacing w:before="240" w:after="0" w:line="259" w:lineRule="auto"/>
      <w:jc w:val="left"/>
      <w:outlineLvl w:val="9"/>
    </w:pPr>
    <w:rPr>
      <w:rFonts w:ascii="等线 Light" w:eastAsia="等线 Light" w:hAnsi="等线 Light" w:cs="等线 Light"/>
      <w:b w:val="0"/>
      <w:bCs w:val="0"/>
      <w:color w:val="2F5496"/>
      <w:kern w:val="0"/>
      <w:sz w:val="32"/>
      <w:szCs w:val="32"/>
    </w:rPr>
  </w:style>
  <w:style w:type="paragraph" w:customStyle="1" w:styleId="WPSOffice1">
    <w:name w:val="WPSOffice手动目录 1"/>
    <w:uiPriority w:val="99"/>
    <w:qFormat/>
    <w:rsid w:val="001C2029"/>
    <w:rPr>
      <w:rFonts w:ascii="等线" w:eastAsia="等线" w:hAnsi="等线" w:cs="等线"/>
    </w:rPr>
  </w:style>
  <w:style w:type="paragraph" w:customStyle="1" w:styleId="WPSOffice2">
    <w:name w:val="WPSOffice手动目录 2"/>
    <w:uiPriority w:val="99"/>
    <w:qFormat/>
    <w:rsid w:val="001C2029"/>
    <w:pPr>
      <w:ind w:leftChars="200" w:left="200"/>
    </w:pPr>
    <w:rPr>
      <w:rFonts w:ascii="等线" w:eastAsia="等线" w:hAnsi="等线" w:cs="等线"/>
    </w:rPr>
  </w:style>
  <w:style w:type="paragraph" w:customStyle="1" w:styleId="11">
    <w:name w:val="修订1"/>
    <w:hidden/>
    <w:uiPriority w:val="99"/>
    <w:semiHidden/>
    <w:qFormat/>
    <w:rsid w:val="001C2029"/>
    <w:rPr>
      <w:rFonts w:ascii="等线" w:eastAsia="等线" w:hAnsi="等线" w:cs="等线"/>
      <w:kern w:val="2"/>
      <w:sz w:val="21"/>
      <w:szCs w:val="21"/>
    </w:rPr>
  </w:style>
  <w:style w:type="paragraph" w:customStyle="1" w:styleId="21">
    <w:name w:val="修订2"/>
    <w:hidden/>
    <w:uiPriority w:val="99"/>
    <w:semiHidden/>
    <w:qFormat/>
    <w:rsid w:val="001C2029"/>
    <w:rPr>
      <w:rFonts w:ascii="等线" w:eastAsia="等线" w:hAnsi="等线" w:cs="等线"/>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1641</Words>
  <Characters>9357</Characters>
  <Application>Microsoft Office Word</Application>
  <DocSecurity>0</DocSecurity>
  <Lines>77</Lines>
  <Paragraphs>21</Paragraphs>
  <ScaleCrop>false</ScaleCrop>
  <Company>JYGT</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揭阳市人民政府关于加快推动“三旧”改造促进高质量发展的实施意见</dc:title>
  <dc:creator>曹 端海</dc:creator>
  <cp:lastModifiedBy>杨春果(UE000170)</cp:lastModifiedBy>
  <cp:revision>4</cp:revision>
  <cp:lastPrinted>2022-09-28T07:59:00Z</cp:lastPrinted>
  <dcterms:created xsi:type="dcterms:W3CDTF">2022-09-26T04:00:00Z</dcterms:created>
  <dcterms:modified xsi:type="dcterms:W3CDTF">2022-09-28T08:00:00Z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