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Lines="0" w:afterLines="0" w:line="560" w:lineRule="exact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附件：</w:t>
      </w:r>
    </w:p>
    <w:p>
      <w:pPr>
        <w:autoSpaceDE/>
        <w:autoSpaceDN/>
        <w:spacing w:beforeLines="0" w:afterLines="0" w:line="560" w:lineRule="exact"/>
        <w:jc w:val="center"/>
        <w:rPr>
          <w:rFonts w:hint="eastAsia" w:eastAsia="方正小标宋简体"/>
          <w:color w:val="000000"/>
          <w:kern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揭阳市教育局关于保障中小学生每天综合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体育活动时间不低于两小时的实施方案</w:t>
      </w:r>
    </w:p>
    <w:p>
      <w:pPr>
        <w:autoSpaceDE/>
        <w:autoSpaceDN/>
        <w:spacing w:beforeLines="0" w:afterLines="0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 xml:space="preserve">   </w:t>
      </w:r>
    </w:p>
    <w:p>
      <w:pPr>
        <w:autoSpaceDE/>
        <w:autoSpaceDN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 xml:space="preserve">一、总体要求 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 xml:space="preserve"> </w:t>
      </w:r>
    </w:p>
    <w:p>
      <w:pPr>
        <w:autoSpaceDE/>
        <w:autoSpaceDN/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全面贯彻党的教育方针，深化学校体育改革，严格落实《体育与健康课程标准》，确保全市中小学校开足开齐体育课程，配齐配优体育师资，持续改善体育教学条件。通过科学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统筹活动时间、创新体育课程模式、强化场地设施保障、加强体育师资建设、完善体育赛事体系等措施，切实保障学生每日校内综合体育活动时间不低于两小时，推动学生在体育锻炼中增强体质、健全人格、锤炼意志。构建家校社协同育人机制，鼓励社会力量参与学校体育建设，营造全社会共同关注青少年健康成长的良好氛围。</w:t>
      </w:r>
    </w:p>
    <w:p>
      <w:pPr>
        <w:autoSpaceDE/>
        <w:autoSpaceDN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 xml:space="preserve">二、工作目标 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 xml:space="preserve"> </w:t>
      </w:r>
    </w:p>
    <w:p>
      <w:pPr>
        <w:autoSpaceDE/>
        <w:autoSpaceDN/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2025年春季学期起，全市中小学校全面启动“校园阳光体育活动”，落实每日校内体育活动时间2小时，推进每日1节体育课（含体育活动课）。2025年秋季学期起，实现50%以上学校落实每日1节体育课。2026年秋季学期起，全市中小学校全面实施每日1节体育课，形成常态化运行机制。</w:t>
      </w:r>
    </w:p>
    <w:p>
      <w:pPr>
        <w:autoSpaceDE/>
        <w:autoSpaceDN/>
        <w:spacing w:beforeLines="0" w:afterLines="0" w:line="56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 xml:space="preserve">三、具体举措  </w:t>
      </w:r>
    </w:p>
    <w:p>
      <w:pPr>
        <w:autoSpaceDE/>
        <w:autoSpaceDN/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（一）科学统筹活动时间。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各地要抓紧落实中小学校每天开设1节体育课，普遍开展“校园阳光体育活动”，着力增加学生综合锻炼时长。</w:t>
      </w:r>
    </w:p>
    <w:p>
      <w:pPr>
        <w:autoSpaceDE/>
        <w:autoSpaceDN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CN"/>
        </w:rPr>
        <w:t>1.优化时段安排。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 xml:space="preserve">  </w:t>
      </w:r>
    </w:p>
    <w:p>
      <w:pPr>
        <w:autoSpaceDE/>
        <w:autoSpaceDN/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 xml:space="preserve">晨间活动：寄宿制学校每日安排15-20分钟晨练，其他学校结合实际灵活组织10-15分钟形式多样的体育活动。  </w:t>
      </w:r>
    </w:p>
    <w:p>
      <w:pPr>
        <w:autoSpaceDE/>
        <w:autoSpaceDN/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课间活动：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积极探索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 xml:space="preserve">课间15分钟制度，严禁拖堂或挤占学生活动时间，鼓励学生参与跳绳、踢毽等“微运动”。  </w:t>
      </w:r>
    </w:p>
    <w:p>
      <w:pPr>
        <w:autoSpaceDE/>
        <w:autoSpaceDN/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课后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活动：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加强学校课后学生体育锻炼，开展体育社团和运动队训练。结合学校实际，探索将体育活动纳入课后服务内容。</w:t>
      </w:r>
    </w:p>
    <w:p>
      <w:pPr>
        <w:numPr>
          <w:ilvl w:val="0"/>
          <w:numId w:val="0"/>
        </w:numPr>
        <w:autoSpaceDE/>
        <w:autoSpaceDN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CN"/>
        </w:rPr>
        <w:t>2.拓展锻炼途径。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在确保安全的前提下，鼓励小学高年级及中学生步行或骑行上下学。统筹体育课、大课间、眼保健操等时段，确保总时长达标。</w:t>
      </w:r>
    </w:p>
    <w:p>
      <w:pPr>
        <w:numPr>
          <w:ilvl w:val="0"/>
          <w:numId w:val="0"/>
        </w:numPr>
        <w:autoSpaceDE/>
        <w:autoSpaceDN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lang w:eastAsia="zh-CN"/>
        </w:rPr>
        <w:t>3.加强</w:t>
      </w:r>
      <w:bookmarkStart w:id="0" w:name="OLE_LINK5"/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lang w:eastAsia="zh-CN"/>
        </w:rPr>
        <w:t>家校</w:t>
      </w:r>
      <w:bookmarkEnd w:id="0"/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lang w:eastAsia="zh-CN"/>
        </w:rPr>
        <w:t>协同。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学校要加强宣传，引导学生制定家庭运动计划。家长协同督促学生完成家庭运动计划，要利用课余、周末、假期带小孩进行户外锻炼，通过家校协同合作，确保孩子每天足够运动时间。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eastAsia="zh-CN"/>
        </w:rPr>
        <w:t xml:space="preserve"> </w:t>
      </w:r>
    </w:p>
    <w:p>
      <w:pPr>
        <w:autoSpaceDE/>
        <w:autoSpaceDN/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（二）创新体育课程模式。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各地各校要在落实《广东省义务教育阶段课程实施办法》基础上，优化课时统筹，落实每天1节体育课。</w:t>
      </w:r>
    </w:p>
    <w:p>
      <w:pPr>
        <w:autoSpaceDE/>
        <w:autoSpaceDN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CN"/>
        </w:rPr>
        <w:t>1.调整课程结构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 xml:space="preserve">。压减超标文化课课时，优先从校本课程、综合实践课程中调剂课时，确保每日1节体育课纳入课表。推行“走班制”“合班制”等灵活教学模式，丰富课程形式（如体能训练、传统体育项目等）。  </w:t>
      </w:r>
    </w:p>
    <w:p>
      <w:pPr>
        <w:autoSpaceDE/>
        <w:autoSpaceDN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CN"/>
        </w:rPr>
        <w:t>2.开发特色课程。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 xml:space="preserve">鼓励学校结合地域特色开设篮球、足球、乒乓球、游泳、武术、跳绳等课程，打造“一校一品”体育品牌。  </w:t>
      </w:r>
    </w:p>
    <w:p>
      <w:pPr>
        <w:autoSpaceDE/>
        <w:autoSpaceDN/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（三）强化场地设施保障。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各级教育行政部门要加强学校体育场地规划及改扩建工作，督促各校完善体育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设施设备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autoSpaceDE/>
        <w:autoSpaceDN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CN"/>
        </w:rPr>
        <w:t>1.整合校内资源。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 xml:space="preserve">新建学校按标准配建体育场地，现有学校通过改扩建体育场地盘活资源，满足安全前提下，在天台、走廊、架空层等空间增设“微运动场”。鼓励有条件的学校增设智能化体育设备。  </w:t>
      </w:r>
    </w:p>
    <w:p>
      <w:pPr>
        <w:autoSpaceDE/>
        <w:autoSpaceDN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CN"/>
        </w:rPr>
        <w:t>2.共享校外资源。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 xml:space="preserve">与周边公园、高校、社区体育场馆建立合作机制，错峰使用公共资源。寒暑假期间有序开放学校体育场地供学生使用。  </w:t>
      </w:r>
    </w:p>
    <w:p>
      <w:pPr>
        <w:autoSpaceDE/>
        <w:autoSpaceDN/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（四）加强体育师资建设。</w:t>
      </w:r>
      <w:r>
        <w:rPr>
          <w:rFonts w:hint="eastAsia" w:ascii="仿宋_GB2312" w:hAnsi="仿宋_GB2312" w:eastAsia="仿宋_GB2312" w:cs="仿宋_GB2312"/>
          <w:color w:val="000000"/>
          <w:spacing w:val="10"/>
          <w:kern w:val="2"/>
          <w:sz w:val="32"/>
          <w:szCs w:val="32"/>
          <w:lang w:eastAsia="zh-CN"/>
        </w:rPr>
        <w:t>各级教育行政部门要会同相关职能部门统筹调配各</w:t>
      </w:r>
      <w:r>
        <w:rPr>
          <w:rFonts w:hint="eastAsia" w:ascii="仿宋_GB2312" w:hAnsi="仿宋_GB2312" w:eastAsia="仿宋_GB2312" w:cs="仿宋_GB2312"/>
          <w:color w:val="000000"/>
          <w:spacing w:val="3"/>
          <w:kern w:val="2"/>
          <w:sz w:val="32"/>
          <w:szCs w:val="32"/>
          <w:lang w:eastAsia="zh-CN"/>
        </w:rPr>
        <w:t>校编制和岗位资源，着力解决体</w:t>
      </w:r>
      <w:r>
        <w:rPr>
          <w:rFonts w:hint="eastAsia" w:ascii="仿宋_GB2312" w:hAnsi="仿宋_GB2312" w:eastAsia="仿宋_GB2312" w:cs="仿宋_GB2312"/>
          <w:color w:val="000000"/>
          <w:spacing w:val="-7"/>
          <w:kern w:val="2"/>
          <w:sz w:val="32"/>
          <w:szCs w:val="32"/>
          <w:lang w:eastAsia="zh-CN"/>
        </w:rPr>
        <w:t>育教师和教练员配备的问题。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 xml:space="preserve"> </w:t>
      </w:r>
    </w:p>
    <w:p>
      <w:pPr>
        <w:autoSpaceDE/>
        <w:autoSpaceDN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CN"/>
        </w:rPr>
        <w:t>1.多渠道补充师资。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可采取公开招聘、县（区）管校聘、本校教师转岗、辖区内“走教”、聘用优秀退役运动员、优秀退伍军人、</w:t>
      </w:r>
      <w:bookmarkStart w:id="1" w:name="OLE_LINK6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返聘优秀退休体育教师、购买特色课程服务、高校体育专业学生实习支教、助教助训等方式，确保体育教师</w:t>
      </w:r>
      <w:r>
        <w:rPr>
          <w:rFonts w:hint="eastAsia" w:ascii="仿宋_GB2312" w:hAnsi="仿宋_GB2312" w:eastAsia="仿宋_GB2312" w:cs="仿宋_GB2312"/>
          <w:color w:val="000000"/>
          <w:spacing w:val="4"/>
          <w:kern w:val="2"/>
          <w:sz w:val="32"/>
          <w:szCs w:val="32"/>
          <w:lang w:eastAsia="zh-CN"/>
        </w:rPr>
        <w:t>、教练员配备满足教学要求。</w:t>
      </w:r>
      <w:bookmarkEnd w:id="1"/>
    </w:p>
    <w:p>
      <w:pPr>
        <w:autoSpaceDE/>
        <w:autoSpaceDN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CN"/>
        </w:rPr>
        <w:t>2. 提升专业能力。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 xml:space="preserve">定期开展体育教师技能培训，重点提升课程设计、安全救护等能力。将体育教师工作量纳入绩效考核，保障合理待遇。  </w:t>
      </w:r>
    </w:p>
    <w:p>
      <w:pPr>
        <w:autoSpaceDE/>
        <w:autoSpaceDN/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（五）完善体育赛事体系。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深化体教融合，坚持“以赛促教、以赛促学、以赛促训、以赛育人”，发挥赛事在激励学生积极参加体育活动、培养学生团队合作精神、促进养成顽强意志品质等方面的重要作用。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 xml:space="preserve">  </w:t>
      </w:r>
    </w:p>
    <w:p>
      <w:pPr>
        <w:autoSpaceDE/>
        <w:autoSpaceDN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lang w:eastAsia="zh-CN"/>
        </w:rPr>
        <w:t>1.推广普赛制度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。构建“市-县-校”三级赛事体系，每学期举办校级综合性运动会或体育节，每学年举办区域联赛。鼓励推广主客场制、校际邀请赛等模式，增强赛事吸引力。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eastAsia="zh-CN"/>
        </w:rPr>
        <w:t xml:space="preserve">  </w:t>
      </w:r>
    </w:p>
    <w:p>
      <w:pPr>
        <w:autoSpaceDE/>
        <w:autoSpaceDN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  <w:lang w:eastAsia="zh-CN"/>
        </w:rPr>
        <w:t>2.加强全员参与。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 xml:space="preserve">落实“班班有队伍、月月有比赛”，重点开展足球、篮球、乒乓球、跳绳等普及性项目。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 xml:space="preserve">  </w:t>
      </w:r>
    </w:p>
    <w:p>
      <w:pPr>
        <w:autoSpaceDE/>
        <w:autoSpaceDN/>
        <w:spacing w:beforeLines="0" w:afterLines="0" w:line="56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 xml:space="preserve"> 四、工作要求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 xml:space="preserve">  </w:t>
      </w:r>
    </w:p>
    <w:p>
      <w:pPr>
        <w:autoSpaceDE/>
        <w:autoSpaceDN/>
        <w:spacing w:beforeLines="0" w:afterLines="0" w:line="560" w:lineRule="exact"/>
        <w:ind w:firstLine="676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9"/>
          <w:kern w:val="2"/>
          <w:sz w:val="32"/>
          <w:szCs w:val="32"/>
          <w:lang w:eastAsia="zh-CN"/>
        </w:rPr>
        <w:t>（一）提高政治站位。</w:t>
      </w:r>
      <w:r>
        <w:rPr>
          <w:rFonts w:hint="eastAsia" w:ascii="仿宋_GB2312" w:hAnsi="仿宋_GB2312" w:eastAsia="仿宋_GB2312" w:cs="仿宋_GB2312"/>
          <w:color w:val="000000"/>
          <w:spacing w:val="9"/>
          <w:kern w:val="2"/>
          <w:sz w:val="32"/>
          <w:szCs w:val="32"/>
          <w:lang w:eastAsia="zh-CN"/>
        </w:rPr>
        <w:t>各级教育行政部门和学校要从教育三大属性出发</w:t>
      </w:r>
      <w:r>
        <w:rPr>
          <w:rFonts w:hint="eastAsia" w:ascii="仿宋_GB2312" w:hAnsi="仿宋_GB2312" w:eastAsia="仿宋_GB2312" w:cs="仿宋_GB2312"/>
          <w:color w:val="000000"/>
          <w:spacing w:val="15"/>
          <w:kern w:val="2"/>
          <w:sz w:val="32"/>
          <w:szCs w:val="32"/>
          <w:lang w:eastAsia="zh-CN"/>
        </w:rPr>
        <w:t>抓好学校体育工作，</w:t>
      </w:r>
      <w:r>
        <w:rPr>
          <w:rFonts w:hint="eastAsia" w:ascii="仿宋_GB2312" w:hAnsi="仿宋_GB2312" w:eastAsia="仿宋_GB2312" w:cs="仿宋_GB2312"/>
          <w:color w:val="000000"/>
          <w:spacing w:val="3"/>
          <w:kern w:val="2"/>
          <w:sz w:val="32"/>
          <w:szCs w:val="32"/>
          <w:lang w:eastAsia="zh-CN"/>
        </w:rPr>
        <w:t>切实落实好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每天校园体育2小时，大力推进每天1节体育课工作进程。</w:t>
      </w:r>
      <w:r>
        <w:rPr>
          <w:rFonts w:hint="eastAsia" w:ascii="仿宋_GB2312" w:hAnsi="仿宋_GB2312" w:eastAsia="仿宋_GB2312" w:cs="仿宋_GB2312"/>
          <w:color w:val="000000"/>
          <w:spacing w:val="3"/>
          <w:kern w:val="2"/>
          <w:sz w:val="32"/>
          <w:szCs w:val="32"/>
          <w:lang w:eastAsia="zh-CN"/>
        </w:rPr>
        <w:t>推动青少年文化学习和体育锻炼协调发展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。</w:t>
      </w:r>
    </w:p>
    <w:p>
      <w:pPr>
        <w:autoSpaceDE/>
        <w:autoSpaceDN/>
        <w:spacing w:beforeLines="0" w:afterLines="0"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8"/>
          <w:kern w:val="2"/>
          <w:sz w:val="32"/>
          <w:szCs w:val="32"/>
          <w:lang w:eastAsia="zh-CN"/>
        </w:rPr>
        <w:t>（二）加强组织领导。</w:t>
      </w:r>
      <w:r>
        <w:rPr>
          <w:rFonts w:hint="eastAsia" w:ascii="仿宋_GB2312" w:hAnsi="仿宋_GB2312" w:eastAsia="仿宋_GB2312" w:cs="仿宋_GB2312"/>
          <w:color w:val="000000"/>
          <w:spacing w:val="3"/>
          <w:kern w:val="2"/>
          <w:sz w:val="32"/>
          <w:szCs w:val="32"/>
          <w:lang w:eastAsia="zh-CN"/>
        </w:rPr>
        <w:t>各级教育</w:t>
      </w:r>
      <w:r>
        <w:rPr>
          <w:rFonts w:hint="eastAsia" w:ascii="仿宋_GB2312" w:hAnsi="仿宋_GB2312" w:eastAsia="仿宋_GB2312" w:cs="仿宋_GB2312"/>
          <w:color w:val="000000"/>
          <w:spacing w:val="2"/>
          <w:kern w:val="2"/>
          <w:sz w:val="32"/>
          <w:szCs w:val="32"/>
          <w:lang w:eastAsia="zh-CN"/>
        </w:rPr>
        <w:t>行政部门要</w:t>
      </w:r>
      <w:r>
        <w:rPr>
          <w:rFonts w:hint="eastAsia" w:ascii="仿宋_GB2312" w:hAnsi="仿宋_GB2312" w:eastAsia="仿宋_GB2312" w:cs="仿宋_GB2312"/>
          <w:color w:val="000000"/>
          <w:spacing w:val="-5"/>
          <w:kern w:val="2"/>
          <w:sz w:val="32"/>
          <w:szCs w:val="32"/>
          <w:lang w:eastAsia="zh-CN"/>
        </w:rPr>
        <w:t>将落实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每天校园体育2小时、推进每天1节体育课</w:t>
      </w:r>
      <w:r>
        <w:rPr>
          <w:rFonts w:hint="eastAsia" w:ascii="仿宋_GB2312" w:hAnsi="仿宋_GB2312" w:eastAsia="仿宋_GB2312" w:cs="仿宋_GB2312"/>
          <w:color w:val="000000"/>
          <w:spacing w:val="-5"/>
          <w:kern w:val="2"/>
          <w:sz w:val="32"/>
          <w:szCs w:val="32"/>
          <w:lang w:eastAsia="zh-CN"/>
        </w:rPr>
        <w:t>列入年度重点工作内容，要</w:t>
      </w:r>
      <w:r>
        <w:rPr>
          <w:rFonts w:hint="eastAsia" w:ascii="仿宋_GB2312" w:hAnsi="仿宋_GB2312" w:eastAsia="仿宋_GB2312" w:cs="仿宋_GB2312"/>
          <w:color w:val="000000"/>
          <w:spacing w:val="9"/>
          <w:kern w:val="2"/>
          <w:sz w:val="32"/>
          <w:szCs w:val="32"/>
          <w:lang w:eastAsia="zh-CN"/>
        </w:rPr>
        <w:t>加大学校体育经</w:t>
      </w:r>
      <w:r>
        <w:rPr>
          <w:rFonts w:hint="eastAsia" w:ascii="仿宋_GB2312" w:hAnsi="仿宋_GB2312" w:eastAsia="仿宋_GB2312" w:cs="仿宋_GB2312"/>
          <w:color w:val="000000"/>
          <w:spacing w:val="3"/>
          <w:kern w:val="2"/>
          <w:sz w:val="32"/>
          <w:szCs w:val="32"/>
          <w:lang w:eastAsia="zh-CN"/>
        </w:rPr>
        <w:t>费投入，保障学校体育工作经费足额纳入年度预算，适时倾斜经费用于体育场地设施改造、各类体育器材配备。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 xml:space="preserve"> </w:t>
      </w:r>
    </w:p>
    <w:p>
      <w:pPr>
        <w:autoSpaceDE/>
        <w:autoSpaceDN/>
        <w:spacing w:beforeLines="0" w:afterLines="0" w:line="560" w:lineRule="exact"/>
        <w:ind w:firstLine="652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3"/>
          <w:kern w:val="2"/>
          <w:sz w:val="32"/>
          <w:szCs w:val="32"/>
          <w:lang w:eastAsia="zh-CN"/>
        </w:rPr>
        <w:t>（三）完善工作制度。</w:t>
      </w:r>
      <w:r>
        <w:rPr>
          <w:rFonts w:hint="eastAsia" w:ascii="仿宋_GB2312" w:hAnsi="仿宋_GB2312" w:eastAsia="仿宋_GB2312" w:cs="仿宋_GB2312"/>
          <w:color w:val="000000"/>
          <w:spacing w:val="2"/>
          <w:kern w:val="2"/>
          <w:sz w:val="32"/>
          <w:szCs w:val="32"/>
          <w:lang w:eastAsia="zh-CN"/>
        </w:rPr>
        <w:t>各地</w:t>
      </w:r>
      <w:r>
        <w:rPr>
          <w:rFonts w:hint="eastAsia" w:ascii="仿宋_GB2312" w:hAnsi="仿宋_GB2312" w:eastAsia="仿宋_GB2312" w:cs="仿宋_GB2312"/>
          <w:color w:val="000000"/>
          <w:spacing w:val="3"/>
          <w:kern w:val="2"/>
          <w:sz w:val="32"/>
          <w:szCs w:val="32"/>
          <w:lang w:eastAsia="zh-CN"/>
        </w:rPr>
        <w:t>各校要</w:t>
      </w:r>
      <w:r>
        <w:rPr>
          <w:rFonts w:hint="eastAsia" w:ascii="仿宋_GB2312" w:hAnsi="仿宋_GB2312" w:eastAsia="仿宋_GB2312" w:cs="仿宋_GB2312"/>
          <w:color w:val="000000"/>
          <w:spacing w:val="2"/>
          <w:kern w:val="2"/>
          <w:sz w:val="32"/>
          <w:szCs w:val="32"/>
          <w:lang w:eastAsia="zh-CN"/>
        </w:rPr>
        <w:t>制定工作方案和安全应急预案，</w:t>
      </w:r>
      <w:r>
        <w:rPr>
          <w:rFonts w:hint="eastAsia" w:ascii="仿宋_GB2312" w:hAnsi="仿宋_GB2312" w:eastAsia="仿宋_GB2312" w:cs="仿宋_GB2312"/>
          <w:color w:val="000000"/>
          <w:spacing w:val="4"/>
          <w:kern w:val="2"/>
          <w:sz w:val="32"/>
          <w:szCs w:val="32"/>
          <w:lang w:eastAsia="zh-CN"/>
        </w:rPr>
        <w:t>加强安全教育，做好对特异体质、特定</w:t>
      </w:r>
      <w:r>
        <w:rPr>
          <w:rFonts w:hint="eastAsia" w:ascii="仿宋_GB2312" w:hAnsi="仿宋_GB2312" w:eastAsia="仿宋_GB2312" w:cs="仿宋_GB2312"/>
          <w:color w:val="000000"/>
          <w:spacing w:val="3"/>
          <w:kern w:val="2"/>
          <w:sz w:val="32"/>
          <w:szCs w:val="32"/>
          <w:lang w:eastAsia="zh-CN"/>
        </w:rPr>
        <w:t>疾病以及其他不适</w:t>
      </w:r>
      <w:r>
        <w:rPr>
          <w:rFonts w:hint="eastAsia" w:ascii="仿宋_GB2312" w:hAnsi="仿宋_GB2312" w:eastAsia="仿宋_GB2312" w:cs="仿宋_GB2312"/>
          <w:color w:val="000000"/>
          <w:spacing w:val="7"/>
          <w:kern w:val="2"/>
          <w:sz w:val="32"/>
          <w:szCs w:val="32"/>
          <w:lang w:eastAsia="zh-CN"/>
        </w:rPr>
        <w:t>合参加体育运动的学生进行筛查。</w:t>
      </w:r>
      <w:r>
        <w:rPr>
          <w:rFonts w:hint="eastAsia" w:ascii="仿宋_GB2312" w:hAnsi="仿宋_GB2312" w:eastAsia="仿宋_GB2312" w:cs="仿宋_GB2312"/>
          <w:color w:val="000000"/>
          <w:spacing w:val="2"/>
          <w:kern w:val="2"/>
          <w:sz w:val="32"/>
          <w:szCs w:val="32"/>
          <w:lang w:eastAsia="zh-CN"/>
        </w:rPr>
        <w:t>定期对活动区域及设施</w:t>
      </w:r>
      <w:r>
        <w:rPr>
          <w:rFonts w:hint="eastAsia" w:ascii="仿宋_GB2312" w:hAnsi="仿宋_GB2312" w:eastAsia="仿宋_GB2312" w:cs="仿宋_GB2312"/>
          <w:color w:val="000000"/>
          <w:spacing w:val="5"/>
          <w:kern w:val="2"/>
          <w:sz w:val="32"/>
          <w:szCs w:val="32"/>
          <w:lang w:eastAsia="zh-CN"/>
        </w:rPr>
        <w:t>设备进行检查和维护，</w:t>
      </w:r>
      <w:r>
        <w:rPr>
          <w:rFonts w:hint="eastAsia" w:ascii="仿宋_GB2312" w:hAnsi="仿宋_GB2312" w:eastAsia="仿宋_GB2312" w:cs="仿宋_GB2312"/>
          <w:color w:val="000000"/>
          <w:spacing w:val="2"/>
          <w:kern w:val="2"/>
          <w:sz w:val="32"/>
          <w:szCs w:val="32"/>
          <w:lang w:eastAsia="zh-CN"/>
        </w:rPr>
        <w:t>增强体育突</w:t>
      </w:r>
      <w:r>
        <w:rPr>
          <w:rFonts w:hint="eastAsia" w:ascii="仿宋_GB2312" w:hAnsi="仿宋_GB2312" w:eastAsia="仿宋_GB2312" w:cs="仿宋_GB2312"/>
          <w:color w:val="000000"/>
          <w:spacing w:val="3"/>
          <w:kern w:val="2"/>
          <w:sz w:val="32"/>
          <w:szCs w:val="32"/>
          <w:lang w:eastAsia="zh-CN"/>
        </w:rPr>
        <w:t>发安全事件的应急处置能力</w:t>
      </w:r>
      <w:r>
        <w:rPr>
          <w:rFonts w:hint="eastAsia" w:ascii="仿宋_GB2312" w:hAnsi="仿宋_GB2312" w:eastAsia="仿宋_GB2312" w:cs="仿宋_GB2312"/>
          <w:color w:val="000000"/>
          <w:spacing w:val="2"/>
          <w:kern w:val="2"/>
          <w:sz w:val="32"/>
          <w:szCs w:val="32"/>
          <w:lang w:eastAsia="zh-CN"/>
        </w:rPr>
        <w:t>。</w:t>
      </w:r>
    </w:p>
    <w:p>
      <w:pPr>
        <w:autoSpaceDE/>
        <w:autoSpaceDN/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eastAsia="zh-CN"/>
        </w:rPr>
        <w:t>（四）加强监督落实。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各级教育行政部门要设立专项督导组定期检查。学校需公示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保障学生体育活动2小时的体育活动安排及监督渠道（电话、邮箱）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，接受社会监督。</w:t>
      </w:r>
    </w:p>
    <w:p>
      <w:pPr>
        <w:autoSpaceDE/>
        <w:autoSpaceDN/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</w:p>
    <w:p>
      <w:pPr>
        <w:autoSpaceDE/>
        <w:autoSpaceDN/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（市教育局相关科室联系电话：体卫艺科8724405，基教科87244404，人事科8724407，督导室8724410）。</w:t>
      </w:r>
    </w:p>
    <w:p>
      <w:pPr>
        <w:pStyle w:val="2"/>
        <w:rPr>
          <w:rFonts w:hint="eastAsia" w:ascii="仿宋_GB2312" w:hAnsi="仿宋_GB2312" w:eastAsia="仿宋_GB2312"/>
          <w:color w:val="auto"/>
          <w:spacing w:val="-4"/>
          <w:sz w:val="28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746" w:bottom="1440" w:left="1746" w:header="851" w:footer="992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C5D7B"/>
    <w:rsid w:val="04B97DFD"/>
    <w:rsid w:val="04EF2664"/>
    <w:rsid w:val="05506EBD"/>
    <w:rsid w:val="057D5EDD"/>
    <w:rsid w:val="064C75F3"/>
    <w:rsid w:val="066320B7"/>
    <w:rsid w:val="0667716B"/>
    <w:rsid w:val="06D77D2D"/>
    <w:rsid w:val="08611165"/>
    <w:rsid w:val="0977689D"/>
    <w:rsid w:val="09C91E0C"/>
    <w:rsid w:val="0A4D4DC2"/>
    <w:rsid w:val="0B9711CE"/>
    <w:rsid w:val="0BF677D9"/>
    <w:rsid w:val="0C384014"/>
    <w:rsid w:val="0C891B7D"/>
    <w:rsid w:val="0CD00961"/>
    <w:rsid w:val="0DCE0B7B"/>
    <w:rsid w:val="0E8C7F60"/>
    <w:rsid w:val="0EF85599"/>
    <w:rsid w:val="102F00F0"/>
    <w:rsid w:val="1181555B"/>
    <w:rsid w:val="12571B55"/>
    <w:rsid w:val="12654E5E"/>
    <w:rsid w:val="12A51D6F"/>
    <w:rsid w:val="12AF10F1"/>
    <w:rsid w:val="12AF3437"/>
    <w:rsid w:val="153E6FC3"/>
    <w:rsid w:val="167904B1"/>
    <w:rsid w:val="167D1228"/>
    <w:rsid w:val="184B5556"/>
    <w:rsid w:val="18FD298D"/>
    <w:rsid w:val="192B772D"/>
    <w:rsid w:val="1A837D9D"/>
    <w:rsid w:val="1A8A200F"/>
    <w:rsid w:val="1B4F1BAE"/>
    <w:rsid w:val="1B50607A"/>
    <w:rsid w:val="1B8A3199"/>
    <w:rsid w:val="1BB9151D"/>
    <w:rsid w:val="1C9829AB"/>
    <w:rsid w:val="1D2141F0"/>
    <w:rsid w:val="1DAD25C1"/>
    <w:rsid w:val="1DBA0840"/>
    <w:rsid w:val="1EB74B4D"/>
    <w:rsid w:val="204B618E"/>
    <w:rsid w:val="2112750E"/>
    <w:rsid w:val="21C561C0"/>
    <w:rsid w:val="2247200A"/>
    <w:rsid w:val="22474108"/>
    <w:rsid w:val="23B0187E"/>
    <w:rsid w:val="23C84E00"/>
    <w:rsid w:val="23D53B66"/>
    <w:rsid w:val="24971887"/>
    <w:rsid w:val="27F510E1"/>
    <w:rsid w:val="28480677"/>
    <w:rsid w:val="28587802"/>
    <w:rsid w:val="298F2D18"/>
    <w:rsid w:val="2CF45327"/>
    <w:rsid w:val="2D654D0B"/>
    <w:rsid w:val="2E39652A"/>
    <w:rsid w:val="2EB46B54"/>
    <w:rsid w:val="2F4B0982"/>
    <w:rsid w:val="300F60C4"/>
    <w:rsid w:val="30EF11D3"/>
    <w:rsid w:val="30FD73DE"/>
    <w:rsid w:val="31D1275C"/>
    <w:rsid w:val="32406174"/>
    <w:rsid w:val="32B65EFC"/>
    <w:rsid w:val="3308008F"/>
    <w:rsid w:val="338C2586"/>
    <w:rsid w:val="33E62126"/>
    <w:rsid w:val="364F73C4"/>
    <w:rsid w:val="366060C5"/>
    <w:rsid w:val="3795159C"/>
    <w:rsid w:val="37E45953"/>
    <w:rsid w:val="38630755"/>
    <w:rsid w:val="38EA2418"/>
    <w:rsid w:val="3924760F"/>
    <w:rsid w:val="3C1F6D51"/>
    <w:rsid w:val="3D2C48CF"/>
    <w:rsid w:val="3D2D5D4C"/>
    <w:rsid w:val="3DA976C1"/>
    <w:rsid w:val="3DFC181A"/>
    <w:rsid w:val="3E62185E"/>
    <w:rsid w:val="3E653B53"/>
    <w:rsid w:val="3F7E6E9B"/>
    <w:rsid w:val="402D7AAC"/>
    <w:rsid w:val="40757F40"/>
    <w:rsid w:val="427844F2"/>
    <w:rsid w:val="43056839"/>
    <w:rsid w:val="440305EA"/>
    <w:rsid w:val="4471140C"/>
    <w:rsid w:val="44BC4509"/>
    <w:rsid w:val="44ED1E4D"/>
    <w:rsid w:val="450913A9"/>
    <w:rsid w:val="4552122B"/>
    <w:rsid w:val="45FB0A88"/>
    <w:rsid w:val="46A85E7A"/>
    <w:rsid w:val="48512993"/>
    <w:rsid w:val="493B61E4"/>
    <w:rsid w:val="4AB427FF"/>
    <w:rsid w:val="4AE53EB2"/>
    <w:rsid w:val="4BEF56B0"/>
    <w:rsid w:val="4C1F7DFF"/>
    <w:rsid w:val="4DFC4242"/>
    <w:rsid w:val="4F4655BF"/>
    <w:rsid w:val="4FA756FC"/>
    <w:rsid w:val="4FE425CD"/>
    <w:rsid w:val="50D36AB8"/>
    <w:rsid w:val="51212330"/>
    <w:rsid w:val="5160371F"/>
    <w:rsid w:val="52576D6A"/>
    <w:rsid w:val="52CE50BE"/>
    <w:rsid w:val="52F15E88"/>
    <w:rsid w:val="54705E14"/>
    <w:rsid w:val="55D808B9"/>
    <w:rsid w:val="57162541"/>
    <w:rsid w:val="57A510B3"/>
    <w:rsid w:val="58106768"/>
    <w:rsid w:val="58404380"/>
    <w:rsid w:val="59A43AA6"/>
    <w:rsid w:val="5AA72DAC"/>
    <w:rsid w:val="5C8216B6"/>
    <w:rsid w:val="5DA04E1C"/>
    <w:rsid w:val="5E2647CE"/>
    <w:rsid w:val="5E416E77"/>
    <w:rsid w:val="5F6D3A85"/>
    <w:rsid w:val="5FAA0B10"/>
    <w:rsid w:val="604B6BF5"/>
    <w:rsid w:val="61221349"/>
    <w:rsid w:val="6133761F"/>
    <w:rsid w:val="61EF7ACF"/>
    <w:rsid w:val="625D572B"/>
    <w:rsid w:val="632C7395"/>
    <w:rsid w:val="647317FA"/>
    <w:rsid w:val="652F4294"/>
    <w:rsid w:val="65C06EB2"/>
    <w:rsid w:val="662646C4"/>
    <w:rsid w:val="66876918"/>
    <w:rsid w:val="674622CF"/>
    <w:rsid w:val="67A8725B"/>
    <w:rsid w:val="68483B62"/>
    <w:rsid w:val="685E0957"/>
    <w:rsid w:val="691A339D"/>
    <w:rsid w:val="69501D29"/>
    <w:rsid w:val="695771B2"/>
    <w:rsid w:val="6A1C0F9A"/>
    <w:rsid w:val="6C376092"/>
    <w:rsid w:val="6D1D2F89"/>
    <w:rsid w:val="6D8D6E7D"/>
    <w:rsid w:val="6DD74BCC"/>
    <w:rsid w:val="6E60498D"/>
    <w:rsid w:val="6F2D56C6"/>
    <w:rsid w:val="6F432E53"/>
    <w:rsid w:val="6F4502C1"/>
    <w:rsid w:val="702C58A6"/>
    <w:rsid w:val="72022FFD"/>
    <w:rsid w:val="731004AA"/>
    <w:rsid w:val="734406C3"/>
    <w:rsid w:val="73A05F92"/>
    <w:rsid w:val="73E57EFD"/>
    <w:rsid w:val="73F873C8"/>
    <w:rsid w:val="74065351"/>
    <w:rsid w:val="74263EF1"/>
    <w:rsid w:val="76F23CA5"/>
    <w:rsid w:val="772C322D"/>
    <w:rsid w:val="77846A3F"/>
    <w:rsid w:val="78CC08DE"/>
    <w:rsid w:val="79673946"/>
    <w:rsid w:val="7A46687F"/>
    <w:rsid w:val="7C892ECD"/>
    <w:rsid w:val="7C966BB3"/>
    <w:rsid w:val="7D2E3704"/>
    <w:rsid w:val="7F9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auto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mbria" w:hAnsi="Cambria" w:eastAsia="仿宋" w:cs="Times New Roman"/>
      <w:b/>
      <w:bCs/>
      <w:sz w:val="28"/>
      <w:szCs w:val="32"/>
    </w:rPr>
  </w:style>
  <w:style w:type="paragraph" w:styleId="5">
    <w:name w:val="heading 3"/>
    <w:basedOn w:val="1"/>
    <w:next w:val="1"/>
    <w:unhideWhenUsed/>
    <w:qFormat/>
    <w:uiPriority w:val="0"/>
    <w:pPr>
      <w:spacing w:before="104" w:after="104"/>
      <w:outlineLvl w:val="2"/>
    </w:pPr>
    <w:rPr>
      <w:rFonts w:ascii="Calibri" w:hAnsi="Calibri"/>
      <w:szCs w:val="24"/>
    </w:rPr>
  </w:style>
  <w:style w:type="character" w:default="1" w:styleId="21">
    <w:name w:val="Default Paragraph Font"/>
    <w:link w:val="22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spacing w:beforeLines="0" w:afterLines="0"/>
    </w:pPr>
    <w:rPr>
      <w:rFonts w:hint="default"/>
      <w:sz w:val="18"/>
      <w:szCs w:val="22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Document Map"/>
    <w:basedOn w:val="1"/>
    <w:qFormat/>
    <w:uiPriority w:val="0"/>
    <w:pPr>
      <w:shd w:val="clear" w:color="auto" w:fill="000080"/>
    </w:pPr>
  </w:style>
  <w:style w:type="paragraph" w:styleId="8">
    <w:name w:val="annotation text"/>
    <w:basedOn w:val="1"/>
    <w:unhideWhenUsed/>
    <w:qFormat/>
    <w:uiPriority w:val="0"/>
    <w:pPr>
      <w:spacing w:beforeLines="0" w:afterLines="0"/>
      <w:jc w:val="left"/>
    </w:pPr>
    <w:rPr>
      <w:rFonts w:hint="default"/>
      <w:sz w:val="21"/>
      <w:szCs w:val="24"/>
    </w:rPr>
  </w:style>
  <w:style w:type="paragraph" w:styleId="9">
    <w:name w:val="Body Text"/>
    <w:basedOn w:val="1"/>
    <w:next w:val="10"/>
    <w:qFormat/>
    <w:uiPriority w:val="0"/>
    <w:pPr>
      <w:spacing w:line="240" w:lineRule="auto"/>
    </w:pPr>
    <w:rPr>
      <w:rFonts w:eastAsia="宋体"/>
      <w:spacing w:val="0"/>
      <w:sz w:val="28"/>
      <w:szCs w:val="24"/>
    </w:rPr>
  </w:style>
  <w:style w:type="paragraph" w:styleId="10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</w:rPr>
  </w:style>
  <w:style w:type="paragraph" w:styleId="11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bCs/>
      <w:sz w:val="32"/>
    </w:rPr>
  </w:style>
  <w:style w:type="paragraph" w:styleId="12">
    <w:name w:val="Plain Text"/>
    <w:next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Body Text 2"/>
    <w:basedOn w:val="1"/>
    <w:qFormat/>
    <w:uiPriority w:val="0"/>
    <w:pPr>
      <w:spacing w:after="120" w:afterLines="0" w:line="480" w:lineRule="auto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Body Text First Indent"/>
    <w:basedOn w:val="9"/>
    <w:qFormat/>
    <w:uiPriority w:val="0"/>
    <w:pPr>
      <w:ind w:firstLine="420" w:firstLineChars="100"/>
    </w:pPr>
  </w:style>
  <w:style w:type="paragraph" w:styleId="18">
    <w:name w:val="Body Text First Indent 2"/>
    <w:basedOn w:val="11"/>
    <w:unhideWhenUsed/>
    <w:qFormat/>
    <w:uiPriority w:val="99"/>
    <w:pPr>
      <w:spacing w:beforeLines="0" w:after="120" w:afterLines="0"/>
      <w:ind w:left="420" w:leftChars="200" w:firstLine="420" w:firstLineChars="200"/>
    </w:pPr>
    <w:rPr>
      <w:rFonts w:hint="eastAsia" w:ascii="宋体" w:eastAsia="宋体"/>
      <w:sz w:val="24"/>
      <w:szCs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 Char Char Char Char Char Char Char"/>
    <w:basedOn w:val="7"/>
    <w:link w:val="21"/>
    <w:qFormat/>
    <w:uiPriority w:val="0"/>
    <w:pPr>
      <w:spacing w:line="360" w:lineRule="auto"/>
    </w:pPr>
  </w:style>
  <w:style w:type="character" w:styleId="23">
    <w:name w:val="Strong"/>
    <w:basedOn w:val="21"/>
    <w:qFormat/>
    <w:uiPriority w:val="0"/>
    <w:rPr>
      <w:b/>
      <w:bCs/>
    </w:rPr>
  </w:style>
  <w:style w:type="character" w:styleId="24">
    <w:name w:val="page number"/>
    <w:basedOn w:val="21"/>
    <w:qFormat/>
    <w:uiPriority w:val="0"/>
  </w:style>
  <w:style w:type="character" w:styleId="25">
    <w:name w:val="Hyperlink"/>
    <w:basedOn w:val="21"/>
    <w:qFormat/>
    <w:uiPriority w:val="0"/>
    <w:rPr>
      <w:color w:val="0000FF"/>
      <w:u w:val="single"/>
    </w:rPr>
  </w:style>
  <w:style w:type="paragraph" w:customStyle="1" w:styleId="26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8">
    <w:name w:val="font41"/>
    <w:basedOn w:val="21"/>
    <w:unhideWhenUsed/>
    <w:qFormat/>
    <w:uiPriority w:val="0"/>
    <w:rPr>
      <w:rFonts w:hint="eastAsia" w:ascii="宋体" w:hAnsi="宋体" w:eastAsia="宋体" w:cs="宋体"/>
      <w:b/>
      <w:color w:val="000000"/>
      <w:sz w:val="32"/>
      <w:szCs w:val="32"/>
    </w:rPr>
  </w:style>
  <w:style w:type="paragraph" w:customStyle="1" w:styleId="29">
    <w:name w:val="Body text|1"/>
    <w:unhideWhenUsed/>
    <w:qFormat/>
    <w:uiPriority w:val="0"/>
    <w:pPr>
      <w:widowControl w:val="0"/>
      <w:spacing w:beforeLines="0" w:afterLines="0" w:line="394" w:lineRule="auto"/>
      <w:ind w:firstLine="400"/>
    </w:pPr>
    <w:rPr>
      <w:rFonts w:hint="eastAsia" w:ascii="宋体fal" w:hAnsi="宋体fal" w:eastAsia="宋体fal" w:cs="宋体fal"/>
      <w:sz w:val="30"/>
      <w:szCs w:val="30"/>
      <w:lang w:val="en-US" w:eastAsia="zh-TW" w:bidi="ar-SA"/>
    </w:rPr>
  </w:style>
  <w:style w:type="paragraph" w:customStyle="1" w:styleId="30">
    <w:name w:val="正文首行缩进 21"/>
    <w:unhideWhenUsed/>
    <w:qFormat/>
    <w:uiPriority w:val="0"/>
    <w:pPr>
      <w:widowControl w:val="0"/>
      <w:spacing w:beforeLines="0" w:after="120" w:afterLines="0"/>
      <w:ind w:left="420" w:leftChars="200" w:firstLine="420" w:firstLineChars="200"/>
      <w:jc w:val="both"/>
    </w:pPr>
    <w:rPr>
      <w:rFonts w:hint="eastAsia" w:ascii="宋体" w:hAnsi="Times New Roman" w:eastAsia="宋体" w:cs="Times New Roman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揭阳市教育局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2021-12-24T01:32:00Z</dcterms:created>
  <dc:creator>dennis</dc:creator>
  <cp:lastModifiedBy>Administrator</cp:lastModifiedBy>
  <cp:lastPrinted>2025-02-19T08:30:00Z</cp:lastPrinted>
  <dcterms:modified xsi:type="dcterms:W3CDTF">2025-02-19T08:54:21Z</dcterms:modified>
  <dc:title>关于做好元旦及期末学校安全工作的通知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4C53F7E598684F71AF55CB26AA2DF313</vt:lpwstr>
  </property>
</Properties>
</file>