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firstLine="0" w:firstLineChars="0"/>
        <w:rPr>
          <w:highlight w:val="none"/>
        </w:rPr>
      </w:pPr>
      <w:bookmarkStart w:id="1" w:name="_GoBack"/>
      <w:bookmarkEnd w:id="1"/>
    </w:p>
    <w:p>
      <w:pPr>
        <w:bidi w:val="0"/>
        <w:ind w:firstLine="0" w:firstLineChars="0"/>
        <w:rPr>
          <w:highlight w:val="none"/>
        </w:rPr>
      </w:pPr>
    </w:p>
    <w:p>
      <w:pPr>
        <w:bidi w:val="0"/>
        <w:ind w:firstLine="0" w:firstLineChars="0"/>
        <w:rPr>
          <w:highlight w:val="none"/>
        </w:rPr>
      </w:pPr>
    </w:p>
    <w:p>
      <w:pPr>
        <w:keepNext w:val="0"/>
        <w:keepLines w:val="0"/>
        <w:pageBreakBefore w:val="0"/>
        <w:widowControl/>
        <w:kinsoku/>
        <w:wordWrap/>
        <w:overflowPunct/>
        <w:topLinePunct w:val="0"/>
        <w:autoSpaceDE/>
        <w:autoSpaceDN/>
        <w:bidi w:val="0"/>
        <w:adjustRightInd/>
        <w:snapToGrid/>
        <w:spacing w:line="800" w:lineRule="exact"/>
        <w:ind w:firstLine="0" w:firstLineChars="0"/>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广东省</w:t>
      </w:r>
      <w:r>
        <w:rPr>
          <w:rFonts w:hint="eastAsia" w:ascii="方正小标宋简体" w:hAnsi="方正小标宋简体" w:eastAsia="方正小标宋简体" w:cs="方正小标宋简体"/>
          <w:sz w:val="44"/>
          <w:szCs w:val="44"/>
          <w:highlight w:val="none"/>
          <w:lang w:val="en-US" w:eastAsia="zh-CN"/>
        </w:rPr>
        <w:t>工业源</w:t>
      </w:r>
      <w:r>
        <w:rPr>
          <w:rFonts w:hint="eastAsia" w:ascii="方正小标宋简体" w:hAnsi="方正小标宋简体" w:eastAsia="方正小标宋简体" w:cs="方正小标宋简体"/>
          <w:sz w:val="44"/>
          <w:szCs w:val="44"/>
          <w:highlight w:val="none"/>
        </w:rPr>
        <w:t>大气污染物治理项目</w:t>
      </w:r>
    </w:p>
    <w:p>
      <w:pPr>
        <w:keepNext w:val="0"/>
        <w:keepLines w:val="0"/>
        <w:pageBreakBefore w:val="0"/>
        <w:widowControl/>
        <w:kinsoku/>
        <w:wordWrap/>
        <w:overflowPunct/>
        <w:topLinePunct w:val="0"/>
        <w:autoSpaceDE/>
        <w:autoSpaceDN/>
        <w:bidi w:val="0"/>
        <w:adjustRightInd/>
        <w:snapToGrid/>
        <w:spacing w:line="800" w:lineRule="exact"/>
        <w:ind w:firstLine="0" w:firstLineChars="0"/>
        <w:jc w:val="center"/>
        <w:textAlignment w:val="auto"/>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rPr>
        <w:t>NOx减排量核算申请材料</w:t>
      </w:r>
      <w:r>
        <w:rPr>
          <w:rFonts w:hint="eastAsia" w:ascii="方正小标宋简体" w:hAnsi="方正小标宋简体" w:eastAsia="方正小标宋简体" w:cs="方正小标宋简体"/>
          <w:sz w:val="44"/>
          <w:szCs w:val="44"/>
          <w:highlight w:val="none"/>
          <w:lang w:val="en-US" w:eastAsia="zh-CN"/>
        </w:rPr>
        <w:t>模板</w:t>
      </w:r>
      <w:r>
        <w:rPr>
          <w:rFonts w:hint="eastAsia" w:ascii="方正小标宋简体" w:hAnsi="方正小标宋简体" w:eastAsia="方正小标宋简体" w:cs="方正小标宋简体"/>
          <w:sz w:val="44"/>
          <w:szCs w:val="44"/>
          <w:highlight w:val="none"/>
        </w:rPr>
        <w:t>（参考）</w:t>
      </w:r>
    </w:p>
    <w:p>
      <w:pPr>
        <w:bidi w:val="0"/>
        <w:ind w:left="0" w:leftChars="0" w:firstLine="0" w:firstLineChars="0"/>
        <w:rPr>
          <w:highlight w:val="none"/>
        </w:rPr>
      </w:pPr>
    </w:p>
    <w:p>
      <w:pPr>
        <w:bidi w:val="0"/>
        <w:ind w:left="0" w:leftChars="0" w:firstLine="0" w:firstLineChars="0"/>
        <w:rPr>
          <w:highlight w:val="none"/>
        </w:rPr>
      </w:pPr>
    </w:p>
    <w:p>
      <w:pPr>
        <w:bidi w:val="0"/>
        <w:ind w:left="0" w:leftChars="0" w:firstLine="0" w:firstLineChars="0"/>
        <w:rPr>
          <w:highlight w:val="none"/>
        </w:rPr>
      </w:pPr>
    </w:p>
    <w:p>
      <w:pPr>
        <w:bidi w:val="0"/>
        <w:ind w:left="0" w:leftChars="0" w:firstLine="0" w:firstLineChars="0"/>
        <w:rPr>
          <w:highlight w:val="none"/>
        </w:rPr>
      </w:pPr>
    </w:p>
    <w:p>
      <w:pPr>
        <w:bidi w:val="0"/>
        <w:ind w:left="0" w:leftChars="0" w:firstLine="0" w:firstLineChars="0"/>
        <w:rPr>
          <w:highlight w:val="none"/>
        </w:rPr>
      </w:pPr>
    </w:p>
    <w:p>
      <w:pPr>
        <w:pStyle w:val="2"/>
        <w:rPr>
          <w:highlight w:val="none"/>
        </w:rPr>
      </w:pPr>
    </w:p>
    <w:p>
      <w:pPr>
        <w:keepNext w:val="0"/>
        <w:keepLines w:val="0"/>
        <w:pageBreakBefore w:val="0"/>
        <w:widowControl/>
        <w:kinsoku/>
        <w:wordWrap/>
        <w:overflowPunct/>
        <w:topLinePunct w:val="0"/>
        <w:autoSpaceDE/>
        <w:autoSpaceDN/>
        <w:bidi w:val="0"/>
        <w:adjustRightInd/>
        <w:snapToGrid/>
        <w:spacing w:line="240" w:lineRule="auto"/>
        <w:ind w:left="0" w:leftChars="0" w:firstLine="1600" w:firstLineChars="500"/>
        <w:jc w:val="left"/>
        <w:textAlignment w:val="auto"/>
        <w:rPr>
          <w:rFonts w:hint="eastAsia" w:ascii="楷体_GB2312" w:hAnsi="楷体_GB2312" w:eastAsia="楷体_GB2312" w:cs="楷体_GB2312"/>
          <w:szCs w:val="32"/>
          <w:highlight w:val="none"/>
        </w:rPr>
      </w:pPr>
      <w:r>
        <w:rPr>
          <w:rFonts w:hint="eastAsia" w:ascii="楷体_GB2312" w:hAnsi="楷体_GB2312" w:eastAsia="楷体_GB2312" w:cs="楷体_GB2312"/>
          <w:szCs w:val="32"/>
          <w:highlight w:val="none"/>
        </w:rPr>
        <w:t>企业名称</w:t>
      </w:r>
      <w:r>
        <w:rPr>
          <w:rFonts w:hint="eastAsia" w:ascii="楷体_GB2312" w:hAnsi="楷体_GB2312" w:eastAsia="楷体_GB2312" w:cs="楷体_GB2312"/>
          <w:szCs w:val="32"/>
          <w:highlight w:val="none"/>
          <w:u w:val="single"/>
        </w:rPr>
        <w:t xml:space="preserve">             </w:t>
      </w:r>
      <w:r>
        <w:rPr>
          <w:rFonts w:hint="eastAsia" w:ascii="楷体_GB2312" w:hAnsi="楷体_GB2312" w:eastAsia="楷体_GB2312" w:cs="楷体_GB2312"/>
          <w:szCs w:val="32"/>
          <w:highlight w:val="none"/>
          <w:u w:val="single"/>
          <w:lang w:val="en-US" w:eastAsia="zh-CN"/>
        </w:rPr>
        <w:t xml:space="preserve">    </w:t>
      </w:r>
      <w:r>
        <w:rPr>
          <w:rFonts w:hint="eastAsia" w:ascii="楷体_GB2312" w:hAnsi="楷体_GB2312" w:eastAsia="楷体_GB2312" w:cs="楷体_GB2312"/>
          <w:szCs w:val="32"/>
          <w:highlight w:val="none"/>
          <w:u w:val="single"/>
        </w:rPr>
        <w:t xml:space="preserve">   </w:t>
      </w:r>
      <w:r>
        <w:rPr>
          <w:rFonts w:hint="eastAsia" w:ascii="楷体_GB2312" w:hAnsi="楷体_GB2312" w:eastAsia="楷体_GB2312" w:cs="楷体_GB2312"/>
          <w:szCs w:val="32"/>
          <w:highlight w:val="none"/>
          <w:u w:val="single"/>
          <w:lang w:val="en-US" w:eastAsia="zh-CN"/>
        </w:rPr>
        <w:t xml:space="preserve">  </w:t>
      </w:r>
      <w:r>
        <w:rPr>
          <w:rFonts w:hint="eastAsia" w:ascii="楷体_GB2312" w:hAnsi="楷体_GB2312" w:eastAsia="楷体_GB2312" w:cs="楷体_GB2312"/>
          <w:szCs w:val="32"/>
          <w:highlight w:val="none"/>
          <w:u w:val="single"/>
        </w:rPr>
        <w:t xml:space="preserve"> </w:t>
      </w:r>
      <w:r>
        <w:rPr>
          <w:rFonts w:hint="eastAsia" w:ascii="楷体_GB2312" w:hAnsi="楷体_GB2312" w:eastAsia="楷体_GB2312" w:cs="楷体_GB2312"/>
          <w:szCs w:val="32"/>
          <w:highlight w:val="none"/>
        </w:rPr>
        <w:t>（盖章）</w:t>
      </w:r>
    </w:p>
    <w:p>
      <w:pPr>
        <w:keepNext w:val="0"/>
        <w:keepLines w:val="0"/>
        <w:pageBreakBefore w:val="0"/>
        <w:widowControl/>
        <w:kinsoku/>
        <w:wordWrap/>
        <w:overflowPunct/>
        <w:topLinePunct w:val="0"/>
        <w:autoSpaceDE/>
        <w:autoSpaceDN/>
        <w:bidi w:val="0"/>
        <w:adjustRightInd/>
        <w:snapToGrid/>
        <w:spacing w:line="240" w:lineRule="auto"/>
        <w:ind w:left="0" w:leftChars="0" w:firstLine="1600" w:firstLineChars="500"/>
        <w:jc w:val="left"/>
        <w:textAlignment w:val="auto"/>
        <w:rPr>
          <w:rFonts w:hint="eastAsia" w:ascii="楷体_GB2312" w:hAnsi="楷体_GB2312" w:eastAsia="楷体_GB2312" w:cs="楷体_GB2312"/>
          <w:szCs w:val="32"/>
          <w:highlight w:val="none"/>
        </w:rPr>
      </w:pPr>
      <w:r>
        <w:rPr>
          <w:rFonts w:hint="eastAsia" w:ascii="楷体_GB2312" w:hAnsi="楷体_GB2312" w:eastAsia="楷体_GB2312" w:cs="楷体_GB2312"/>
          <w:szCs w:val="32"/>
          <w:highlight w:val="none"/>
        </w:rPr>
        <w:t>报告年度</w:t>
      </w:r>
      <w:r>
        <w:rPr>
          <w:rFonts w:hint="eastAsia" w:ascii="楷体_GB2312" w:hAnsi="楷体_GB2312" w:eastAsia="楷体_GB2312" w:cs="楷体_GB2312"/>
          <w:szCs w:val="32"/>
          <w:highlight w:val="none"/>
          <w:u w:val="single"/>
        </w:rPr>
        <w:t xml:space="preserve">               </w:t>
      </w:r>
      <w:r>
        <w:rPr>
          <w:rFonts w:hint="eastAsia" w:ascii="楷体_GB2312" w:hAnsi="楷体_GB2312" w:eastAsia="楷体_GB2312" w:cs="楷体_GB2312"/>
          <w:szCs w:val="32"/>
          <w:highlight w:val="none"/>
          <w:u w:val="single"/>
          <w:lang w:val="en-US" w:eastAsia="zh-CN"/>
        </w:rPr>
        <w:t xml:space="preserve">  </w:t>
      </w:r>
      <w:r>
        <w:rPr>
          <w:rFonts w:hint="eastAsia" w:ascii="楷体_GB2312" w:hAnsi="楷体_GB2312" w:eastAsia="楷体_GB2312" w:cs="楷体_GB2312"/>
          <w:szCs w:val="32"/>
          <w:highlight w:val="none"/>
          <w:u w:val="single"/>
        </w:rPr>
        <w:t xml:space="preserve"> </w:t>
      </w:r>
      <w:r>
        <w:rPr>
          <w:rFonts w:hint="eastAsia" w:ascii="楷体_GB2312" w:hAnsi="楷体_GB2312" w:eastAsia="楷体_GB2312" w:cs="楷体_GB2312"/>
          <w:szCs w:val="32"/>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240" w:lineRule="auto"/>
        <w:ind w:left="0" w:leftChars="0" w:firstLine="1600" w:firstLineChars="500"/>
        <w:jc w:val="left"/>
        <w:textAlignment w:val="auto"/>
        <w:rPr>
          <w:rFonts w:hint="eastAsia" w:ascii="楷体_GB2312" w:hAnsi="楷体_GB2312" w:eastAsia="楷体_GB2312" w:cs="楷体_GB2312"/>
          <w:szCs w:val="32"/>
          <w:highlight w:val="none"/>
        </w:rPr>
      </w:pPr>
      <w:r>
        <w:rPr>
          <w:rFonts w:hint="eastAsia" w:ascii="楷体_GB2312" w:hAnsi="楷体_GB2312" w:eastAsia="楷体_GB2312" w:cs="楷体_GB2312"/>
          <w:szCs w:val="32"/>
          <w:highlight w:val="none"/>
        </w:rPr>
        <w:t>编制日期</w:t>
      </w:r>
      <w:r>
        <w:rPr>
          <w:rFonts w:hint="eastAsia" w:ascii="楷体_GB2312" w:hAnsi="楷体_GB2312" w:eastAsia="楷体_GB2312" w:cs="楷体_GB2312"/>
          <w:szCs w:val="32"/>
          <w:highlight w:val="none"/>
          <w:u w:val="single"/>
        </w:rPr>
        <w:t xml:space="preserve">             </w:t>
      </w:r>
      <w:r>
        <w:rPr>
          <w:rFonts w:hint="eastAsia" w:ascii="楷体_GB2312" w:hAnsi="楷体_GB2312" w:eastAsia="楷体_GB2312" w:cs="楷体_GB2312"/>
          <w:szCs w:val="32"/>
          <w:highlight w:val="none"/>
          <w:u w:val="single"/>
          <w:lang w:val="en-US" w:eastAsia="zh-CN"/>
        </w:rPr>
        <w:t xml:space="preserve">    </w:t>
      </w:r>
      <w:r>
        <w:rPr>
          <w:rFonts w:hint="eastAsia" w:ascii="楷体_GB2312" w:hAnsi="楷体_GB2312" w:eastAsia="楷体_GB2312" w:cs="楷体_GB2312"/>
          <w:szCs w:val="32"/>
          <w:highlight w:val="none"/>
          <w:u w:val="single"/>
        </w:rPr>
        <w:t xml:space="preserve"> </w:t>
      </w:r>
      <w:r>
        <w:rPr>
          <w:rFonts w:hint="eastAsia" w:ascii="楷体_GB2312" w:hAnsi="楷体_GB2312" w:eastAsia="楷体_GB2312" w:cs="楷体_GB2312"/>
          <w:szCs w:val="32"/>
          <w:highlight w:val="none"/>
          <w:u w:val="single"/>
          <w:lang w:val="en-US" w:eastAsia="zh-CN"/>
        </w:rPr>
        <w:t xml:space="preserve">  </w:t>
      </w:r>
      <w:r>
        <w:rPr>
          <w:rFonts w:hint="eastAsia" w:ascii="楷体_GB2312" w:hAnsi="楷体_GB2312" w:eastAsia="楷体_GB2312" w:cs="楷体_GB2312"/>
          <w:szCs w:val="32"/>
          <w:highlight w:val="none"/>
          <w:u w:val="single"/>
        </w:rPr>
        <w:t xml:space="preserve">   </w:t>
      </w:r>
    </w:p>
    <w:p>
      <w:pPr>
        <w:widowControl/>
        <w:ind w:firstLine="0" w:firstLineChars="0"/>
        <w:jc w:val="left"/>
        <w:rPr>
          <w:rFonts w:hint="eastAsia"/>
          <w:highlight w:val="none"/>
          <w:lang w:val="en-US" w:eastAsia="zh-CN"/>
        </w:rPr>
      </w:pPr>
    </w:p>
    <w:p>
      <w:pPr>
        <w:widowControl/>
        <w:ind w:firstLine="0" w:firstLineChars="0"/>
        <w:jc w:val="left"/>
        <w:rPr>
          <w:rFonts w:hint="eastAsia"/>
          <w:highlight w:val="none"/>
          <w:lang w:val="en-US" w:eastAsia="zh-CN"/>
        </w:rPr>
      </w:pPr>
    </w:p>
    <w:p>
      <w:pPr>
        <w:widowControl/>
        <w:ind w:firstLine="0" w:firstLineChars="0"/>
        <w:jc w:val="left"/>
        <w:rPr>
          <w:rFonts w:hint="eastAsia"/>
          <w:highlight w:val="none"/>
          <w:lang w:val="en-US" w:eastAsia="zh-CN"/>
        </w:rPr>
      </w:pPr>
    </w:p>
    <w:p>
      <w:pPr>
        <w:widowControl/>
        <w:ind w:firstLine="0" w:firstLineChars="0"/>
        <w:jc w:val="left"/>
        <w:rPr>
          <w:rFonts w:hint="eastAsia"/>
          <w:highlight w:val="none"/>
          <w:lang w:val="en-US" w:eastAsia="zh-CN"/>
        </w:rPr>
      </w:pPr>
    </w:p>
    <w:p>
      <w:pPr>
        <w:widowControl/>
        <w:ind w:firstLine="0" w:firstLineChars="0"/>
        <w:jc w:val="left"/>
        <w:rPr>
          <w:rFonts w:hint="eastAsia"/>
          <w:highlight w:val="none"/>
          <w:lang w:val="en-US" w:eastAsia="zh-CN"/>
        </w:rPr>
      </w:pPr>
    </w:p>
    <w:p>
      <w:pPr>
        <w:bidi w:val="0"/>
        <w:ind w:firstLine="0" w:firstLineChars="0"/>
        <w:jc w:val="center"/>
        <w:rPr>
          <w:rFonts w:hint="default" w:ascii="黑体" w:hAnsi="黑体" w:eastAsia="黑体" w:cs="黑体"/>
          <w:highlight w:val="none"/>
          <w:lang w:val="en-US" w:eastAsia="zh-CN"/>
        </w:rPr>
      </w:pPr>
    </w:p>
    <w:p>
      <w:pPr>
        <w:bidi w:val="0"/>
        <w:ind w:firstLine="0" w:firstLineChars="0"/>
        <w:rPr>
          <w:rFonts w:hint="eastAsia" w:ascii="黑体" w:hAnsi="黑体" w:eastAsia="黑体" w:cs="黑体"/>
          <w:highlight w:val="none"/>
          <w:lang w:eastAsia="zh-CN"/>
        </w:rPr>
      </w:pPr>
    </w:p>
    <w:p>
      <w:pPr>
        <w:ind w:firstLine="0"/>
        <w:rPr>
          <w:rFonts w:ascii="黑体" w:hAnsi="黑体" w:eastAsia="黑体" w:cs="黑体"/>
          <w:color w:val="auto"/>
          <w:highlight w:val="none"/>
        </w:rPr>
      </w:pPr>
      <w:r>
        <w:rPr>
          <w:rFonts w:hint="eastAsia"/>
          <w:highlight w:val="none"/>
          <w:lang w:eastAsia="zh-CN"/>
        </w:rPr>
        <w:br w:type="page"/>
      </w:r>
      <w:r>
        <w:rPr>
          <w:rFonts w:hint="eastAsia" w:ascii="黑体" w:hAnsi="黑体" w:eastAsia="黑体" w:cs="黑体"/>
          <w:color w:val="auto"/>
          <w:highlight w:val="none"/>
        </w:rPr>
        <w:t>一、企业基本信息</w:t>
      </w:r>
    </w:p>
    <w:p>
      <w:pPr>
        <w:ind w:firstLine="632"/>
        <w:rPr>
          <w:color w:val="auto"/>
          <w:highlight w:val="none"/>
        </w:rPr>
      </w:pPr>
      <w:r>
        <w:rPr>
          <w:rFonts w:hint="eastAsia"/>
          <w:color w:val="auto"/>
          <w:highlight w:val="none"/>
        </w:rPr>
        <w:t>企业工商注册名称、经营地址、社会统一信用代码、行业名称代码（参照</w:t>
      </w:r>
      <w:r>
        <w:rPr>
          <w:rFonts w:hint="eastAsia"/>
          <w:color w:val="auto"/>
          <w:highlight w:val="none"/>
          <w:lang w:eastAsia="zh-CN"/>
        </w:rPr>
        <w:t>《国民经济行业分类》（</w:t>
      </w:r>
      <w:r>
        <w:rPr>
          <w:rFonts w:hint="eastAsia"/>
          <w:color w:val="auto"/>
          <w:highlight w:val="none"/>
        </w:rPr>
        <w:t>GB/T 4754-2017</w:t>
      </w:r>
      <w:r>
        <w:rPr>
          <w:rFonts w:hint="eastAsia"/>
          <w:color w:val="auto"/>
          <w:highlight w:val="none"/>
          <w:lang w:eastAsia="zh-CN"/>
        </w:rPr>
        <w:t>）</w:t>
      </w:r>
      <w:r>
        <w:rPr>
          <w:rFonts w:hint="eastAsia"/>
          <w:color w:val="auto"/>
          <w:highlight w:val="none"/>
        </w:rPr>
        <w:t>的行业分类及代码）、排污许可管理类型（重点管理、简化管理及登记管理）、企业经办人姓名和联系方式、减排核算项目基本情况等。</w:t>
      </w:r>
    </w:p>
    <w:p>
      <w:pPr>
        <w:ind w:firstLine="0" w:firstLineChars="0"/>
        <w:jc w:val="center"/>
        <w:rPr>
          <w:rFonts w:hint="default" w:eastAsia="黑体" w:cs="Times New Roman"/>
          <w:color w:val="auto"/>
          <w:spacing w:val="0"/>
          <w:sz w:val="28"/>
          <w:szCs w:val="28"/>
          <w:highlight w:val="none"/>
        </w:rPr>
      </w:pPr>
      <w:r>
        <w:rPr>
          <w:rFonts w:eastAsia="黑体" w:cs="Times New Roman"/>
          <w:color w:val="auto"/>
          <w:sz w:val="28"/>
          <w:szCs w:val="28"/>
          <w:highlight w:val="none"/>
        </w:rPr>
        <w:t>表</w:t>
      </w:r>
      <w:r>
        <w:rPr>
          <w:rFonts w:hint="default" w:eastAsia="黑体" w:cs="Times New Roman"/>
          <w:color w:val="auto"/>
          <w:sz w:val="28"/>
          <w:szCs w:val="28"/>
          <w:highlight w:val="none"/>
        </w:rPr>
        <w:t>1-1</w:t>
      </w:r>
      <w:r>
        <w:rPr>
          <w:rFonts w:hint="default" w:eastAsia="黑体" w:cs="Times New Roman"/>
          <w:color w:val="auto"/>
          <w:spacing w:val="0"/>
          <w:sz w:val="28"/>
          <w:szCs w:val="28"/>
          <w:highlight w:val="none"/>
        </w:rPr>
        <w:t>企业及减排核算项目基本信息表</w:t>
      </w:r>
    </w:p>
    <w:tbl>
      <w:tblPr>
        <w:tblStyle w:val="3"/>
        <w:tblW w:w="9013" w:type="dxa"/>
        <w:jc w:val="center"/>
        <w:tblLayout w:type="fixed"/>
        <w:tblCellMar>
          <w:top w:w="0" w:type="dxa"/>
          <w:left w:w="0" w:type="dxa"/>
          <w:bottom w:w="0" w:type="dxa"/>
          <w:right w:w="0" w:type="dxa"/>
        </w:tblCellMar>
      </w:tblPr>
      <w:tblGrid>
        <w:gridCol w:w="2122"/>
        <w:gridCol w:w="2316"/>
        <w:gridCol w:w="2070"/>
        <w:gridCol w:w="2505"/>
      </w:tblGrid>
      <w:tr>
        <w:tblPrEx>
          <w:tblCellMar>
            <w:top w:w="0" w:type="dxa"/>
            <w:left w:w="0" w:type="dxa"/>
            <w:bottom w:w="0" w:type="dxa"/>
            <w:right w:w="0" w:type="dxa"/>
          </w:tblCellMar>
        </w:tblPrEx>
        <w:trPr>
          <w:trHeight w:val="703" w:hRule="atLeast"/>
          <w:jc w:val="center"/>
        </w:trPr>
        <w:tc>
          <w:tcPr>
            <w:tcW w:w="212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20" w:lineRule="exact"/>
              <w:ind w:firstLine="0" w:firstLineChars="0"/>
              <w:jc w:val="center"/>
              <w:rPr>
                <w:rFonts w:hint="eastAsia" w:ascii="楷体_GB2312" w:hAnsi="楷体_GB2312" w:eastAsia="楷体_GB2312" w:cs="楷体_GB2312"/>
                <w:b/>
                <w:bCs/>
                <w:color w:val="auto"/>
                <w:sz w:val="21"/>
                <w:szCs w:val="21"/>
                <w:highlight w:val="none"/>
              </w:rPr>
            </w:pPr>
            <w:r>
              <w:rPr>
                <w:rFonts w:hint="eastAsia" w:ascii="楷体_GB2312" w:hAnsi="楷体_GB2312" w:eastAsia="楷体_GB2312" w:cs="楷体_GB2312"/>
                <w:b/>
                <w:bCs/>
                <w:color w:val="auto"/>
                <w:sz w:val="21"/>
                <w:szCs w:val="21"/>
                <w:highlight w:val="none"/>
              </w:rPr>
              <w:t>企业工商注册名称</w:t>
            </w:r>
          </w:p>
        </w:tc>
        <w:tc>
          <w:tcPr>
            <w:tcW w:w="6891"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20" w:lineRule="exact"/>
              <w:ind w:firstLine="0" w:firstLineChars="0"/>
              <w:jc w:val="center"/>
              <w:rPr>
                <w:rFonts w:hint="eastAsia" w:ascii="楷体_GB2312" w:hAnsi="楷体_GB2312" w:eastAsia="楷体_GB2312" w:cs="楷体_GB2312"/>
                <w:color w:val="auto"/>
                <w:sz w:val="21"/>
                <w:szCs w:val="21"/>
                <w:highlight w:val="none"/>
              </w:rPr>
            </w:pPr>
          </w:p>
        </w:tc>
      </w:tr>
      <w:tr>
        <w:tblPrEx>
          <w:tblCellMar>
            <w:top w:w="0" w:type="dxa"/>
            <w:left w:w="0" w:type="dxa"/>
            <w:bottom w:w="0" w:type="dxa"/>
            <w:right w:w="0" w:type="dxa"/>
          </w:tblCellMar>
        </w:tblPrEx>
        <w:trPr>
          <w:trHeight w:val="703" w:hRule="atLeast"/>
          <w:jc w:val="center"/>
        </w:trPr>
        <w:tc>
          <w:tcPr>
            <w:tcW w:w="212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20" w:lineRule="exact"/>
              <w:ind w:firstLine="0" w:firstLineChars="0"/>
              <w:jc w:val="center"/>
              <w:rPr>
                <w:rFonts w:hint="eastAsia" w:ascii="楷体_GB2312" w:hAnsi="楷体_GB2312" w:eastAsia="楷体_GB2312" w:cs="楷体_GB2312"/>
                <w:b/>
                <w:bCs/>
                <w:color w:val="auto"/>
                <w:sz w:val="21"/>
                <w:szCs w:val="21"/>
                <w:highlight w:val="none"/>
              </w:rPr>
            </w:pPr>
            <w:r>
              <w:rPr>
                <w:rFonts w:hint="eastAsia" w:ascii="楷体_GB2312" w:hAnsi="楷体_GB2312" w:eastAsia="楷体_GB2312" w:cs="楷体_GB2312"/>
                <w:b/>
                <w:bCs/>
                <w:color w:val="auto"/>
                <w:sz w:val="21"/>
                <w:szCs w:val="21"/>
                <w:highlight w:val="none"/>
              </w:rPr>
              <w:t>经营地址</w:t>
            </w:r>
          </w:p>
        </w:tc>
        <w:tc>
          <w:tcPr>
            <w:tcW w:w="6891"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20" w:lineRule="exact"/>
              <w:ind w:firstLine="0" w:firstLineChars="0"/>
              <w:jc w:val="center"/>
              <w:rPr>
                <w:rFonts w:hint="eastAsia" w:ascii="楷体_GB2312" w:hAnsi="楷体_GB2312" w:eastAsia="楷体_GB2312" w:cs="楷体_GB2312"/>
                <w:color w:val="auto"/>
                <w:sz w:val="21"/>
                <w:szCs w:val="21"/>
                <w:highlight w:val="none"/>
              </w:rPr>
            </w:pPr>
          </w:p>
        </w:tc>
      </w:tr>
      <w:tr>
        <w:tblPrEx>
          <w:tblCellMar>
            <w:top w:w="0" w:type="dxa"/>
            <w:left w:w="0" w:type="dxa"/>
            <w:bottom w:w="0" w:type="dxa"/>
            <w:right w:w="0" w:type="dxa"/>
          </w:tblCellMar>
        </w:tblPrEx>
        <w:trPr>
          <w:trHeight w:val="703" w:hRule="atLeast"/>
          <w:jc w:val="center"/>
        </w:trPr>
        <w:tc>
          <w:tcPr>
            <w:tcW w:w="212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20" w:lineRule="exact"/>
              <w:ind w:firstLine="0" w:firstLineChars="0"/>
              <w:jc w:val="center"/>
              <w:rPr>
                <w:rFonts w:hint="eastAsia" w:ascii="楷体_GB2312" w:hAnsi="楷体_GB2312" w:eastAsia="楷体_GB2312" w:cs="楷体_GB2312"/>
                <w:b/>
                <w:bCs/>
                <w:color w:val="auto"/>
                <w:sz w:val="21"/>
                <w:szCs w:val="21"/>
                <w:highlight w:val="none"/>
              </w:rPr>
            </w:pPr>
            <w:r>
              <w:rPr>
                <w:rFonts w:hint="eastAsia" w:ascii="楷体_GB2312" w:hAnsi="楷体_GB2312" w:eastAsia="楷体_GB2312" w:cs="楷体_GB2312"/>
                <w:b/>
                <w:bCs/>
                <w:color w:val="auto"/>
                <w:sz w:val="21"/>
                <w:szCs w:val="21"/>
                <w:highlight w:val="none"/>
              </w:rPr>
              <w:t>社会统一信用代码</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20" w:lineRule="exact"/>
              <w:ind w:firstLine="0" w:firstLineChars="0"/>
              <w:jc w:val="center"/>
              <w:rPr>
                <w:rFonts w:hint="eastAsia" w:ascii="楷体_GB2312" w:hAnsi="楷体_GB2312" w:eastAsia="楷体_GB2312" w:cs="楷体_GB2312"/>
                <w:color w:val="auto"/>
                <w:sz w:val="21"/>
                <w:szCs w:val="21"/>
                <w:highlight w:val="none"/>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20" w:lineRule="exact"/>
              <w:ind w:firstLine="0" w:firstLineChars="0"/>
              <w:jc w:val="center"/>
              <w:rPr>
                <w:rFonts w:hint="eastAsia" w:ascii="楷体_GB2312" w:hAnsi="楷体_GB2312" w:eastAsia="楷体_GB2312" w:cs="楷体_GB2312"/>
                <w:b/>
                <w:bCs/>
                <w:color w:val="auto"/>
                <w:sz w:val="21"/>
                <w:szCs w:val="21"/>
                <w:highlight w:val="none"/>
              </w:rPr>
            </w:pPr>
            <w:r>
              <w:rPr>
                <w:rFonts w:hint="eastAsia" w:ascii="楷体_GB2312" w:hAnsi="楷体_GB2312" w:eastAsia="楷体_GB2312" w:cs="楷体_GB2312"/>
                <w:b/>
                <w:bCs/>
                <w:color w:val="auto"/>
                <w:sz w:val="21"/>
                <w:szCs w:val="21"/>
                <w:highlight w:val="none"/>
              </w:rPr>
              <w:t>行业名称及</w:t>
            </w:r>
            <w:r>
              <w:rPr>
                <w:rFonts w:hint="eastAsia" w:ascii="楷体_GB2312" w:hAnsi="楷体_GB2312" w:eastAsia="楷体_GB2312" w:cs="楷体_GB2312"/>
                <w:b/>
                <w:bCs/>
                <w:color w:val="auto"/>
                <w:spacing w:val="-2"/>
                <w:sz w:val="21"/>
                <w:szCs w:val="21"/>
                <w:highlight w:val="none"/>
              </w:rPr>
              <w:t>代</w:t>
            </w:r>
            <w:r>
              <w:rPr>
                <w:rFonts w:hint="eastAsia" w:ascii="楷体_GB2312" w:hAnsi="楷体_GB2312" w:eastAsia="楷体_GB2312" w:cs="楷体_GB2312"/>
                <w:b/>
                <w:bCs/>
                <w:color w:val="auto"/>
                <w:sz w:val="21"/>
                <w:szCs w:val="21"/>
                <w:highlight w:val="none"/>
              </w:rPr>
              <w:t>码</w:t>
            </w:r>
          </w:p>
          <w:p>
            <w:pPr>
              <w:adjustRightInd w:val="0"/>
              <w:spacing w:line="320" w:lineRule="exact"/>
              <w:ind w:firstLine="0" w:firstLineChars="0"/>
              <w:jc w:val="center"/>
              <w:rPr>
                <w:rFonts w:hint="eastAsia" w:ascii="楷体_GB2312" w:hAnsi="楷体_GB2312" w:eastAsia="楷体_GB2312" w:cs="楷体_GB2312"/>
                <w:b/>
                <w:bCs/>
                <w:color w:val="auto"/>
                <w:sz w:val="21"/>
                <w:szCs w:val="21"/>
                <w:highlight w:val="none"/>
              </w:rPr>
            </w:pPr>
            <w:r>
              <w:rPr>
                <w:rFonts w:hint="eastAsia" w:ascii="楷体_GB2312" w:hAnsi="楷体_GB2312" w:eastAsia="楷体_GB2312" w:cs="楷体_GB2312"/>
                <w:b/>
                <w:bCs/>
                <w:color w:val="auto"/>
                <w:sz w:val="21"/>
                <w:szCs w:val="21"/>
                <w:highlight w:val="none"/>
              </w:rPr>
              <w:t>（四位）</w:t>
            </w:r>
          </w:p>
        </w:tc>
        <w:tc>
          <w:tcPr>
            <w:tcW w:w="250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20" w:lineRule="exact"/>
              <w:ind w:firstLine="0" w:firstLineChars="0"/>
              <w:jc w:val="center"/>
              <w:rPr>
                <w:rFonts w:hint="eastAsia" w:ascii="楷体_GB2312" w:hAnsi="楷体_GB2312" w:eastAsia="楷体_GB2312" w:cs="楷体_GB2312"/>
                <w:color w:val="auto"/>
                <w:sz w:val="21"/>
                <w:szCs w:val="21"/>
                <w:highlight w:val="none"/>
              </w:rPr>
            </w:pPr>
          </w:p>
        </w:tc>
      </w:tr>
      <w:tr>
        <w:tblPrEx>
          <w:tblCellMar>
            <w:top w:w="0" w:type="dxa"/>
            <w:left w:w="0" w:type="dxa"/>
            <w:bottom w:w="0" w:type="dxa"/>
            <w:right w:w="0" w:type="dxa"/>
          </w:tblCellMar>
        </w:tblPrEx>
        <w:trPr>
          <w:trHeight w:val="703" w:hRule="atLeast"/>
          <w:jc w:val="center"/>
        </w:trPr>
        <w:tc>
          <w:tcPr>
            <w:tcW w:w="212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20" w:lineRule="exact"/>
              <w:ind w:firstLine="0" w:firstLineChars="0"/>
              <w:jc w:val="center"/>
              <w:rPr>
                <w:rFonts w:hint="eastAsia" w:ascii="楷体_GB2312" w:hAnsi="楷体_GB2312" w:eastAsia="楷体_GB2312" w:cs="楷体_GB2312"/>
                <w:b/>
                <w:bCs/>
                <w:color w:val="auto"/>
                <w:sz w:val="21"/>
                <w:szCs w:val="21"/>
                <w:highlight w:val="none"/>
              </w:rPr>
            </w:pPr>
            <w:r>
              <w:rPr>
                <w:rFonts w:hint="eastAsia" w:ascii="楷体_GB2312" w:hAnsi="楷体_GB2312" w:eastAsia="楷体_GB2312" w:cs="楷体_GB2312"/>
                <w:b/>
                <w:bCs/>
                <w:color w:val="auto"/>
                <w:sz w:val="21"/>
                <w:szCs w:val="21"/>
                <w:highlight w:val="none"/>
              </w:rPr>
              <w:t>排污许可管理类型</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20" w:lineRule="exact"/>
              <w:ind w:firstLine="0" w:firstLineChars="0"/>
              <w:jc w:val="center"/>
              <w:rPr>
                <w:rFonts w:hint="eastAsia" w:ascii="楷体_GB2312" w:hAnsi="楷体_GB2312" w:eastAsia="楷体_GB2312" w:cs="楷体_GB2312"/>
                <w:color w:val="auto"/>
                <w:sz w:val="21"/>
                <w:szCs w:val="21"/>
                <w:highlight w:val="none"/>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20" w:lineRule="exact"/>
              <w:ind w:firstLine="0" w:firstLineChars="0"/>
              <w:jc w:val="center"/>
              <w:rPr>
                <w:rFonts w:hint="eastAsia" w:ascii="楷体_GB2312" w:hAnsi="楷体_GB2312" w:eastAsia="楷体_GB2312" w:cs="楷体_GB2312"/>
                <w:b/>
                <w:bCs/>
                <w:color w:val="auto"/>
                <w:sz w:val="21"/>
                <w:szCs w:val="21"/>
                <w:highlight w:val="none"/>
              </w:rPr>
            </w:pPr>
            <w:r>
              <w:rPr>
                <w:rFonts w:hint="eastAsia" w:ascii="楷体_GB2312" w:hAnsi="楷体_GB2312" w:eastAsia="楷体_GB2312" w:cs="楷体_GB2312"/>
                <w:b/>
                <w:bCs/>
                <w:color w:val="auto"/>
                <w:sz w:val="21"/>
                <w:szCs w:val="21"/>
                <w:highlight w:val="none"/>
              </w:rPr>
              <w:t>企业</w:t>
            </w:r>
            <w:r>
              <w:rPr>
                <w:rFonts w:hint="eastAsia" w:ascii="楷体_GB2312" w:hAnsi="楷体_GB2312" w:eastAsia="楷体_GB2312" w:cs="楷体_GB2312"/>
                <w:b/>
                <w:bCs/>
                <w:color w:val="auto"/>
                <w:spacing w:val="-2"/>
                <w:sz w:val="21"/>
                <w:szCs w:val="21"/>
                <w:highlight w:val="none"/>
              </w:rPr>
              <w:t>联</w:t>
            </w:r>
            <w:r>
              <w:rPr>
                <w:rFonts w:hint="eastAsia" w:ascii="楷体_GB2312" w:hAnsi="楷体_GB2312" w:eastAsia="楷体_GB2312" w:cs="楷体_GB2312"/>
                <w:b/>
                <w:bCs/>
                <w:color w:val="auto"/>
                <w:sz w:val="21"/>
                <w:szCs w:val="21"/>
                <w:highlight w:val="none"/>
              </w:rPr>
              <w:t>系人</w:t>
            </w:r>
          </w:p>
        </w:tc>
        <w:tc>
          <w:tcPr>
            <w:tcW w:w="250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20" w:lineRule="exact"/>
              <w:ind w:firstLine="0" w:firstLineChars="0"/>
              <w:jc w:val="center"/>
              <w:rPr>
                <w:rFonts w:hint="eastAsia" w:ascii="楷体_GB2312" w:hAnsi="楷体_GB2312" w:eastAsia="楷体_GB2312" w:cs="楷体_GB2312"/>
                <w:color w:val="auto"/>
                <w:sz w:val="21"/>
                <w:szCs w:val="21"/>
                <w:highlight w:val="none"/>
              </w:rPr>
            </w:pPr>
          </w:p>
        </w:tc>
      </w:tr>
      <w:tr>
        <w:tblPrEx>
          <w:tblCellMar>
            <w:top w:w="0" w:type="dxa"/>
            <w:left w:w="0" w:type="dxa"/>
            <w:bottom w:w="0" w:type="dxa"/>
            <w:right w:w="0" w:type="dxa"/>
          </w:tblCellMar>
        </w:tblPrEx>
        <w:trPr>
          <w:trHeight w:val="703" w:hRule="atLeast"/>
          <w:jc w:val="center"/>
        </w:trPr>
        <w:tc>
          <w:tcPr>
            <w:tcW w:w="212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20" w:lineRule="exact"/>
              <w:ind w:firstLine="0" w:firstLineChars="0"/>
              <w:jc w:val="center"/>
              <w:rPr>
                <w:rFonts w:hint="eastAsia" w:ascii="楷体_GB2312" w:hAnsi="楷体_GB2312" w:eastAsia="楷体_GB2312" w:cs="楷体_GB2312"/>
                <w:b/>
                <w:bCs/>
                <w:color w:val="auto"/>
                <w:sz w:val="21"/>
                <w:szCs w:val="21"/>
                <w:highlight w:val="none"/>
              </w:rPr>
            </w:pPr>
            <w:r>
              <w:rPr>
                <w:rFonts w:hint="eastAsia" w:ascii="楷体_GB2312" w:hAnsi="楷体_GB2312" w:eastAsia="楷体_GB2312" w:cs="楷体_GB2312"/>
                <w:b/>
                <w:bCs/>
                <w:color w:val="auto"/>
                <w:sz w:val="21"/>
                <w:szCs w:val="21"/>
                <w:highlight w:val="none"/>
              </w:rPr>
              <w:t>联系</w:t>
            </w:r>
            <w:r>
              <w:rPr>
                <w:rFonts w:hint="eastAsia" w:ascii="楷体_GB2312" w:hAnsi="楷体_GB2312" w:eastAsia="楷体_GB2312" w:cs="楷体_GB2312"/>
                <w:b/>
                <w:bCs/>
                <w:color w:val="auto"/>
                <w:spacing w:val="-2"/>
                <w:sz w:val="21"/>
                <w:szCs w:val="21"/>
                <w:highlight w:val="none"/>
              </w:rPr>
              <w:t>电</w:t>
            </w:r>
            <w:r>
              <w:rPr>
                <w:rFonts w:hint="eastAsia" w:ascii="楷体_GB2312" w:hAnsi="楷体_GB2312" w:eastAsia="楷体_GB2312" w:cs="楷体_GB2312"/>
                <w:b/>
                <w:bCs/>
                <w:color w:val="auto"/>
                <w:sz w:val="21"/>
                <w:szCs w:val="21"/>
                <w:highlight w:val="none"/>
              </w:rPr>
              <w:t>话</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20" w:lineRule="exact"/>
              <w:ind w:firstLine="0" w:firstLineChars="0"/>
              <w:jc w:val="center"/>
              <w:rPr>
                <w:rFonts w:hint="eastAsia" w:ascii="楷体_GB2312" w:hAnsi="楷体_GB2312" w:eastAsia="楷体_GB2312" w:cs="楷体_GB2312"/>
                <w:color w:val="auto"/>
                <w:sz w:val="21"/>
                <w:szCs w:val="21"/>
                <w:highlight w:val="none"/>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20" w:lineRule="exact"/>
              <w:ind w:firstLine="0" w:firstLineChars="0"/>
              <w:jc w:val="center"/>
              <w:rPr>
                <w:rFonts w:hint="eastAsia" w:ascii="楷体_GB2312" w:hAnsi="楷体_GB2312" w:eastAsia="楷体_GB2312" w:cs="楷体_GB2312"/>
                <w:b/>
                <w:bCs/>
                <w:color w:val="auto"/>
                <w:sz w:val="21"/>
                <w:szCs w:val="21"/>
                <w:highlight w:val="none"/>
              </w:rPr>
            </w:pPr>
            <w:r>
              <w:rPr>
                <w:rFonts w:hint="eastAsia" w:ascii="楷体_GB2312" w:hAnsi="楷体_GB2312" w:eastAsia="楷体_GB2312" w:cs="楷体_GB2312"/>
                <w:b/>
                <w:bCs/>
                <w:color w:val="auto"/>
                <w:sz w:val="21"/>
                <w:szCs w:val="21"/>
                <w:highlight w:val="none"/>
              </w:rPr>
              <w:t>电子</w:t>
            </w:r>
            <w:r>
              <w:rPr>
                <w:rFonts w:hint="eastAsia" w:ascii="楷体_GB2312" w:hAnsi="楷体_GB2312" w:eastAsia="楷体_GB2312" w:cs="楷体_GB2312"/>
                <w:b/>
                <w:bCs/>
                <w:color w:val="auto"/>
                <w:spacing w:val="-2"/>
                <w:sz w:val="21"/>
                <w:szCs w:val="21"/>
                <w:highlight w:val="none"/>
              </w:rPr>
              <w:t>邮</w:t>
            </w:r>
            <w:r>
              <w:rPr>
                <w:rFonts w:hint="eastAsia" w:ascii="楷体_GB2312" w:hAnsi="楷体_GB2312" w:eastAsia="楷体_GB2312" w:cs="楷体_GB2312"/>
                <w:b/>
                <w:bCs/>
                <w:color w:val="auto"/>
                <w:sz w:val="21"/>
                <w:szCs w:val="21"/>
                <w:highlight w:val="none"/>
              </w:rPr>
              <w:t>箱</w:t>
            </w:r>
          </w:p>
        </w:tc>
        <w:tc>
          <w:tcPr>
            <w:tcW w:w="250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20" w:lineRule="exact"/>
              <w:ind w:firstLine="0" w:firstLineChars="0"/>
              <w:jc w:val="center"/>
              <w:rPr>
                <w:rFonts w:hint="eastAsia" w:ascii="楷体_GB2312" w:hAnsi="楷体_GB2312" w:eastAsia="楷体_GB2312" w:cs="楷体_GB2312"/>
                <w:color w:val="auto"/>
                <w:sz w:val="21"/>
                <w:szCs w:val="21"/>
                <w:highlight w:val="none"/>
              </w:rPr>
            </w:pPr>
          </w:p>
        </w:tc>
      </w:tr>
      <w:tr>
        <w:tblPrEx>
          <w:tblCellMar>
            <w:top w:w="0" w:type="dxa"/>
            <w:left w:w="0" w:type="dxa"/>
            <w:bottom w:w="0" w:type="dxa"/>
            <w:right w:w="0" w:type="dxa"/>
          </w:tblCellMar>
        </w:tblPrEx>
        <w:trPr>
          <w:trHeight w:val="703" w:hRule="atLeast"/>
          <w:jc w:val="center"/>
        </w:trPr>
        <w:tc>
          <w:tcPr>
            <w:tcW w:w="212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00" w:lineRule="exact"/>
              <w:ind w:firstLine="0" w:firstLineChars="0"/>
              <w:jc w:val="center"/>
              <w:rPr>
                <w:rFonts w:hint="eastAsia" w:ascii="楷体_GB2312" w:hAnsi="楷体_GB2312" w:eastAsia="楷体_GB2312" w:cs="楷体_GB2312"/>
                <w:b/>
                <w:bCs/>
                <w:color w:val="auto"/>
                <w:sz w:val="21"/>
                <w:szCs w:val="21"/>
                <w:highlight w:val="none"/>
              </w:rPr>
            </w:pPr>
            <w:r>
              <w:rPr>
                <w:rFonts w:hint="eastAsia" w:ascii="楷体_GB2312" w:hAnsi="楷体_GB2312" w:eastAsia="楷体_GB2312" w:cs="楷体_GB2312"/>
                <w:b/>
                <w:bCs/>
                <w:color w:val="auto"/>
                <w:sz w:val="21"/>
                <w:szCs w:val="21"/>
                <w:highlight w:val="none"/>
              </w:rPr>
              <w:t>减排核算项目申报年度</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00" w:lineRule="exact"/>
              <w:ind w:firstLine="0" w:firstLineChars="0"/>
              <w:jc w:val="center"/>
              <w:rPr>
                <w:rFonts w:hint="eastAsia" w:ascii="楷体_GB2312" w:hAnsi="楷体_GB2312" w:eastAsia="楷体_GB2312" w:cs="楷体_GB2312"/>
                <w:color w:val="auto"/>
                <w:sz w:val="21"/>
                <w:szCs w:val="21"/>
                <w:highlight w:val="none"/>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00" w:lineRule="exact"/>
              <w:ind w:left="0" w:leftChars="0" w:firstLine="0" w:firstLineChars="0"/>
              <w:jc w:val="center"/>
              <w:rPr>
                <w:rFonts w:hint="eastAsia" w:ascii="楷体_GB2312" w:hAnsi="楷体_GB2312" w:eastAsia="楷体_GB2312" w:cs="楷体_GB2312"/>
                <w:b/>
                <w:bCs/>
                <w:color w:val="auto"/>
                <w:sz w:val="21"/>
                <w:szCs w:val="21"/>
                <w:highlight w:val="none"/>
              </w:rPr>
            </w:pPr>
            <w:r>
              <w:rPr>
                <w:rFonts w:hint="eastAsia" w:ascii="楷体_GB2312" w:hAnsi="楷体_GB2312" w:eastAsia="楷体_GB2312" w:cs="楷体_GB2312"/>
                <w:b/>
                <w:bCs/>
                <w:color w:val="auto"/>
                <w:sz w:val="21"/>
                <w:szCs w:val="21"/>
                <w:highlight w:val="none"/>
              </w:rPr>
              <w:t>减排核算项目类型（能源清洁化替代、过程控制、末端治理设施升级改造项目等）</w:t>
            </w:r>
          </w:p>
        </w:tc>
        <w:tc>
          <w:tcPr>
            <w:tcW w:w="250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20" w:lineRule="exact"/>
              <w:ind w:firstLine="0" w:firstLineChars="0"/>
              <w:jc w:val="center"/>
              <w:rPr>
                <w:rFonts w:hint="eastAsia" w:ascii="楷体_GB2312" w:hAnsi="楷体_GB2312" w:eastAsia="楷体_GB2312" w:cs="楷体_GB2312"/>
                <w:color w:val="auto"/>
                <w:sz w:val="21"/>
                <w:szCs w:val="21"/>
                <w:highlight w:val="none"/>
              </w:rPr>
            </w:pPr>
          </w:p>
        </w:tc>
      </w:tr>
      <w:tr>
        <w:tblPrEx>
          <w:tblCellMar>
            <w:top w:w="0" w:type="dxa"/>
            <w:left w:w="0" w:type="dxa"/>
            <w:bottom w:w="0" w:type="dxa"/>
            <w:right w:w="0" w:type="dxa"/>
          </w:tblCellMar>
        </w:tblPrEx>
        <w:trPr>
          <w:trHeight w:val="703" w:hRule="atLeast"/>
          <w:jc w:val="center"/>
        </w:trPr>
        <w:tc>
          <w:tcPr>
            <w:tcW w:w="212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00" w:lineRule="exact"/>
              <w:ind w:left="90" w:firstLine="0" w:firstLineChars="0"/>
              <w:jc w:val="center"/>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减排核算项目所形成的NOx减排量（吨）</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00" w:lineRule="exact"/>
              <w:ind w:firstLine="0" w:firstLineChars="0"/>
              <w:jc w:val="center"/>
              <w:rPr>
                <w:rFonts w:hint="eastAsia" w:ascii="楷体_GB2312" w:hAnsi="楷体_GB2312" w:eastAsia="楷体_GB2312" w:cs="楷体_GB2312"/>
                <w:color w:val="auto"/>
                <w:sz w:val="21"/>
                <w:szCs w:val="21"/>
                <w:highlight w:val="none"/>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00" w:lineRule="exact"/>
              <w:ind w:firstLine="0" w:firstLineChars="0"/>
              <w:jc w:val="center"/>
              <w:rPr>
                <w:rFonts w:hint="eastAsia" w:ascii="楷体_GB2312" w:hAnsi="楷体_GB2312" w:eastAsia="楷体_GB2312" w:cs="楷体_GB2312"/>
                <w:b/>
                <w:bCs/>
                <w:color w:val="auto"/>
                <w:sz w:val="21"/>
                <w:szCs w:val="21"/>
                <w:highlight w:val="none"/>
              </w:rPr>
            </w:pPr>
            <w:r>
              <w:rPr>
                <w:rFonts w:hint="eastAsia" w:ascii="楷体_GB2312" w:hAnsi="楷体_GB2312" w:eastAsia="楷体_GB2312" w:cs="楷体_GB2312"/>
                <w:b/>
                <w:bCs/>
                <w:color w:val="auto"/>
                <w:sz w:val="21"/>
                <w:szCs w:val="21"/>
                <w:highlight w:val="none"/>
              </w:rPr>
              <w:t>提交申请的过去1年内企业是否存在不良信誉记录</w:t>
            </w:r>
          </w:p>
        </w:tc>
        <w:tc>
          <w:tcPr>
            <w:tcW w:w="250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20" w:lineRule="exact"/>
              <w:ind w:firstLine="0" w:firstLineChars="0"/>
              <w:jc w:val="center"/>
              <w:rPr>
                <w:rFonts w:hint="eastAsia" w:ascii="楷体_GB2312" w:hAnsi="楷体_GB2312" w:eastAsia="楷体_GB2312" w:cs="楷体_GB2312"/>
                <w:color w:val="auto"/>
                <w:sz w:val="21"/>
                <w:szCs w:val="21"/>
                <w:highlight w:val="none"/>
              </w:rPr>
            </w:pPr>
          </w:p>
        </w:tc>
      </w:tr>
      <w:tr>
        <w:tblPrEx>
          <w:tblCellMar>
            <w:top w:w="0" w:type="dxa"/>
            <w:left w:w="0" w:type="dxa"/>
            <w:bottom w:w="0" w:type="dxa"/>
            <w:right w:w="0" w:type="dxa"/>
          </w:tblCellMar>
        </w:tblPrEx>
        <w:trPr>
          <w:trHeight w:val="703" w:hRule="atLeast"/>
          <w:jc w:val="center"/>
        </w:trPr>
        <w:tc>
          <w:tcPr>
            <w:tcW w:w="212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00" w:lineRule="exact"/>
              <w:ind w:left="90" w:firstLine="0" w:firstLineChars="0"/>
              <w:jc w:val="center"/>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pacing w:val="-6"/>
                <w:sz w:val="21"/>
                <w:szCs w:val="21"/>
                <w:highlight w:val="none"/>
              </w:rPr>
              <w:t>本次申报的减排核算项目是否已获得中央或省相关项目资金支持</w:t>
            </w:r>
          </w:p>
        </w:tc>
        <w:tc>
          <w:tcPr>
            <w:tcW w:w="2316"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00" w:lineRule="exact"/>
              <w:ind w:firstLine="0" w:firstLineChars="0"/>
              <w:jc w:val="center"/>
              <w:rPr>
                <w:rFonts w:hint="eastAsia" w:ascii="楷体_GB2312" w:hAnsi="楷体_GB2312" w:eastAsia="楷体_GB2312" w:cs="楷体_GB2312"/>
                <w:color w:val="auto"/>
                <w:sz w:val="21"/>
                <w:szCs w:val="21"/>
                <w:highlight w:val="none"/>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00" w:lineRule="exact"/>
              <w:ind w:firstLine="0" w:firstLineChars="0"/>
              <w:jc w:val="center"/>
              <w:rPr>
                <w:rFonts w:hint="eastAsia" w:ascii="楷体_GB2312" w:hAnsi="楷体_GB2312" w:eastAsia="楷体_GB2312" w:cs="楷体_GB2312"/>
                <w:b/>
                <w:bCs/>
                <w:color w:val="auto"/>
                <w:sz w:val="21"/>
                <w:szCs w:val="21"/>
                <w:highlight w:val="none"/>
              </w:rPr>
            </w:pPr>
            <w:r>
              <w:rPr>
                <w:rFonts w:hint="eastAsia" w:ascii="楷体_GB2312" w:hAnsi="楷体_GB2312" w:eastAsia="楷体_GB2312" w:cs="楷体_GB2312"/>
                <w:b/>
                <w:bCs/>
                <w:color w:val="auto"/>
                <w:sz w:val="21"/>
                <w:szCs w:val="21"/>
                <w:highlight w:val="none"/>
              </w:rPr>
              <w:t>本次申报的减排核算项目是否为新建、扩建“三同时”项目</w:t>
            </w:r>
          </w:p>
        </w:tc>
        <w:tc>
          <w:tcPr>
            <w:tcW w:w="250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20" w:lineRule="exact"/>
              <w:ind w:firstLine="0" w:firstLineChars="0"/>
              <w:jc w:val="center"/>
              <w:rPr>
                <w:rFonts w:hint="eastAsia" w:ascii="楷体_GB2312" w:hAnsi="楷体_GB2312" w:eastAsia="楷体_GB2312" w:cs="楷体_GB2312"/>
                <w:color w:val="auto"/>
                <w:sz w:val="21"/>
                <w:szCs w:val="21"/>
                <w:highlight w:val="none"/>
              </w:rPr>
            </w:pPr>
          </w:p>
        </w:tc>
      </w:tr>
    </w:tbl>
    <w:p>
      <w:pPr>
        <w:spacing w:before="289" w:beforeLines="50"/>
        <w:ind w:firstLine="0"/>
        <w:rPr>
          <w:rFonts w:ascii="黑体" w:hAnsi="黑体" w:eastAsia="黑体" w:cs="黑体"/>
          <w:color w:val="auto"/>
          <w:highlight w:val="none"/>
        </w:rPr>
      </w:pPr>
      <w:r>
        <w:rPr>
          <w:rFonts w:hint="eastAsia" w:ascii="黑体" w:hAnsi="黑体" w:eastAsia="黑体" w:cs="黑体"/>
          <w:color w:val="auto"/>
          <w:highlight w:val="none"/>
        </w:rPr>
        <w:t>二、企业生产信息</w:t>
      </w:r>
    </w:p>
    <w:p>
      <w:pPr>
        <w:ind w:firstLine="634"/>
        <w:rPr>
          <w:b/>
          <w:bCs/>
          <w:color w:val="auto"/>
          <w:highlight w:val="none"/>
        </w:rPr>
      </w:pPr>
      <w:r>
        <w:rPr>
          <w:b/>
          <w:bCs/>
          <w:color w:val="auto"/>
          <w:highlight w:val="none"/>
        </w:rPr>
        <w:t>2.1设计产能及实际生产情况</w:t>
      </w:r>
    </w:p>
    <w:p>
      <w:pPr>
        <w:ind w:firstLine="632"/>
        <w:rPr>
          <w:color w:val="auto"/>
          <w:highlight w:val="none"/>
        </w:rPr>
      </w:pPr>
      <w:r>
        <w:rPr>
          <w:color w:val="auto"/>
          <w:highlight w:val="none"/>
        </w:rPr>
        <w:t>列表逐项说明</w:t>
      </w:r>
      <w:r>
        <w:rPr>
          <w:rFonts w:hint="eastAsia"/>
          <w:color w:val="auto"/>
          <w:highlight w:val="none"/>
        </w:rPr>
        <w:t>企业</w:t>
      </w:r>
      <w:r>
        <w:rPr>
          <w:color w:val="auto"/>
          <w:highlight w:val="none"/>
        </w:rPr>
        <w:t>各类产品的</w:t>
      </w:r>
      <w:r>
        <w:rPr>
          <w:rFonts w:hint="eastAsia"/>
          <w:color w:val="auto"/>
          <w:highlight w:val="none"/>
        </w:rPr>
        <w:t>环评批复年</w:t>
      </w:r>
      <w:r>
        <w:rPr>
          <w:color w:val="auto"/>
          <w:highlight w:val="none"/>
        </w:rPr>
        <w:t>设计产能</w:t>
      </w:r>
      <w:r>
        <w:rPr>
          <w:rFonts w:hint="eastAsia"/>
          <w:color w:val="auto"/>
          <w:highlight w:val="none"/>
        </w:rPr>
        <w:t>、</w:t>
      </w:r>
      <w:r>
        <w:rPr>
          <w:color w:val="auto"/>
          <w:highlight w:val="none"/>
        </w:rPr>
        <w:t>近三年的产能和</w:t>
      </w:r>
      <w:r>
        <w:rPr>
          <w:rFonts w:hint="eastAsia"/>
          <w:color w:val="auto"/>
          <w:highlight w:val="none"/>
        </w:rPr>
        <w:t>对应</w:t>
      </w:r>
      <w:r>
        <w:rPr>
          <w:color w:val="auto"/>
          <w:highlight w:val="none"/>
        </w:rPr>
        <w:t>生产</w:t>
      </w:r>
      <w:r>
        <w:rPr>
          <w:rFonts w:hint="eastAsia"/>
          <w:color w:val="auto"/>
          <w:highlight w:val="none"/>
        </w:rPr>
        <w:t>线</w:t>
      </w:r>
      <w:r>
        <w:rPr>
          <w:color w:val="auto"/>
          <w:highlight w:val="none"/>
        </w:rPr>
        <w:t>等（见表2-1）。</w:t>
      </w:r>
    </w:p>
    <w:p>
      <w:pPr>
        <w:spacing w:line="240" w:lineRule="auto"/>
        <w:ind w:firstLine="0" w:firstLineChars="0"/>
        <w:jc w:val="center"/>
        <w:rPr>
          <w:rFonts w:hint="default" w:eastAsia="黑体" w:cs="Times New Roman"/>
          <w:sz w:val="28"/>
          <w:szCs w:val="28"/>
          <w:highlight w:val="none"/>
        </w:rPr>
      </w:pPr>
      <w:r>
        <w:rPr>
          <w:rFonts w:hint="default" w:eastAsia="黑体" w:cs="Times New Roman"/>
          <w:sz w:val="28"/>
          <w:szCs w:val="28"/>
          <w:highlight w:val="none"/>
        </w:rPr>
        <w:t>表2-1 项目设计产能及实际生产情况表</w:t>
      </w:r>
    </w:p>
    <w:tbl>
      <w:tblPr>
        <w:tblStyle w:val="4"/>
        <w:tblW w:w="89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933"/>
        <w:gridCol w:w="1118"/>
        <w:gridCol w:w="1145"/>
        <w:gridCol w:w="1103"/>
        <w:gridCol w:w="1014"/>
        <w:gridCol w:w="1075"/>
        <w:gridCol w:w="1057"/>
        <w:gridCol w:w="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blHeader/>
          <w:jc w:val="center"/>
        </w:trPr>
        <w:tc>
          <w:tcPr>
            <w:tcW w:w="688" w:type="dxa"/>
            <w:noWrap w:val="0"/>
            <w:vAlign w:val="center"/>
          </w:tcPr>
          <w:p>
            <w:pPr>
              <w:adjustRightInd w:val="0"/>
              <w:spacing w:line="30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序号</w:t>
            </w:r>
          </w:p>
        </w:tc>
        <w:tc>
          <w:tcPr>
            <w:tcW w:w="933" w:type="dxa"/>
            <w:noWrap w:val="0"/>
            <w:vAlign w:val="center"/>
          </w:tcPr>
          <w:p>
            <w:pPr>
              <w:adjustRightInd w:val="0"/>
              <w:snapToGrid w:val="0"/>
              <w:spacing w:line="30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生产线名称</w:t>
            </w:r>
          </w:p>
        </w:tc>
        <w:tc>
          <w:tcPr>
            <w:tcW w:w="1118" w:type="dxa"/>
            <w:noWrap w:val="0"/>
            <w:vAlign w:val="center"/>
          </w:tcPr>
          <w:p>
            <w:pPr>
              <w:adjustRightInd w:val="0"/>
              <w:snapToGrid w:val="0"/>
              <w:spacing w:line="30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产品名称</w:t>
            </w:r>
          </w:p>
        </w:tc>
        <w:tc>
          <w:tcPr>
            <w:tcW w:w="1145" w:type="dxa"/>
            <w:noWrap w:val="0"/>
            <w:vAlign w:val="center"/>
          </w:tcPr>
          <w:p>
            <w:pPr>
              <w:adjustRightInd w:val="0"/>
              <w:spacing w:line="30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年设计</w:t>
            </w:r>
          </w:p>
          <w:p>
            <w:pPr>
              <w:adjustRightInd w:val="0"/>
              <w:spacing w:line="30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产能</w:t>
            </w:r>
          </w:p>
        </w:tc>
        <w:tc>
          <w:tcPr>
            <w:tcW w:w="1103" w:type="dxa"/>
            <w:noWrap w:val="0"/>
            <w:vAlign w:val="center"/>
          </w:tcPr>
          <w:p>
            <w:pPr>
              <w:adjustRightInd w:val="0"/>
              <w:spacing w:line="30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设计年生产时间(h)</w:t>
            </w:r>
          </w:p>
        </w:tc>
        <w:tc>
          <w:tcPr>
            <w:tcW w:w="1014" w:type="dxa"/>
            <w:noWrap w:val="0"/>
            <w:vAlign w:val="center"/>
          </w:tcPr>
          <w:p>
            <w:pPr>
              <w:adjustRightInd w:val="0"/>
              <w:spacing w:line="30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eastAsia"/>
                <w:highlight w:val="none"/>
                <w:lang w:val="en-US" w:eastAsia="zh-CN"/>
              </w:rPr>
              <w:t>××</w:t>
            </w:r>
            <w:r>
              <w:rPr>
                <w:rFonts w:hint="default" w:ascii="Times New Roman" w:hAnsi="Times New Roman" w:eastAsia="楷体_GB2312" w:cs="Times New Roman"/>
                <w:b/>
                <w:bCs/>
                <w:color w:val="auto"/>
                <w:kern w:val="0"/>
                <w:sz w:val="21"/>
                <w:szCs w:val="21"/>
                <w:highlight w:val="none"/>
              </w:rPr>
              <w:t>年产量</w:t>
            </w:r>
          </w:p>
        </w:tc>
        <w:tc>
          <w:tcPr>
            <w:tcW w:w="1075" w:type="dxa"/>
            <w:noWrap w:val="0"/>
            <w:vAlign w:val="center"/>
          </w:tcPr>
          <w:p>
            <w:pPr>
              <w:adjustRightInd w:val="0"/>
              <w:spacing w:line="30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eastAsia"/>
                <w:highlight w:val="none"/>
                <w:lang w:val="en-US" w:eastAsia="zh-CN"/>
              </w:rPr>
              <w:t>××</w:t>
            </w:r>
            <w:r>
              <w:rPr>
                <w:rFonts w:hint="default" w:ascii="Times New Roman" w:hAnsi="Times New Roman" w:eastAsia="楷体_GB2312" w:cs="Times New Roman"/>
                <w:b/>
                <w:bCs/>
                <w:color w:val="auto"/>
                <w:kern w:val="0"/>
                <w:sz w:val="21"/>
                <w:szCs w:val="21"/>
                <w:highlight w:val="none"/>
              </w:rPr>
              <w:t>年产量</w:t>
            </w:r>
          </w:p>
        </w:tc>
        <w:tc>
          <w:tcPr>
            <w:tcW w:w="1057" w:type="dxa"/>
            <w:noWrap w:val="0"/>
            <w:vAlign w:val="center"/>
          </w:tcPr>
          <w:p>
            <w:pPr>
              <w:adjustRightInd w:val="0"/>
              <w:spacing w:line="30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eastAsia"/>
                <w:highlight w:val="none"/>
                <w:lang w:val="en-US" w:eastAsia="zh-CN"/>
              </w:rPr>
              <w:t>××</w:t>
            </w:r>
            <w:r>
              <w:rPr>
                <w:rFonts w:hint="default" w:ascii="Times New Roman" w:hAnsi="Times New Roman" w:eastAsia="楷体_GB2312" w:cs="Times New Roman"/>
                <w:b/>
                <w:bCs/>
                <w:color w:val="auto"/>
                <w:kern w:val="0"/>
                <w:sz w:val="21"/>
                <w:szCs w:val="21"/>
                <w:highlight w:val="none"/>
              </w:rPr>
              <w:t>年产量</w:t>
            </w:r>
          </w:p>
        </w:tc>
        <w:tc>
          <w:tcPr>
            <w:tcW w:w="799" w:type="dxa"/>
            <w:noWrap w:val="0"/>
            <w:vAlign w:val="center"/>
          </w:tcPr>
          <w:p>
            <w:pPr>
              <w:adjustRightInd w:val="0"/>
              <w:spacing w:line="30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计量单位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8"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1</w:t>
            </w:r>
          </w:p>
        </w:tc>
        <w:tc>
          <w:tcPr>
            <w:tcW w:w="933"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118"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145"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103"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014"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075"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057"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799"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8"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2</w:t>
            </w:r>
          </w:p>
        </w:tc>
        <w:tc>
          <w:tcPr>
            <w:tcW w:w="933"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118"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145"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103"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014"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075"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057"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799"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88"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w:t>
            </w:r>
          </w:p>
        </w:tc>
        <w:tc>
          <w:tcPr>
            <w:tcW w:w="933"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118"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145"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103"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014"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075"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1057"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799" w:type="dxa"/>
            <w:noWrap w:val="0"/>
            <w:vAlign w:val="center"/>
          </w:tcPr>
          <w:p>
            <w:pPr>
              <w:adjustRightInd w:val="0"/>
              <w:spacing w:line="320" w:lineRule="exact"/>
              <w:ind w:firstLine="0" w:firstLineChars="0"/>
              <w:jc w:val="center"/>
              <w:rPr>
                <w:rFonts w:hint="default" w:ascii="Times New Roman" w:hAnsi="Times New Roman" w:eastAsia="楷体_GB2312" w:cs="Times New Roman"/>
                <w:color w:val="auto"/>
                <w:kern w:val="0"/>
                <w:sz w:val="21"/>
                <w:szCs w:val="21"/>
                <w:highlight w:val="none"/>
              </w:rPr>
            </w:pPr>
          </w:p>
        </w:tc>
      </w:tr>
    </w:tbl>
    <w:p>
      <w:pPr>
        <w:spacing w:before="292" w:beforeLines="50"/>
        <w:ind w:firstLine="634"/>
        <w:rPr>
          <w:b/>
          <w:bCs/>
          <w:color w:val="auto"/>
          <w:highlight w:val="none"/>
        </w:rPr>
      </w:pPr>
      <w:r>
        <w:rPr>
          <w:b/>
          <w:bCs/>
          <w:color w:val="auto"/>
          <w:highlight w:val="none"/>
        </w:rPr>
        <w:t>2.2主要</w:t>
      </w:r>
      <w:r>
        <w:rPr>
          <w:rFonts w:hint="eastAsia"/>
          <w:b/>
          <w:bCs/>
          <w:color w:val="auto"/>
          <w:highlight w:val="none"/>
        </w:rPr>
        <w:t>燃</w:t>
      </w:r>
      <w:r>
        <w:rPr>
          <w:b/>
          <w:bCs/>
          <w:color w:val="auto"/>
          <w:highlight w:val="none"/>
        </w:rPr>
        <w:t>料使用情况</w:t>
      </w:r>
    </w:p>
    <w:p>
      <w:pPr>
        <w:ind w:firstLine="632"/>
        <w:rPr>
          <w:color w:val="auto"/>
          <w:highlight w:val="none"/>
        </w:rPr>
      </w:pPr>
      <w:r>
        <w:rPr>
          <w:color w:val="auto"/>
          <w:highlight w:val="none"/>
        </w:rPr>
        <w:t>列表逐项说明企业使用的</w:t>
      </w:r>
      <w:r>
        <w:rPr>
          <w:rFonts w:hint="eastAsia"/>
          <w:color w:val="auto"/>
          <w:highlight w:val="none"/>
        </w:rPr>
        <w:t>燃</w:t>
      </w:r>
      <w:r>
        <w:rPr>
          <w:color w:val="auto"/>
          <w:highlight w:val="none"/>
        </w:rPr>
        <w:t>料名称</w:t>
      </w:r>
      <w:r>
        <w:rPr>
          <w:rFonts w:hint="eastAsia"/>
          <w:color w:val="auto"/>
          <w:highlight w:val="none"/>
        </w:rPr>
        <w:t>、环评批复产能下的设计年使用量、近三年的使用量</w:t>
      </w:r>
      <w:r>
        <w:rPr>
          <w:color w:val="auto"/>
          <w:highlight w:val="none"/>
        </w:rPr>
        <w:t>（见表2-2）。</w:t>
      </w:r>
    </w:p>
    <w:p>
      <w:pPr>
        <w:ind w:firstLine="0" w:firstLineChars="0"/>
        <w:jc w:val="center"/>
        <w:rPr>
          <w:rFonts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8"/>
          <w:szCs w:val="28"/>
          <w:highlight w:val="none"/>
        </w:rPr>
        <w:t>表2-2 主要燃料使用情况</w:t>
      </w:r>
    </w:p>
    <w:tbl>
      <w:tblPr>
        <w:tblStyle w:val="3"/>
        <w:tblW w:w="8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07"/>
        <w:gridCol w:w="1128"/>
        <w:gridCol w:w="1286"/>
        <w:gridCol w:w="1286"/>
        <w:gridCol w:w="1307"/>
        <w:gridCol w:w="141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3" w:hRule="atLeast"/>
          <w:tblHeader/>
          <w:jc w:val="center"/>
        </w:trPr>
        <w:tc>
          <w:tcPr>
            <w:tcW w:w="607" w:type="dxa"/>
            <w:noWrap w:val="0"/>
            <w:vAlign w:val="center"/>
          </w:tcPr>
          <w:p>
            <w:pPr>
              <w:spacing w:line="320" w:lineRule="exact"/>
              <w:ind w:firstLine="0" w:firstLineChars="0"/>
              <w:jc w:val="center"/>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position w:val="-2"/>
                <w:sz w:val="21"/>
                <w:szCs w:val="21"/>
                <w:highlight w:val="none"/>
              </w:rPr>
              <w:t>序</w:t>
            </w:r>
            <w:r>
              <w:rPr>
                <w:rFonts w:hint="default" w:ascii="Times New Roman" w:hAnsi="Times New Roman" w:eastAsia="楷体_GB2312" w:cs="Times New Roman"/>
                <w:b/>
                <w:bCs/>
                <w:color w:val="auto"/>
                <w:sz w:val="21"/>
                <w:szCs w:val="21"/>
                <w:highlight w:val="none"/>
              </w:rPr>
              <w:t>号</w:t>
            </w:r>
          </w:p>
        </w:tc>
        <w:tc>
          <w:tcPr>
            <w:tcW w:w="1128" w:type="dxa"/>
            <w:noWrap w:val="0"/>
            <w:vAlign w:val="center"/>
          </w:tcPr>
          <w:p>
            <w:pPr>
              <w:spacing w:line="320" w:lineRule="exact"/>
              <w:ind w:firstLine="0" w:firstLineChars="0"/>
              <w:jc w:val="center"/>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燃料名称</w:t>
            </w:r>
          </w:p>
        </w:tc>
        <w:tc>
          <w:tcPr>
            <w:tcW w:w="1286" w:type="dxa"/>
            <w:noWrap w:val="0"/>
            <w:vAlign w:val="center"/>
          </w:tcPr>
          <w:p>
            <w:pPr>
              <w:spacing w:line="320" w:lineRule="exact"/>
              <w:ind w:firstLine="0" w:firstLineChars="0"/>
              <w:jc w:val="center"/>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使用生产线</w:t>
            </w:r>
          </w:p>
        </w:tc>
        <w:tc>
          <w:tcPr>
            <w:tcW w:w="1286" w:type="dxa"/>
            <w:noWrap w:val="0"/>
            <w:vAlign w:val="center"/>
          </w:tcPr>
          <w:p>
            <w:pPr>
              <w:spacing w:line="320" w:lineRule="exact"/>
              <w:ind w:firstLine="0" w:firstLineChars="0"/>
              <w:jc w:val="center"/>
              <w:rPr>
                <w:rFonts w:hint="default" w:ascii="Times New Roman" w:hAnsi="Times New Roman" w:eastAsia="楷体_GB2312" w:cs="Times New Roman"/>
                <w:b/>
                <w:bCs/>
                <w:color w:val="auto"/>
                <w:sz w:val="21"/>
                <w:szCs w:val="21"/>
                <w:highlight w:val="none"/>
              </w:rPr>
            </w:pPr>
            <w:r>
              <w:rPr>
                <w:rFonts w:hint="default" w:ascii="Times New Roman" w:hAnsi="Times New Roman" w:eastAsia="楷体_GB2312" w:cs="Times New Roman"/>
                <w:b/>
                <w:bCs/>
                <w:color w:val="auto"/>
                <w:sz w:val="21"/>
                <w:szCs w:val="21"/>
                <w:highlight w:val="none"/>
              </w:rPr>
              <w:t>设计年使用量（单位）</w:t>
            </w:r>
          </w:p>
        </w:tc>
        <w:tc>
          <w:tcPr>
            <w:tcW w:w="1307" w:type="dxa"/>
            <w:noWrap w:val="0"/>
            <w:vAlign w:val="center"/>
          </w:tcPr>
          <w:p>
            <w:pPr>
              <w:spacing w:line="320" w:lineRule="exact"/>
              <w:ind w:firstLine="0" w:firstLineChars="0"/>
              <w:jc w:val="center"/>
              <w:rPr>
                <w:rFonts w:hint="default" w:ascii="Times New Roman" w:hAnsi="Times New Roman" w:eastAsia="楷体_GB2312" w:cs="Times New Roman"/>
                <w:b/>
                <w:bCs/>
                <w:color w:val="auto"/>
                <w:sz w:val="21"/>
                <w:szCs w:val="21"/>
                <w:highlight w:val="none"/>
              </w:rPr>
            </w:pPr>
            <w:r>
              <w:rPr>
                <w:rFonts w:hint="eastAsia"/>
                <w:highlight w:val="none"/>
                <w:lang w:val="en-US" w:eastAsia="zh-CN"/>
              </w:rPr>
              <w:t>××</w:t>
            </w:r>
            <w:r>
              <w:rPr>
                <w:rFonts w:hint="default" w:ascii="Times New Roman" w:hAnsi="Times New Roman" w:eastAsia="楷体_GB2312" w:cs="Times New Roman"/>
                <w:b/>
                <w:bCs/>
                <w:color w:val="auto"/>
                <w:sz w:val="21"/>
                <w:szCs w:val="21"/>
                <w:highlight w:val="none"/>
              </w:rPr>
              <w:t>年使用量（单位）</w:t>
            </w:r>
          </w:p>
        </w:tc>
        <w:tc>
          <w:tcPr>
            <w:tcW w:w="1410" w:type="dxa"/>
            <w:noWrap w:val="0"/>
            <w:vAlign w:val="center"/>
          </w:tcPr>
          <w:p>
            <w:pPr>
              <w:spacing w:line="320" w:lineRule="exact"/>
              <w:ind w:firstLine="0" w:firstLineChars="0"/>
              <w:jc w:val="center"/>
              <w:rPr>
                <w:rFonts w:hint="default" w:ascii="Times New Roman" w:hAnsi="Times New Roman" w:eastAsia="楷体_GB2312" w:cs="Times New Roman"/>
                <w:b/>
                <w:bCs/>
                <w:color w:val="auto"/>
                <w:sz w:val="21"/>
                <w:szCs w:val="21"/>
                <w:highlight w:val="none"/>
              </w:rPr>
            </w:pPr>
            <w:r>
              <w:rPr>
                <w:rFonts w:hint="eastAsia"/>
                <w:highlight w:val="none"/>
                <w:lang w:val="en-US" w:eastAsia="zh-CN"/>
              </w:rPr>
              <w:t>××</w:t>
            </w:r>
            <w:r>
              <w:rPr>
                <w:rFonts w:hint="default" w:ascii="Times New Roman" w:hAnsi="Times New Roman" w:eastAsia="楷体_GB2312" w:cs="Times New Roman"/>
                <w:b/>
                <w:bCs/>
                <w:color w:val="auto"/>
                <w:sz w:val="21"/>
                <w:szCs w:val="21"/>
                <w:highlight w:val="none"/>
              </w:rPr>
              <w:t>年使用量（单位）</w:t>
            </w:r>
          </w:p>
        </w:tc>
        <w:tc>
          <w:tcPr>
            <w:tcW w:w="1440" w:type="dxa"/>
            <w:noWrap w:val="0"/>
            <w:vAlign w:val="center"/>
          </w:tcPr>
          <w:p>
            <w:pPr>
              <w:spacing w:line="320" w:lineRule="exact"/>
              <w:ind w:firstLine="0" w:firstLineChars="0"/>
              <w:jc w:val="center"/>
              <w:rPr>
                <w:rFonts w:hint="default" w:ascii="Times New Roman" w:hAnsi="Times New Roman" w:eastAsia="楷体_GB2312" w:cs="Times New Roman"/>
                <w:b/>
                <w:bCs/>
                <w:color w:val="auto"/>
                <w:sz w:val="21"/>
                <w:szCs w:val="21"/>
                <w:highlight w:val="none"/>
              </w:rPr>
            </w:pPr>
            <w:r>
              <w:rPr>
                <w:rFonts w:hint="eastAsia"/>
                <w:highlight w:val="none"/>
                <w:lang w:val="en-US" w:eastAsia="zh-CN"/>
              </w:rPr>
              <w:t>××</w:t>
            </w:r>
            <w:r>
              <w:rPr>
                <w:rFonts w:hint="default" w:ascii="Times New Roman" w:hAnsi="Times New Roman" w:eastAsia="楷体_GB2312" w:cs="Times New Roman"/>
                <w:b/>
                <w:bCs/>
                <w:color w:val="auto"/>
                <w:sz w:val="21"/>
                <w:szCs w:val="21"/>
                <w:highlight w:val="none"/>
              </w:rPr>
              <w:t>年使用量（单位）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3" w:hRule="atLeast"/>
          <w:jc w:val="center"/>
        </w:trPr>
        <w:tc>
          <w:tcPr>
            <w:tcW w:w="607"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1</w:t>
            </w:r>
          </w:p>
        </w:tc>
        <w:tc>
          <w:tcPr>
            <w:tcW w:w="1128"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p>
        </w:tc>
        <w:tc>
          <w:tcPr>
            <w:tcW w:w="1286"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p>
        </w:tc>
        <w:tc>
          <w:tcPr>
            <w:tcW w:w="1286"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p>
        </w:tc>
        <w:tc>
          <w:tcPr>
            <w:tcW w:w="1307"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p>
        </w:tc>
        <w:tc>
          <w:tcPr>
            <w:tcW w:w="1410"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p>
        </w:tc>
        <w:tc>
          <w:tcPr>
            <w:tcW w:w="1440"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3" w:hRule="atLeast"/>
          <w:jc w:val="center"/>
        </w:trPr>
        <w:tc>
          <w:tcPr>
            <w:tcW w:w="607"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2</w:t>
            </w:r>
          </w:p>
        </w:tc>
        <w:tc>
          <w:tcPr>
            <w:tcW w:w="1128"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p>
        </w:tc>
        <w:tc>
          <w:tcPr>
            <w:tcW w:w="1286"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p>
        </w:tc>
        <w:tc>
          <w:tcPr>
            <w:tcW w:w="1286"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p>
        </w:tc>
        <w:tc>
          <w:tcPr>
            <w:tcW w:w="1307"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p>
        </w:tc>
        <w:tc>
          <w:tcPr>
            <w:tcW w:w="1410"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p>
        </w:tc>
        <w:tc>
          <w:tcPr>
            <w:tcW w:w="1440"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3" w:hRule="atLeast"/>
          <w:jc w:val="center"/>
        </w:trPr>
        <w:tc>
          <w:tcPr>
            <w:tcW w:w="607"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r>
              <w:rPr>
                <w:rFonts w:hint="default" w:ascii="Times New Roman" w:hAnsi="Times New Roman" w:eastAsia="楷体_GB2312" w:cs="Times New Roman"/>
                <w:color w:val="auto"/>
                <w:sz w:val="21"/>
                <w:szCs w:val="21"/>
                <w:highlight w:val="none"/>
              </w:rPr>
              <w:t>...</w:t>
            </w:r>
          </w:p>
        </w:tc>
        <w:tc>
          <w:tcPr>
            <w:tcW w:w="1128"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p>
        </w:tc>
        <w:tc>
          <w:tcPr>
            <w:tcW w:w="1286"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p>
        </w:tc>
        <w:tc>
          <w:tcPr>
            <w:tcW w:w="1286"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p>
        </w:tc>
        <w:tc>
          <w:tcPr>
            <w:tcW w:w="1307"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p>
        </w:tc>
        <w:tc>
          <w:tcPr>
            <w:tcW w:w="1410"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p>
        </w:tc>
        <w:tc>
          <w:tcPr>
            <w:tcW w:w="1440" w:type="dxa"/>
            <w:noWrap w:val="0"/>
            <w:vAlign w:val="center"/>
          </w:tcPr>
          <w:p>
            <w:pPr>
              <w:spacing w:line="320" w:lineRule="exact"/>
              <w:ind w:firstLine="0" w:firstLineChars="0"/>
              <w:jc w:val="center"/>
              <w:rPr>
                <w:rFonts w:hint="default" w:ascii="Times New Roman" w:hAnsi="Times New Roman" w:eastAsia="楷体_GB2312" w:cs="Times New Roman"/>
                <w:color w:val="auto"/>
                <w:sz w:val="21"/>
                <w:szCs w:val="21"/>
                <w:highlight w:val="none"/>
              </w:rPr>
            </w:pPr>
          </w:p>
        </w:tc>
      </w:tr>
    </w:tbl>
    <w:p>
      <w:pPr>
        <w:spacing w:before="292" w:beforeLines="50"/>
        <w:ind w:firstLine="0"/>
        <w:rPr>
          <w:rFonts w:ascii="黑体" w:hAnsi="黑体" w:eastAsia="黑体" w:cs="黑体"/>
          <w:color w:val="auto"/>
          <w:highlight w:val="none"/>
        </w:rPr>
      </w:pPr>
      <w:r>
        <w:rPr>
          <w:rFonts w:hint="eastAsia" w:ascii="黑体" w:hAnsi="黑体" w:eastAsia="黑体" w:cs="黑体"/>
          <w:color w:val="auto"/>
          <w:highlight w:val="none"/>
        </w:rPr>
        <w:t>三、主要生产工艺流程</w:t>
      </w:r>
    </w:p>
    <w:p>
      <w:pPr>
        <w:ind w:firstLine="632"/>
        <w:rPr>
          <w:color w:val="auto"/>
          <w:highlight w:val="none"/>
        </w:rPr>
      </w:pPr>
      <w:r>
        <w:rPr>
          <w:color w:val="auto"/>
          <w:highlight w:val="none"/>
        </w:rPr>
        <w:t>描述企业生生产工艺流程、生产线</w:t>
      </w:r>
      <w:r>
        <w:rPr>
          <w:rFonts w:hint="eastAsia"/>
          <w:color w:val="auto"/>
          <w:highlight w:val="none"/>
        </w:rPr>
        <w:t>及主要生产设施等情况，分析</w:t>
      </w:r>
      <w:r>
        <w:rPr>
          <w:color w:val="auto"/>
          <w:highlight w:val="none"/>
        </w:rPr>
        <w:t>涉NOx产生环节，并附上生产工艺流程图（含</w:t>
      </w:r>
      <w:r>
        <w:rPr>
          <w:rFonts w:hint="eastAsia"/>
          <w:color w:val="auto"/>
          <w:highlight w:val="none"/>
        </w:rPr>
        <w:t>N</w:t>
      </w:r>
      <w:r>
        <w:rPr>
          <w:color w:val="auto"/>
          <w:highlight w:val="none"/>
        </w:rPr>
        <w:t>Ox产排环节）</w:t>
      </w:r>
      <w:r>
        <w:rPr>
          <w:rFonts w:hint="eastAsia"/>
          <w:color w:val="auto"/>
          <w:highlight w:val="none"/>
        </w:rPr>
        <w:t>和厂区平面布置图。</w:t>
      </w:r>
    </w:p>
    <w:p>
      <w:pPr>
        <w:spacing w:line="560" w:lineRule="exact"/>
        <w:ind w:firstLine="0"/>
        <w:rPr>
          <w:rFonts w:ascii="黑体" w:hAnsi="黑体" w:eastAsia="黑体" w:cs="黑体"/>
          <w:color w:val="auto"/>
          <w:highlight w:val="none"/>
        </w:rPr>
      </w:pPr>
      <w:r>
        <w:rPr>
          <w:rFonts w:hint="eastAsia" w:ascii="黑体" w:hAnsi="黑体" w:eastAsia="黑体" w:cs="黑体"/>
          <w:color w:val="auto"/>
          <w:highlight w:val="none"/>
        </w:rPr>
        <w:t>四、</w:t>
      </w:r>
      <w:r>
        <w:rPr>
          <w:rFonts w:hint="eastAsia" w:ascii="黑体" w:hAnsi="黑体" w:eastAsia="黑体" w:cs="黑体"/>
          <w:color w:val="auto"/>
          <w:highlight w:val="none"/>
          <w:lang w:val="en-US" w:eastAsia="zh-CN"/>
        </w:rPr>
        <w:t>减排核算</w:t>
      </w:r>
      <w:r>
        <w:rPr>
          <w:rFonts w:hint="eastAsia" w:ascii="黑体" w:hAnsi="黑体" w:eastAsia="黑体" w:cs="黑体"/>
          <w:color w:val="auto"/>
          <w:highlight w:val="none"/>
        </w:rPr>
        <w:t>项目实施信息</w:t>
      </w:r>
    </w:p>
    <w:p>
      <w:pPr>
        <w:spacing w:line="560" w:lineRule="exact"/>
        <w:ind w:firstLine="643"/>
        <w:rPr>
          <w:b/>
          <w:bCs/>
          <w:color w:val="auto"/>
          <w:highlight w:val="none"/>
        </w:rPr>
      </w:pPr>
      <w:r>
        <w:rPr>
          <w:rFonts w:hint="eastAsia"/>
          <w:b/>
          <w:bCs/>
          <w:color w:val="auto"/>
          <w:highlight w:val="none"/>
        </w:rPr>
        <w:t>4</w:t>
      </w:r>
      <w:r>
        <w:rPr>
          <w:b/>
          <w:bCs/>
          <w:color w:val="auto"/>
          <w:highlight w:val="none"/>
        </w:rPr>
        <w:t>.1</w:t>
      </w:r>
      <w:bookmarkStart w:id="0" w:name="_Hlk102587645"/>
      <w:r>
        <w:rPr>
          <w:rFonts w:hint="eastAsia"/>
          <w:b/>
          <w:bCs/>
          <w:color w:val="auto"/>
          <w:highlight w:val="none"/>
        </w:rPr>
        <w:t>能源清洁化替代项目</w:t>
      </w:r>
      <w:bookmarkEnd w:id="0"/>
      <w:r>
        <w:rPr>
          <w:rFonts w:hint="eastAsia"/>
          <w:b/>
          <w:bCs/>
          <w:color w:val="auto"/>
          <w:highlight w:val="none"/>
        </w:rPr>
        <w:t>实施信息</w:t>
      </w:r>
    </w:p>
    <w:p>
      <w:pPr>
        <w:spacing w:line="560" w:lineRule="exact"/>
        <w:ind w:firstLine="640"/>
        <w:rPr>
          <w:rFonts w:hint="eastAsia"/>
          <w:highlight w:val="none"/>
        </w:rPr>
      </w:pPr>
      <w:r>
        <w:rPr>
          <w:rFonts w:hint="eastAsia"/>
          <w:highlight w:val="none"/>
        </w:rPr>
        <w:t>描述能源清洁化替代项目的具体项目名称、项目完成时间、对应的工序和设备、替代前后燃料名称、替代前后年燃料设计消耗量、NOx去除率等信息，并填写表4-1。</w:t>
      </w:r>
    </w:p>
    <w:p>
      <w:pPr>
        <w:spacing w:line="240" w:lineRule="auto"/>
        <w:ind w:firstLine="0" w:firstLineChars="0"/>
        <w:jc w:val="center"/>
        <w:rPr>
          <w:rFonts w:hint="default" w:eastAsia="黑体" w:cs="Times New Roman"/>
          <w:b w:val="0"/>
          <w:bCs w:val="0"/>
          <w:sz w:val="28"/>
          <w:szCs w:val="28"/>
          <w:highlight w:val="none"/>
        </w:rPr>
      </w:pPr>
      <w:r>
        <w:rPr>
          <w:rFonts w:hint="default" w:eastAsia="黑体" w:cs="Times New Roman"/>
          <w:b w:val="0"/>
          <w:bCs w:val="0"/>
          <w:sz w:val="28"/>
          <w:szCs w:val="28"/>
          <w:highlight w:val="none"/>
        </w:rPr>
        <w:br w:type="page"/>
      </w:r>
      <w:r>
        <w:rPr>
          <w:rFonts w:hint="default" w:eastAsia="黑体" w:cs="Times New Roman"/>
          <w:b w:val="0"/>
          <w:bCs w:val="0"/>
          <w:sz w:val="28"/>
          <w:szCs w:val="28"/>
          <w:highlight w:val="none"/>
        </w:rPr>
        <w:t>表4-1 能源清洁化替代项目信息汇总表</w:t>
      </w:r>
    </w:p>
    <w:tbl>
      <w:tblPr>
        <w:tblStyle w:val="3"/>
        <w:tblW w:w="10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
        <w:gridCol w:w="881"/>
        <w:gridCol w:w="1140"/>
        <w:gridCol w:w="984"/>
        <w:gridCol w:w="979"/>
        <w:gridCol w:w="902"/>
        <w:gridCol w:w="885"/>
        <w:gridCol w:w="825"/>
        <w:gridCol w:w="930"/>
        <w:gridCol w:w="945"/>
        <w:gridCol w:w="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blHeader/>
          <w:jc w:val="center"/>
        </w:trPr>
        <w:tc>
          <w:tcPr>
            <w:tcW w:w="966" w:type="dxa"/>
            <w:noWrap w:val="0"/>
            <w:vAlign w:val="center"/>
          </w:tcPr>
          <w:p>
            <w:pPr>
              <w:spacing w:line="300" w:lineRule="exact"/>
              <w:ind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治理项目名称</w:t>
            </w:r>
          </w:p>
        </w:tc>
        <w:tc>
          <w:tcPr>
            <w:tcW w:w="881" w:type="dxa"/>
            <w:noWrap w:val="0"/>
            <w:vAlign w:val="center"/>
          </w:tcPr>
          <w:p>
            <w:pPr>
              <w:spacing w:line="300" w:lineRule="exact"/>
              <w:ind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完成</w:t>
            </w:r>
          </w:p>
          <w:p>
            <w:pPr>
              <w:spacing w:line="300" w:lineRule="exact"/>
              <w:ind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时间</w:t>
            </w:r>
          </w:p>
        </w:tc>
        <w:tc>
          <w:tcPr>
            <w:tcW w:w="1140" w:type="dxa"/>
            <w:noWrap w:val="0"/>
            <w:vAlign w:val="center"/>
          </w:tcPr>
          <w:p>
            <w:pPr>
              <w:spacing w:line="300" w:lineRule="exact"/>
              <w:ind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工序/设备</w:t>
            </w:r>
          </w:p>
        </w:tc>
        <w:tc>
          <w:tcPr>
            <w:tcW w:w="984"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替代前燃料名称</w:t>
            </w:r>
          </w:p>
        </w:tc>
        <w:tc>
          <w:tcPr>
            <w:tcW w:w="979"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替代前燃料年设计用量（单位）</w:t>
            </w:r>
          </w:p>
        </w:tc>
        <w:tc>
          <w:tcPr>
            <w:tcW w:w="902"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替代前产品产量（单位）</w:t>
            </w:r>
          </w:p>
        </w:tc>
        <w:tc>
          <w:tcPr>
            <w:tcW w:w="885"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替代前NOx去除率</w:t>
            </w:r>
          </w:p>
        </w:tc>
        <w:tc>
          <w:tcPr>
            <w:tcW w:w="825"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替代后燃料名称</w:t>
            </w:r>
          </w:p>
        </w:tc>
        <w:tc>
          <w:tcPr>
            <w:tcW w:w="930"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替代后燃料年设计用量（单位）</w:t>
            </w:r>
          </w:p>
        </w:tc>
        <w:tc>
          <w:tcPr>
            <w:tcW w:w="945"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替代后产品产量（单位）</w:t>
            </w:r>
          </w:p>
        </w:tc>
        <w:tc>
          <w:tcPr>
            <w:tcW w:w="898" w:type="dxa"/>
            <w:noWrap w:val="0"/>
            <w:vAlign w:val="center"/>
          </w:tcPr>
          <w:p>
            <w:pPr>
              <w:spacing w:line="300" w:lineRule="exact"/>
              <w:ind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替代后NOx去除率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966"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r>
              <w:rPr>
                <w:rFonts w:hint="default" w:ascii="Times New Roman" w:hAnsi="Times New Roman" w:eastAsia="楷体_GB2312" w:cs="Times New Roman"/>
                <w:kern w:val="0"/>
                <w:sz w:val="21"/>
                <w:szCs w:val="21"/>
                <w:highlight w:val="none"/>
              </w:rPr>
              <w:t>能源清洁化替代</w:t>
            </w:r>
          </w:p>
        </w:tc>
        <w:tc>
          <w:tcPr>
            <w:tcW w:w="881"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r>
              <w:rPr>
                <w:rFonts w:hint="default" w:ascii="Times New Roman" w:hAnsi="Times New Roman" w:eastAsia="楷体_GB2312" w:cs="Times New Roman"/>
                <w:kern w:val="0"/>
                <w:sz w:val="21"/>
                <w:szCs w:val="21"/>
                <w:highlight w:val="none"/>
              </w:rPr>
              <w:t>2021年12月</w:t>
            </w:r>
          </w:p>
        </w:tc>
        <w:tc>
          <w:tcPr>
            <w:tcW w:w="1140"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984"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979"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902"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885"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825"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930"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945"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898"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966" w:type="dxa"/>
            <w:noWrap w:val="0"/>
            <w:vAlign w:val="center"/>
          </w:tcPr>
          <w:p>
            <w:pPr>
              <w:spacing w:line="300" w:lineRule="exact"/>
              <w:ind w:firstLine="0" w:firstLineChars="0"/>
              <w:jc w:val="center"/>
              <w:rPr>
                <w:rFonts w:hint="eastAsia" w:ascii="Times New Roman" w:hAnsi="Times New Roman" w:eastAsia="楷体_GB2312" w:cs="Times New Roman"/>
                <w:kern w:val="0"/>
                <w:sz w:val="21"/>
                <w:szCs w:val="21"/>
                <w:highlight w:val="none"/>
                <w:lang w:eastAsia="zh-CN"/>
              </w:rPr>
            </w:pPr>
            <w:r>
              <w:rPr>
                <w:rFonts w:hint="eastAsia" w:ascii="Times New Roman" w:hAnsi="Times New Roman" w:eastAsia="楷体_GB2312" w:cs="Times New Roman"/>
                <w:kern w:val="0"/>
                <w:sz w:val="21"/>
                <w:szCs w:val="21"/>
                <w:highlight w:val="none"/>
                <w:lang w:eastAsia="zh-CN"/>
              </w:rPr>
              <w:t>…</w:t>
            </w:r>
          </w:p>
        </w:tc>
        <w:tc>
          <w:tcPr>
            <w:tcW w:w="881"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1140"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984"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979"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902"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885"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825"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930"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945"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898"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r>
    </w:tbl>
    <w:p>
      <w:pPr>
        <w:spacing w:before="118" w:beforeLines="20" w:line="560" w:lineRule="exact"/>
        <w:ind w:firstLine="643"/>
        <w:rPr>
          <w:b/>
          <w:bCs/>
          <w:color w:val="auto"/>
          <w:highlight w:val="none"/>
        </w:rPr>
      </w:pPr>
      <w:r>
        <w:rPr>
          <w:rFonts w:hint="eastAsia"/>
          <w:b/>
          <w:bCs/>
          <w:color w:val="auto"/>
          <w:highlight w:val="none"/>
        </w:rPr>
        <w:t>4</w:t>
      </w:r>
      <w:r>
        <w:rPr>
          <w:b/>
          <w:bCs/>
          <w:color w:val="auto"/>
          <w:highlight w:val="none"/>
        </w:rPr>
        <w:t>.</w:t>
      </w:r>
      <w:r>
        <w:rPr>
          <w:rFonts w:hint="eastAsia"/>
          <w:b/>
          <w:bCs/>
          <w:color w:val="auto"/>
          <w:highlight w:val="none"/>
        </w:rPr>
        <w:t>2过程控制项目实施信息</w:t>
      </w:r>
    </w:p>
    <w:p>
      <w:pPr>
        <w:spacing w:line="560" w:lineRule="exact"/>
        <w:ind w:firstLine="640"/>
        <w:rPr>
          <w:color w:val="auto"/>
          <w:highlight w:val="none"/>
        </w:rPr>
      </w:pPr>
      <w:r>
        <w:rPr>
          <w:rFonts w:hint="eastAsia"/>
          <w:color w:val="auto"/>
          <w:highlight w:val="none"/>
        </w:rPr>
        <w:t>描述过程控制项目的具体项目名称、项目完成时间、对应的工序/设备、建设内容（原有及提升后的设备情况）、改造前后NOx实际排放浓度和实际烟气量、年设计生产时间、改造费用，并填写表4-2。</w:t>
      </w:r>
    </w:p>
    <w:p>
      <w:pPr>
        <w:tabs>
          <w:tab w:val="left" w:pos="4140"/>
        </w:tabs>
        <w:ind w:firstLine="0" w:firstLineChars="0"/>
        <w:jc w:val="center"/>
        <w:rPr>
          <w:rFonts w:eastAsia="黑体" w:cs="Times New Roman"/>
          <w:color w:val="auto"/>
          <w:sz w:val="28"/>
          <w:szCs w:val="28"/>
          <w:highlight w:val="none"/>
        </w:rPr>
      </w:pPr>
      <w:r>
        <w:rPr>
          <w:rFonts w:hint="eastAsia" w:eastAsia="黑体" w:cs="Times New Roman"/>
          <w:color w:val="auto"/>
          <w:sz w:val="28"/>
          <w:szCs w:val="28"/>
          <w:highlight w:val="none"/>
        </w:rPr>
        <w:t>表4-2 过程控制项目信息汇总表</w:t>
      </w:r>
    </w:p>
    <w:tbl>
      <w:tblPr>
        <w:tblStyle w:val="3"/>
        <w:tblW w:w="10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771"/>
        <w:gridCol w:w="758"/>
        <w:gridCol w:w="886"/>
        <w:gridCol w:w="1068"/>
        <w:gridCol w:w="1063"/>
        <w:gridCol w:w="795"/>
        <w:gridCol w:w="1059"/>
        <w:gridCol w:w="1055"/>
        <w:gridCol w:w="975"/>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blHeader/>
          <w:jc w:val="center"/>
        </w:trPr>
        <w:tc>
          <w:tcPr>
            <w:tcW w:w="854" w:type="dxa"/>
            <w:noWrap w:val="0"/>
            <w:vAlign w:val="center"/>
          </w:tcPr>
          <w:p>
            <w:pPr>
              <w:spacing w:line="30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治理项目名称</w:t>
            </w:r>
          </w:p>
        </w:tc>
        <w:tc>
          <w:tcPr>
            <w:tcW w:w="771" w:type="dxa"/>
            <w:noWrap w:val="0"/>
            <w:vAlign w:val="center"/>
          </w:tcPr>
          <w:p>
            <w:pPr>
              <w:spacing w:line="30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完成时间</w:t>
            </w:r>
          </w:p>
        </w:tc>
        <w:tc>
          <w:tcPr>
            <w:tcW w:w="758" w:type="dxa"/>
            <w:noWrap w:val="0"/>
            <w:vAlign w:val="center"/>
          </w:tcPr>
          <w:p>
            <w:pPr>
              <w:spacing w:line="30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工序/设备</w:t>
            </w:r>
          </w:p>
        </w:tc>
        <w:tc>
          <w:tcPr>
            <w:tcW w:w="886" w:type="dxa"/>
            <w:noWrap w:val="0"/>
            <w:vAlign w:val="center"/>
          </w:tcPr>
          <w:p>
            <w:pPr>
              <w:spacing w:line="30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建设内容</w:t>
            </w:r>
          </w:p>
        </w:tc>
        <w:tc>
          <w:tcPr>
            <w:tcW w:w="1068"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改造前NOx实际排放浓度（</w:t>
            </w:r>
            <w:r>
              <w:rPr>
                <w:rFonts w:hint="default" w:ascii="Times New Roman" w:hAnsi="Times New Roman" w:eastAsia="楷体_GB2312" w:cs="Times New Roman"/>
                <w:color w:val="auto"/>
                <w:kern w:val="0"/>
                <w:sz w:val="21"/>
                <w:szCs w:val="21"/>
                <w:highlight w:val="none"/>
              </w:rPr>
              <w:t>mg/m</w:t>
            </w:r>
            <w:r>
              <w:rPr>
                <w:rFonts w:hint="default" w:ascii="Times New Roman" w:hAnsi="Times New Roman" w:eastAsia="楷体_GB2312" w:cs="Times New Roman"/>
                <w:color w:val="auto"/>
                <w:kern w:val="0"/>
                <w:sz w:val="21"/>
                <w:szCs w:val="21"/>
                <w:highlight w:val="none"/>
                <w:vertAlign w:val="superscript"/>
              </w:rPr>
              <w:t>3</w:t>
            </w:r>
            <w:r>
              <w:rPr>
                <w:rFonts w:hint="default" w:ascii="Times New Roman" w:hAnsi="Times New Roman" w:eastAsia="楷体_GB2312" w:cs="Times New Roman"/>
                <w:b/>
                <w:bCs/>
                <w:color w:val="auto"/>
                <w:kern w:val="0"/>
                <w:sz w:val="21"/>
                <w:szCs w:val="21"/>
                <w:highlight w:val="none"/>
              </w:rPr>
              <w:t>）</w:t>
            </w:r>
            <w:r>
              <w:rPr>
                <w:rFonts w:hint="default" w:ascii="Times New Roman" w:hAnsi="Times New Roman" w:eastAsia="楷体_GB2312" w:cs="Times New Roman"/>
                <w:b/>
                <w:bCs/>
                <w:color w:val="auto"/>
                <w:kern w:val="0"/>
                <w:sz w:val="21"/>
                <w:szCs w:val="21"/>
                <w:highlight w:val="none"/>
                <w:vertAlign w:val="superscript"/>
              </w:rPr>
              <w:t>1</w:t>
            </w:r>
          </w:p>
        </w:tc>
        <w:tc>
          <w:tcPr>
            <w:tcW w:w="1063" w:type="dxa"/>
            <w:noWrap w:val="0"/>
            <w:vAlign w:val="top"/>
          </w:tcPr>
          <w:p>
            <w:pPr>
              <w:spacing w:line="300" w:lineRule="exact"/>
              <w:ind w:left="-80" w:leftChars="-25" w:right="-80" w:rightChars="-25"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改造前的实际烟气排放量（N</w:t>
            </w:r>
            <w:r>
              <w:rPr>
                <w:rFonts w:hint="default" w:ascii="Times New Roman" w:hAnsi="Times New Roman" w:eastAsia="楷体_GB2312" w:cs="Times New Roman"/>
                <w:color w:val="auto"/>
                <w:kern w:val="0"/>
                <w:sz w:val="21"/>
                <w:szCs w:val="21"/>
                <w:highlight w:val="none"/>
              </w:rPr>
              <w:t>m</w:t>
            </w:r>
            <w:r>
              <w:rPr>
                <w:rFonts w:hint="default" w:ascii="Times New Roman" w:hAnsi="Times New Roman" w:eastAsia="楷体_GB2312" w:cs="Times New Roman"/>
                <w:color w:val="auto"/>
                <w:kern w:val="0"/>
                <w:sz w:val="21"/>
                <w:szCs w:val="21"/>
                <w:highlight w:val="none"/>
                <w:vertAlign w:val="superscript"/>
              </w:rPr>
              <w:t>3</w:t>
            </w:r>
            <w:r>
              <w:rPr>
                <w:rFonts w:hint="default" w:ascii="Times New Roman" w:hAnsi="Times New Roman" w:eastAsia="楷体_GB2312" w:cs="Times New Roman"/>
                <w:color w:val="auto"/>
                <w:kern w:val="0"/>
                <w:sz w:val="21"/>
                <w:szCs w:val="21"/>
                <w:highlight w:val="none"/>
              </w:rPr>
              <w:t>/h</w:t>
            </w:r>
            <w:r>
              <w:rPr>
                <w:rFonts w:hint="default" w:ascii="Times New Roman" w:hAnsi="Times New Roman" w:eastAsia="楷体_GB2312" w:cs="Times New Roman"/>
                <w:b/>
                <w:bCs/>
                <w:color w:val="auto"/>
                <w:kern w:val="0"/>
                <w:sz w:val="21"/>
                <w:szCs w:val="21"/>
                <w:highlight w:val="none"/>
              </w:rPr>
              <w:t>）</w:t>
            </w:r>
            <w:r>
              <w:rPr>
                <w:rFonts w:hint="default" w:ascii="Times New Roman" w:hAnsi="Times New Roman" w:eastAsia="楷体_GB2312" w:cs="Times New Roman"/>
                <w:b/>
                <w:bCs/>
                <w:color w:val="auto"/>
                <w:kern w:val="0"/>
                <w:sz w:val="21"/>
                <w:szCs w:val="21"/>
                <w:highlight w:val="none"/>
                <w:vertAlign w:val="superscript"/>
              </w:rPr>
              <w:t>1</w:t>
            </w:r>
          </w:p>
        </w:tc>
        <w:tc>
          <w:tcPr>
            <w:tcW w:w="795" w:type="dxa"/>
            <w:noWrap w:val="0"/>
            <w:vAlign w:val="top"/>
          </w:tcPr>
          <w:p>
            <w:pPr>
              <w:spacing w:line="300" w:lineRule="exact"/>
              <w:ind w:left="-80" w:leftChars="-25" w:right="-80" w:rightChars="-25"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改造前设计年生产时间（h）</w:t>
            </w:r>
          </w:p>
        </w:tc>
        <w:tc>
          <w:tcPr>
            <w:tcW w:w="1059"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改造后NOx实际排放浓度（</w:t>
            </w:r>
            <w:r>
              <w:rPr>
                <w:rFonts w:hint="default" w:ascii="Times New Roman" w:hAnsi="Times New Roman" w:eastAsia="楷体_GB2312" w:cs="Times New Roman"/>
                <w:color w:val="auto"/>
                <w:kern w:val="0"/>
                <w:sz w:val="21"/>
                <w:szCs w:val="21"/>
                <w:highlight w:val="none"/>
              </w:rPr>
              <w:t>mg/m</w:t>
            </w:r>
            <w:r>
              <w:rPr>
                <w:rFonts w:hint="default" w:ascii="Times New Roman" w:hAnsi="Times New Roman" w:eastAsia="楷体_GB2312" w:cs="Times New Roman"/>
                <w:color w:val="auto"/>
                <w:kern w:val="0"/>
                <w:sz w:val="21"/>
                <w:szCs w:val="21"/>
                <w:highlight w:val="none"/>
                <w:vertAlign w:val="superscript"/>
              </w:rPr>
              <w:t>3</w:t>
            </w:r>
            <w:r>
              <w:rPr>
                <w:rFonts w:hint="default" w:ascii="Times New Roman" w:hAnsi="Times New Roman" w:eastAsia="楷体_GB2312" w:cs="Times New Roman"/>
                <w:b/>
                <w:bCs/>
                <w:color w:val="auto"/>
                <w:kern w:val="0"/>
                <w:sz w:val="21"/>
                <w:szCs w:val="21"/>
                <w:highlight w:val="none"/>
              </w:rPr>
              <w:t>）</w:t>
            </w:r>
            <w:r>
              <w:rPr>
                <w:rFonts w:hint="default" w:ascii="Times New Roman" w:hAnsi="Times New Roman" w:eastAsia="楷体_GB2312" w:cs="Times New Roman"/>
                <w:b/>
                <w:bCs/>
                <w:color w:val="auto"/>
                <w:kern w:val="0"/>
                <w:sz w:val="21"/>
                <w:szCs w:val="21"/>
                <w:highlight w:val="none"/>
                <w:vertAlign w:val="superscript"/>
              </w:rPr>
              <w:t>2</w:t>
            </w:r>
          </w:p>
        </w:tc>
        <w:tc>
          <w:tcPr>
            <w:tcW w:w="1055" w:type="dxa"/>
            <w:noWrap w:val="0"/>
            <w:vAlign w:val="top"/>
          </w:tcPr>
          <w:p>
            <w:pPr>
              <w:spacing w:line="300" w:lineRule="exact"/>
              <w:ind w:left="-80" w:leftChars="-25" w:right="-80" w:rightChars="-25"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改造后的烟气排放量</w:t>
            </w:r>
          </w:p>
          <w:p>
            <w:pPr>
              <w:spacing w:line="300" w:lineRule="exact"/>
              <w:ind w:left="-80" w:leftChars="-25" w:right="-80" w:rightChars="-25"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（N</w:t>
            </w:r>
            <w:r>
              <w:rPr>
                <w:rFonts w:hint="default" w:ascii="Times New Roman" w:hAnsi="Times New Roman" w:eastAsia="楷体_GB2312" w:cs="Times New Roman"/>
                <w:color w:val="auto"/>
                <w:kern w:val="0"/>
                <w:sz w:val="21"/>
                <w:szCs w:val="21"/>
                <w:highlight w:val="none"/>
              </w:rPr>
              <w:t>m</w:t>
            </w:r>
            <w:r>
              <w:rPr>
                <w:rFonts w:hint="default" w:ascii="Times New Roman" w:hAnsi="Times New Roman" w:eastAsia="楷体_GB2312" w:cs="Times New Roman"/>
                <w:color w:val="auto"/>
                <w:kern w:val="0"/>
                <w:sz w:val="21"/>
                <w:szCs w:val="21"/>
                <w:highlight w:val="none"/>
                <w:vertAlign w:val="superscript"/>
              </w:rPr>
              <w:t>3</w:t>
            </w:r>
            <w:r>
              <w:rPr>
                <w:rFonts w:hint="default" w:ascii="Times New Roman" w:hAnsi="Times New Roman" w:eastAsia="楷体_GB2312" w:cs="Times New Roman"/>
                <w:color w:val="auto"/>
                <w:kern w:val="0"/>
                <w:sz w:val="21"/>
                <w:szCs w:val="21"/>
                <w:highlight w:val="none"/>
              </w:rPr>
              <w:t>/h</w:t>
            </w:r>
            <w:r>
              <w:rPr>
                <w:rFonts w:hint="default" w:ascii="Times New Roman" w:hAnsi="Times New Roman" w:eastAsia="楷体_GB2312" w:cs="Times New Roman"/>
                <w:b/>
                <w:bCs/>
                <w:color w:val="auto"/>
                <w:kern w:val="0"/>
                <w:sz w:val="21"/>
                <w:szCs w:val="21"/>
                <w:highlight w:val="none"/>
              </w:rPr>
              <w:t>）</w:t>
            </w:r>
            <w:r>
              <w:rPr>
                <w:rFonts w:hint="default" w:ascii="Times New Roman" w:hAnsi="Times New Roman" w:eastAsia="楷体_GB2312" w:cs="Times New Roman"/>
                <w:b/>
                <w:bCs/>
                <w:color w:val="auto"/>
                <w:kern w:val="0"/>
                <w:sz w:val="21"/>
                <w:szCs w:val="21"/>
                <w:highlight w:val="none"/>
                <w:vertAlign w:val="superscript"/>
              </w:rPr>
              <w:t>2</w:t>
            </w:r>
          </w:p>
        </w:tc>
        <w:tc>
          <w:tcPr>
            <w:tcW w:w="975" w:type="dxa"/>
            <w:noWrap w:val="0"/>
            <w:vAlign w:val="top"/>
          </w:tcPr>
          <w:p>
            <w:pPr>
              <w:spacing w:line="30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改造后设计年生产时间（h）</w:t>
            </w:r>
          </w:p>
        </w:tc>
        <w:tc>
          <w:tcPr>
            <w:tcW w:w="1035" w:type="dxa"/>
            <w:noWrap w:val="0"/>
            <w:vAlign w:val="top"/>
          </w:tcPr>
          <w:p>
            <w:pPr>
              <w:spacing w:line="30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改造</w:t>
            </w:r>
          </w:p>
          <w:p>
            <w:pPr>
              <w:spacing w:line="30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费用</w:t>
            </w:r>
          </w:p>
          <w:p>
            <w:pPr>
              <w:spacing w:line="300" w:lineRule="exact"/>
              <w:ind w:firstLine="0" w:firstLineChars="0"/>
              <w:jc w:val="center"/>
              <w:rPr>
                <w:rFonts w:hint="default" w:ascii="Times New Roman" w:hAnsi="Times New Roman" w:eastAsia="楷体_GB2312" w:cs="Times New Roman"/>
                <w:b/>
                <w:bCs/>
                <w:color w:val="auto"/>
                <w:kern w:val="0"/>
                <w:sz w:val="21"/>
                <w:szCs w:val="21"/>
                <w:highlight w:val="none"/>
                <w:lang w:val="en"/>
              </w:rPr>
            </w:pPr>
            <w:r>
              <w:rPr>
                <w:rFonts w:hint="default" w:ascii="Times New Roman" w:hAnsi="Times New Roman" w:eastAsia="楷体_GB2312" w:cs="Times New Roman"/>
                <w:b/>
                <w:bCs/>
                <w:color w:val="auto"/>
                <w:kern w:val="0"/>
                <w:sz w:val="21"/>
                <w:szCs w:val="21"/>
                <w:highlight w:val="none"/>
                <w:lang w:val="en"/>
              </w:rPr>
              <w:t>(</w:t>
            </w:r>
            <w:r>
              <w:rPr>
                <w:rFonts w:hint="default" w:ascii="Times New Roman" w:hAnsi="Times New Roman" w:eastAsia="楷体_GB2312" w:cs="Times New Roman"/>
                <w:b/>
                <w:bCs/>
                <w:color w:val="auto"/>
                <w:kern w:val="0"/>
                <w:sz w:val="21"/>
                <w:szCs w:val="21"/>
                <w:highlight w:val="none"/>
              </w:rPr>
              <w:t>万元</w:t>
            </w:r>
            <w:r>
              <w:rPr>
                <w:rFonts w:hint="default" w:ascii="Times New Roman" w:hAnsi="Times New Roman" w:eastAsia="楷体_GB2312" w:cs="Times New Roman"/>
                <w:b/>
                <w:bCs/>
                <w:color w:val="auto"/>
                <w:kern w:val="0"/>
                <w:sz w:val="21"/>
                <w:szCs w:val="21"/>
                <w:highlight w:val="none"/>
                <w:lang w:val="e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54"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低氮燃烧改造项目</w:t>
            </w:r>
          </w:p>
        </w:tc>
        <w:tc>
          <w:tcPr>
            <w:tcW w:w="771"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2021年12月</w:t>
            </w:r>
          </w:p>
        </w:tc>
        <w:tc>
          <w:tcPr>
            <w:tcW w:w="758"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燃气锅炉</w:t>
            </w:r>
          </w:p>
        </w:tc>
        <w:tc>
          <w:tcPr>
            <w:tcW w:w="886"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 xml:space="preserve">更换高效燃烧器或对燃气锅炉进行整体更换 </w:t>
            </w:r>
          </w:p>
        </w:tc>
        <w:tc>
          <w:tcPr>
            <w:tcW w:w="1068"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p>
        </w:tc>
        <w:tc>
          <w:tcPr>
            <w:tcW w:w="1063"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p>
        </w:tc>
        <w:tc>
          <w:tcPr>
            <w:tcW w:w="795"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p>
        </w:tc>
        <w:tc>
          <w:tcPr>
            <w:tcW w:w="1059"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p>
        </w:tc>
        <w:tc>
          <w:tcPr>
            <w:tcW w:w="1055"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p>
        </w:tc>
        <w:tc>
          <w:tcPr>
            <w:tcW w:w="975"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p>
        </w:tc>
        <w:tc>
          <w:tcPr>
            <w:tcW w:w="1035"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54"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w:t>
            </w:r>
          </w:p>
        </w:tc>
        <w:tc>
          <w:tcPr>
            <w:tcW w:w="771"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p>
        </w:tc>
        <w:tc>
          <w:tcPr>
            <w:tcW w:w="758"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p>
        </w:tc>
        <w:tc>
          <w:tcPr>
            <w:tcW w:w="886"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p>
        </w:tc>
        <w:tc>
          <w:tcPr>
            <w:tcW w:w="1068"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p>
        </w:tc>
        <w:tc>
          <w:tcPr>
            <w:tcW w:w="1063"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p>
        </w:tc>
        <w:tc>
          <w:tcPr>
            <w:tcW w:w="795"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p>
        </w:tc>
        <w:tc>
          <w:tcPr>
            <w:tcW w:w="1059"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p>
        </w:tc>
        <w:tc>
          <w:tcPr>
            <w:tcW w:w="1055"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p>
        </w:tc>
        <w:tc>
          <w:tcPr>
            <w:tcW w:w="975"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p>
        </w:tc>
        <w:tc>
          <w:tcPr>
            <w:tcW w:w="1035"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color w:val="auto"/>
                <w:kern w:val="0"/>
                <w:sz w:val="21"/>
                <w:szCs w:val="21"/>
                <w:highlight w:val="none"/>
              </w:rPr>
            </w:pPr>
          </w:p>
        </w:tc>
      </w:tr>
    </w:tbl>
    <w:p>
      <w:pPr>
        <w:tabs>
          <w:tab w:val="left" w:pos="4140"/>
        </w:tabs>
        <w:spacing w:line="320" w:lineRule="exact"/>
        <w:ind w:firstLine="0" w:firstLineChars="0"/>
        <w:rPr>
          <w:rFonts w:hint="default" w:ascii="Times New Roman" w:hAnsi="Times New Roman" w:eastAsia="楷体_GB2312" w:cs="Times New Roman"/>
          <w:bCs/>
          <w:sz w:val="21"/>
          <w:szCs w:val="21"/>
          <w:highlight w:val="none"/>
        </w:rPr>
      </w:pPr>
      <w:r>
        <w:rPr>
          <w:rFonts w:hint="eastAsia" w:ascii="楷体_GB2312" w:hAnsi="楷体_GB2312" w:eastAsia="楷体_GB2312" w:cs="楷体_GB2312"/>
          <w:sz w:val="21"/>
          <w:szCs w:val="21"/>
          <w:highlight w:val="none"/>
        </w:rPr>
        <w:t>注</w:t>
      </w:r>
      <w:r>
        <w:rPr>
          <w:rFonts w:hint="default" w:ascii="Times New Roman" w:hAnsi="Times New Roman" w:eastAsia="楷体_GB2312" w:cs="Times New Roman"/>
          <w:sz w:val="21"/>
          <w:szCs w:val="21"/>
          <w:highlight w:val="none"/>
        </w:rPr>
        <w:t>：1</w:t>
      </w:r>
      <w:r>
        <w:rPr>
          <w:rFonts w:hint="default" w:ascii="Times New Roman" w:hAnsi="Times New Roman" w:eastAsia="仿宋_GB2312" w:cs="Times New Roman"/>
          <w:sz w:val="21"/>
          <w:szCs w:val="21"/>
          <w:highlight w:val="none"/>
        </w:rPr>
        <w:t>．</w:t>
      </w:r>
      <w:r>
        <w:rPr>
          <w:rFonts w:hint="default" w:ascii="Times New Roman" w:hAnsi="Times New Roman" w:eastAsia="楷体_GB2312" w:cs="Times New Roman"/>
          <w:bCs/>
          <w:sz w:val="21"/>
          <w:szCs w:val="21"/>
          <w:highlight w:val="none"/>
        </w:rPr>
        <w:t>改造前NOx实际排放浓度和烟气排放量遵循以下取值原则：有废气在线监测数据的，取改造前正常工况下一个季度内相关参数在线监测数据的平均值；无在线数据的，可采用手工监测数据，一年内有多次手工监测时，采用相关参数监测数据的算数平均值。</w:t>
      </w:r>
    </w:p>
    <w:p>
      <w:pPr>
        <w:tabs>
          <w:tab w:val="left" w:pos="4140"/>
        </w:tabs>
        <w:spacing w:line="320" w:lineRule="exact"/>
        <w:ind w:firstLine="420"/>
        <w:rPr>
          <w:rFonts w:hint="default" w:ascii="Times New Roman" w:hAnsi="Times New Roman" w:eastAsia="楷体_GB2312" w:cs="Times New Roman"/>
          <w:sz w:val="21"/>
          <w:szCs w:val="21"/>
          <w:highlight w:val="none"/>
        </w:rPr>
      </w:pPr>
      <w:r>
        <w:rPr>
          <w:rFonts w:hint="default" w:ascii="Times New Roman" w:hAnsi="Times New Roman" w:eastAsia="楷体_GB2312" w:cs="Times New Roman"/>
          <w:bCs/>
          <w:sz w:val="21"/>
          <w:szCs w:val="21"/>
          <w:highlight w:val="none"/>
        </w:rPr>
        <w:t>2</w:t>
      </w:r>
      <w:r>
        <w:rPr>
          <w:rFonts w:hint="default" w:ascii="Times New Roman" w:hAnsi="Times New Roman" w:eastAsia="仿宋_GB2312" w:cs="Times New Roman"/>
          <w:bCs/>
          <w:sz w:val="21"/>
          <w:szCs w:val="21"/>
          <w:highlight w:val="none"/>
        </w:rPr>
        <w:t>．</w:t>
      </w:r>
      <w:r>
        <w:rPr>
          <w:rFonts w:hint="default" w:ascii="Times New Roman" w:hAnsi="Times New Roman" w:eastAsia="楷体_GB2312" w:cs="Times New Roman"/>
          <w:bCs/>
          <w:sz w:val="21"/>
          <w:szCs w:val="21"/>
          <w:highlight w:val="none"/>
        </w:rPr>
        <w:t>改造后NOx实际排放浓度和烟气排放量遵循以下取值原则：有废气在线监测数据的，取正常工况下监测周期内相关参数在线监测数据的平均值，且累计有效监测周期应不少于3个月；无在线数据的，可采用项目竣工环境保护验收报告。</w:t>
      </w:r>
    </w:p>
    <w:p>
      <w:pPr>
        <w:spacing w:before="118" w:beforeLines="20" w:line="240" w:lineRule="auto"/>
        <w:ind w:right="0" w:firstLine="643" w:firstLineChars="200"/>
        <w:outlineLvl w:val="9"/>
        <w:rPr>
          <w:b/>
          <w:bCs/>
          <w:highlight w:val="none"/>
        </w:rPr>
      </w:pPr>
      <w:r>
        <w:rPr>
          <w:rFonts w:hint="eastAsia"/>
          <w:b/>
          <w:bCs/>
          <w:highlight w:val="none"/>
        </w:rPr>
        <w:t>4</w:t>
      </w:r>
      <w:r>
        <w:rPr>
          <w:b/>
          <w:bCs/>
          <w:highlight w:val="none"/>
        </w:rPr>
        <w:t>.</w:t>
      </w:r>
      <w:r>
        <w:rPr>
          <w:rFonts w:hint="eastAsia"/>
          <w:b/>
          <w:bCs/>
          <w:highlight w:val="none"/>
        </w:rPr>
        <w:t>3末端治理项目实施信息</w:t>
      </w:r>
    </w:p>
    <w:p>
      <w:pPr>
        <w:spacing w:after="0" w:line="560" w:lineRule="exact"/>
        <w:ind w:firstLine="640"/>
        <w:rPr>
          <w:highlight w:val="none"/>
        </w:rPr>
      </w:pPr>
      <w:r>
        <w:rPr>
          <w:rFonts w:hint="eastAsia"/>
          <w:highlight w:val="none"/>
        </w:rPr>
        <w:t>描述末端治理项目的具体项目名称、项目完成时间、工序/设备、建设内容（原有治理设施情况和提升后的治理设施情况）、改造前后NOx设计排放浓度和设计烟气量、年设计生产时间、建设费用等信息，并填写表</w:t>
      </w:r>
      <w:r>
        <w:rPr>
          <w:highlight w:val="none"/>
        </w:rPr>
        <w:t>4</w:t>
      </w:r>
      <w:r>
        <w:rPr>
          <w:rFonts w:hint="eastAsia"/>
          <w:highlight w:val="none"/>
        </w:rPr>
        <w:t>-</w:t>
      </w:r>
      <w:r>
        <w:rPr>
          <w:highlight w:val="none"/>
        </w:rPr>
        <w:t>3</w:t>
      </w:r>
      <w:r>
        <w:rPr>
          <w:rFonts w:hint="eastAsia"/>
          <w:highlight w:val="none"/>
        </w:rPr>
        <w:t>。</w:t>
      </w:r>
    </w:p>
    <w:p>
      <w:pPr>
        <w:tabs>
          <w:tab w:val="left" w:pos="4140"/>
        </w:tabs>
        <w:ind w:firstLine="0" w:firstLineChars="0"/>
        <w:jc w:val="center"/>
        <w:rPr>
          <w:rFonts w:eastAsia="黑体" w:cs="Times New Roman"/>
          <w:sz w:val="28"/>
          <w:szCs w:val="28"/>
          <w:highlight w:val="none"/>
        </w:rPr>
      </w:pPr>
      <w:r>
        <w:rPr>
          <w:rFonts w:hint="eastAsia" w:eastAsia="黑体" w:cs="Times New Roman"/>
          <w:sz w:val="28"/>
          <w:szCs w:val="28"/>
          <w:highlight w:val="none"/>
        </w:rPr>
        <w:t>表4-</w:t>
      </w:r>
      <w:r>
        <w:rPr>
          <w:rFonts w:eastAsia="黑体" w:cs="Times New Roman"/>
          <w:sz w:val="28"/>
          <w:szCs w:val="28"/>
          <w:highlight w:val="none"/>
        </w:rPr>
        <w:t>3</w:t>
      </w:r>
      <w:r>
        <w:rPr>
          <w:rFonts w:hint="eastAsia" w:eastAsia="黑体" w:cs="Times New Roman"/>
          <w:sz w:val="28"/>
          <w:szCs w:val="28"/>
          <w:highlight w:val="none"/>
        </w:rPr>
        <w:t xml:space="preserve"> 末端治理项目信息汇总表</w:t>
      </w:r>
    </w:p>
    <w:tbl>
      <w:tblPr>
        <w:tblStyle w:val="3"/>
        <w:tblW w:w="97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840"/>
        <w:gridCol w:w="699"/>
        <w:gridCol w:w="779"/>
        <w:gridCol w:w="1050"/>
        <w:gridCol w:w="1043"/>
        <w:gridCol w:w="798"/>
        <w:gridCol w:w="1056"/>
        <w:gridCol w:w="1067"/>
        <w:gridCol w:w="702"/>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blHeader/>
          <w:jc w:val="center"/>
        </w:trPr>
        <w:tc>
          <w:tcPr>
            <w:tcW w:w="867"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治理项目名称</w:t>
            </w:r>
          </w:p>
        </w:tc>
        <w:tc>
          <w:tcPr>
            <w:tcW w:w="840"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完成</w:t>
            </w:r>
          </w:p>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时间</w:t>
            </w:r>
          </w:p>
        </w:tc>
        <w:tc>
          <w:tcPr>
            <w:tcW w:w="699"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工序/设备</w:t>
            </w:r>
          </w:p>
        </w:tc>
        <w:tc>
          <w:tcPr>
            <w:tcW w:w="779"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建设内容</w:t>
            </w:r>
          </w:p>
        </w:tc>
        <w:tc>
          <w:tcPr>
            <w:tcW w:w="1050"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改造前NOx设计排放浓度（</w:t>
            </w:r>
            <w:r>
              <w:rPr>
                <w:rFonts w:hint="default" w:ascii="Times New Roman" w:hAnsi="Times New Roman" w:eastAsia="楷体_GB2312" w:cs="Times New Roman"/>
                <w:kern w:val="0"/>
                <w:sz w:val="21"/>
                <w:szCs w:val="21"/>
                <w:highlight w:val="none"/>
              </w:rPr>
              <w:t>mg/m</w:t>
            </w:r>
            <w:r>
              <w:rPr>
                <w:rFonts w:hint="default" w:ascii="Times New Roman" w:hAnsi="Times New Roman" w:eastAsia="楷体_GB2312" w:cs="Times New Roman"/>
                <w:kern w:val="0"/>
                <w:sz w:val="21"/>
                <w:szCs w:val="21"/>
                <w:highlight w:val="none"/>
                <w:vertAlign w:val="superscript"/>
              </w:rPr>
              <w:t>3</w:t>
            </w:r>
            <w:r>
              <w:rPr>
                <w:rFonts w:hint="default" w:ascii="Times New Roman" w:hAnsi="Times New Roman" w:eastAsia="楷体_GB2312" w:cs="Times New Roman"/>
                <w:b/>
                <w:bCs/>
                <w:kern w:val="0"/>
                <w:sz w:val="21"/>
                <w:szCs w:val="21"/>
                <w:highlight w:val="none"/>
              </w:rPr>
              <w:t>）</w:t>
            </w:r>
            <w:r>
              <w:rPr>
                <w:rFonts w:hint="default" w:ascii="Times New Roman" w:hAnsi="Times New Roman" w:eastAsia="楷体_GB2312" w:cs="Times New Roman"/>
                <w:b/>
                <w:bCs/>
                <w:kern w:val="0"/>
                <w:sz w:val="21"/>
                <w:szCs w:val="21"/>
                <w:highlight w:val="none"/>
                <w:vertAlign w:val="superscript"/>
              </w:rPr>
              <w:t>1</w:t>
            </w:r>
          </w:p>
        </w:tc>
        <w:tc>
          <w:tcPr>
            <w:tcW w:w="1043" w:type="dxa"/>
            <w:noWrap w:val="0"/>
            <w:vAlign w:val="top"/>
          </w:tcPr>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改造前的设计烟气排放量（N</w:t>
            </w:r>
            <w:r>
              <w:rPr>
                <w:rFonts w:hint="default" w:ascii="Times New Roman" w:hAnsi="Times New Roman" w:eastAsia="楷体_GB2312" w:cs="Times New Roman"/>
                <w:kern w:val="0"/>
                <w:sz w:val="21"/>
                <w:szCs w:val="21"/>
                <w:highlight w:val="none"/>
              </w:rPr>
              <w:t>m</w:t>
            </w:r>
            <w:r>
              <w:rPr>
                <w:rFonts w:hint="default" w:ascii="Times New Roman" w:hAnsi="Times New Roman" w:eastAsia="楷体_GB2312" w:cs="Times New Roman"/>
                <w:kern w:val="0"/>
                <w:sz w:val="21"/>
                <w:szCs w:val="21"/>
                <w:highlight w:val="none"/>
                <w:vertAlign w:val="superscript"/>
              </w:rPr>
              <w:t>3</w:t>
            </w:r>
            <w:r>
              <w:rPr>
                <w:rFonts w:hint="default" w:ascii="Times New Roman" w:hAnsi="Times New Roman" w:eastAsia="楷体_GB2312" w:cs="Times New Roman"/>
                <w:kern w:val="0"/>
                <w:sz w:val="21"/>
                <w:szCs w:val="21"/>
                <w:highlight w:val="none"/>
              </w:rPr>
              <w:t>/h</w:t>
            </w:r>
            <w:r>
              <w:rPr>
                <w:rFonts w:hint="default" w:ascii="Times New Roman" w:hAnsi="Times New Roman" w:eastAsia="楷体_GB2312" w:cs="Times New Roman"/>
                <w:b/>
                <w:bCs/>
                <w:kern w:val="0"/>
                <w:sz w:val="21"/>
                <w:szCs w:val="21"/>
                <w:highlight w:val="none"/>
              </w:rPr>
              <w:t>）</w:t>
            </w:r>
            <w:r>
              <w:rPr>
                <w:rFonts w:hint="default" w:ascii="Times New Roman" w:hAnsi="Times New Roman" w:eastAsia="楷体_GB2312" w:cs="Times New Roman"/>
                <w:b/>
                <w:bCs/>
                <w:kern w:val="0"/>
                <w:sz w:val="21"/>
                <w:szCs w:val="21"/>
                <w:highlight w:val="none"/>
                <w:vertAlign w:val="superscript"/>
              </w:rPr>
              <w:t>1</w:t>
            </w:r>
          </w:p>
        </w:tc>
        <w:tc>
          <w:tcPr>
            <w:tcW w:w="798" w:type="dxa"/>
            <w:noWrap w:val="0"/>
            <w:vAlign w:val="top"/>
          </w:tcPr>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改造前设计年生产时间（h）</w:t>
            </w:r>
          </w:p>
        </w:tc>
        <w:tc>
          <w:tcPr>
            <w:tcW w:w="1056"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改造后NOx设计排放浓度（</w:t>
            </w:r>
            <w:r>
              <w:rPr>
                <w:rFonts w:hint="default" w:ascii="Times New Roman" w:hAnsi="Times New Roman" w:eastAsia="楷体_GB2312" w:cs="Times New Roman"/>
                <w:kern w:val="0"/>
                <w:sz w:val="21"/>
                <w:szCs w:val="21"/>
                <w:highlight w:val="none"/>
              </w:rPr>
              <w:t>mg/m</w:t>
            </w:r>
            <w:r>
              <w:rPr>
                <w:rFonts w:hint="default" w:ascii="Times New Roman" w:hAnsi="Times New Roman" w:eastAsia="楷体_GB2312" w:cs="Times New Roman"/>
                <w:kern w:val="0"/>
                <w:sz w:val="21"/>
                <w:szCs w:val="21"/>
                <w:highlight w:val="none"/>
                <w:vertAlign w:val="superscript"/>
              </w:rPr>
              <w:t>3</w:t>
            </w:r>
            <w:r>
              <w:rPr>
                <w:rFonts w:hint="default" w:ascii="Times New Roman" w:hAnsi="Times New Roman" w:eastAsia="楷体_GB2312" w:cs="Times New Roman"/>
                <w:b/>
                <w:bCs/>
                <w:kern w:val="0"/>
                <w:sz w:val="21"/>
                <w:szCs w:val="21"/>
                <w:highlight w:val="none"/>
              </w:rPr>
              <w:t>）</w:t>
            </w:r>
            <w:r>
              <w:rPr>
                <w:rFonts w:hint="default" w:ascii="Times New Roman" w:hAnsi="Times New Roman" w:eastAsia="楷体_GB2312" w:cs="Times New Roman"/>
                <w:b/>
                <w:bCs/>
                <w:kern w:val="0"/>
                <w:sz w:val="21"/>
                <w:szCs w:val="21"/>
                <w:highlight w:val="none"/>
                <w:vertAlign w:val="superscript"/>
              </w:rPr>
              <w:t>2</w:t>
            </w:r>
          </w:p>
        </w:tc>
        <w:tc>
          <w:tcPr>
            <w:tcW w:w="1067" w:type="dxa"/>
            <w:noWrap w:val="0"/>
            <w:vAlign w:val="top"/>
          </w:tcPr>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改造后的设计烟气排放量（N</w:t>
            </w:r>
            <w:r>
              <w:rPr>
                <w:rFonts w:hint="default" w:ascii="Times New Roman" w:hAnsi="Times New Roman" w:eastAsia="楷体_GB2312" w:cs="Times New Roman"/>
                <w:kern w:val="0"/>
                <w:sz w:val="21"/>
                <w:szCs w:val="21"/>
                <w:highlight w:val="none"/>
              </w:rPr>
              <w:t>m</w:t>
            </w:r>
            <w:r>
              <w:rPr>
                <w:rFonts w:hint="default" w:ascii="Times New Roman" w:hAnsi="Times New Roman" w:eastAsia="楷体_GB2312" w:cs="Times New Roman"/>
                <w:kern w:val="0"/>
                <w:sz w:val="21"/>
                <w:szCs w:val="21"/>
                <w:highlight w:val="none"/>
                <w:vertAlign w:val="superscript"/>
              </w:rPr>
              <w:t>3</w:t>
            </w:r>
            <w:r>
              <w:rPr>
                <w:rFonts w:hint="default" w:ascii="Times New Roman" w:hAnsi="Times New Roman" w:eastAsia="楷体_GB2312" w:cs="Times New Roman"/>
                <w:kern w:val="0"/>
                <w:sz w:val="21"/>
                <w:szCs w:val="21"/>
                <w:highlight w:val="none"/>
              </w:rPr>
              <w:t>/h</w:t>
            </w:r>
            <w:r>
              <w:rPr>
                <w:rFonts w:hint="default" w:ascii="Times New Roman" w:hAnsi="Times New Roman" w:eastAsia="楷体_GB2312" w:cs="Times New Roman"/>
                <w:b/>
                <w:bCs/>
                <w:kern w:val="0"/>
                <w:sz w:val="21"/>
                <w:szCs w:val="21"/>
                <w:highlight w:val="none"/>
              </w:rPr>
              <w:t>）</w:t>
            </w:r>
            <w:r>
              <w:rPr>
                <w:rFonts w:hint="default" w:ascii="Times New Roman" w:hAnsi="Times New Roman" w:eastAsia="楷体_GB2312" w:cs="Times New Roman"/>
                <w:b/>
                <w:bCs/>
                <w:kern w:val="0"/>
                <w:sz w:val="21"/>
                <w:szCs w:val="21"/>
                <w:highlight w:val="none"/>
                <w:vertAlign w:val="superscript"/>
              </w:rPr>
              <w:t>2</w:t>
            </w:r>
          </w:p>
        </w:tc>
        <w:tc>
          <w:tcPr>
            <w:tcW w:w="702" w:type="dxa"/>
            <w:noWrap w:val="0"/>
            <w:vAlign w:val="top"/>
          </w:tcPr>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改造后设计年生产时间（h）</w:t>
            </w:r>
          </w:p>
        </w:tc>
        <w:tc>
          <w:tcPr>
            <w:tcW w:w="803" w:type="dxa"/>
            <w:noWrap w:val="0"/>
            <w:vAlign w:val="top"/>
          </w:tcPr>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建设</w:t>
            </w:r>
          </w:p>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费用</w:t>
            </w:r>
          </w:p>
          <w:p>
            <w:pPr>
              <w:spacing w:line="300" w:lineRule="exact"/>
              <w:ind w:left="-80" w:leftChars="-25" w:right="-80" w:rightChars="-25" w:firstLine="0" w:firstLineChars="0"/>
              <w:jc w:val="center"/>
              <w:rPr>
                <w:rFonts w:hint="default" w:ascii="Times New Roman" w:hAnsi="Times New Roman" w:eastAsia="楷体_GB2312" w:cs="Times New Roman"/>
                <w:b/>
                <w:bCs/>
                <w:kern w:val="0"/>
                <w:sz w:val="21"/>
                <w:szCs w:val="21"/>
                <w:highlight w:val="none"/>
                <w:lang w:val="en"/>
              </w:rPr>
            </w:pPr>
            <w:r>
              <w:rPr>
                <w:rFonts w:hint="default" w:ascii="Times New Roman" w:hAnsi="Times New Roman" w:eastAsia="楷体_GB2312" w:cs="Times New Roman"/>
                <w:b/>
                <w:bCs/>
                <w:kern w:val="0"/>
                <w:sz w:val="21"/>
                <w:szCs w:val="21"/>
                <w:highlight w:val="none"/>
                <w:lang w:val="en"/>
              </w:rPr>
              <w:t>(</w:t>
            </w:r>
            <w:r>
              <w:rPr>
                <w:rFonts w:hint="default" w:ascii="Times New Roman" w:hAnsi="Times New Roman" w:eastAsia="楷体_GB2312" w:cs="Times New Roman"/>
                <w:b/>
                <w:bCs/>
                <w:kern w:val="0"/>
                <w:sz w:val="21"/>
                <w:szCs w:val="21"/>
                <w:highlight w:val="none"/>
              </w:rPr>
              <w:t>万元，RMB</w:t>
            </w:r>
            <w:r>
              <w:rPr>
                <w:rFonts w:hint="default" w:ascii="Times New Roman" w:hAnsi="Times New Roman" w:eastAsia="楷体_GB2312" w:cs="Times New Roman"/>
                <w:b/>
                <w:bCs/>
                <w:kern w:val="0"/>
                <w:sz w:val="21"/>
                <w:szCs w:val="21"/>
                <w:highlight w:val="none"/>
                <w:lang w:val="e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r>
              <w:rPr>
                <w:rFonts w:hint="default" w:ascii="Times New Roman" w:hAnsi="Times New Roman" w:eastAsia="楷体_GB2312" w:cs="Times New Roman"/>
                <w:kern w:val="0"/>
                <w:sz w:val="21"/>
                <w:szCs w:val="21"/>
                <w:highlight w:val="none"/>
              </w:rPr>
              <w:t>水泥SCR脱硝改造项目</w:t>
            </w:r>
          </w:p>
        </w:tc>
        <w:tc>
          <w:tcPr>
            <w:tcW w:w="840"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r>
              <w:rPr>
                <w:rFonts w:hint="default" w:ascii="Times New Roman" w:hAnsi="Times New Roman" w:eastAsia="楷体_GB2312" w:cs="Times New Roman"/>
                <w:kern w:val="0"/>
                <w:sz w:val="21"/>
                <w:szCs w:val="21"/>
                <w:highlight w:val="none"/>
              </w:rPr>
              <w:t>2023年10月</w:t>
            </w:r>
          </w:p>
        </w:tc>
        <w:tc>
          <w:tcPr>
            <w:tcW w:w="699"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r>
              <w:rPr>
                <w:rFonts w:hint="default" w:ascii="Times New Roman" w:hAnsi="Times New Roman" w:eastAsia="楷体_GB2312" w:cs="Times New Roman"/>
                <w:kern w:val="0"/>
                <w:sz w:val="21"/>
                <w:szCs w:val="21"/>
                <w:highlight w:val="none"/>
              </w:rPr>
              <w:t>水泥煅烧1号窑</w:t>
            </w:r>
          </w:p>
        </w:tc>
        <w:tc>
          <w:tcPr>
            <w:tcW w:w="779"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r>
              <w:rPr>
                <w:rFonts w:hint="default" w:ascii="Times New Roman" w:hAnsi="Times New Roman" w:eastAsia="楷体_GB2312" w:cs="Times New Roman"/>
                <w:kern w:val="0"/>
                <w:sz w:val="21"/>
                <w:szCs w:val="21"/>
                <w:highlight w:val="none"/>
              </w:rPr>
              <w:t xml:space="preserve">加装SCR烟气脱硝系统 </w:t>
            </w:r>
          </w:p>
        </w:tc>
        <w:tc>
          <w:tcPr>
            <w:tcW w:w="1050" w:type="dxa"/>
            <w:noWrap w:val="0"/>
            <w:vAlign w:val="center"/>
          </w:tcPr>
          <w:p>
            <w:pPr>
              <w:spacing w:line="300" w:lineRule="exact"/>
              <w:ind w:left="-80" w:leftChars="-25" w:right="-80" w:rightChars="-25" w:firstLine="0" w:firstLineChars="0"/>
              <w:rPr>
                <w:rFonts w:hint="default" w:ascii="Times New Roman" w:hAnsi="Times New Roman" w:eastAsia="楷体_GB2312" w:cs="Times New Roman"/>
                <w:kern w:val="0"/>
                <w:sz w:val="21"/>
                <w:szCs w:val="21"/>
                <w:highlight w:val="none"/>
              </w:rPr>
            </w:pPr>
          </w:p>
        </w:tc>
        <w:tc>
          <w:tcPr>
            <w:tcW w:w="1043" w:type="dxa"/>
            <w:noWrap w:val="0"/>
            <w:vAlign w:val="top"/>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p>
        </w:tc>
        <w:tc>
          <w:tcPr>
            <w:tcW w:w="798" w:type="dxa"/>
            <w:noWrap w:val="0"/>
            <w:vAlign w:val="top"/>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p>
        </w:tc>
        <w:tc>
          <w:tcPr>
            <w:tcW w:w="1056"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p>
        </w:tc>
        <w:tc>
          <w:tcPr>
            <w:tcW w:w="1067" w:type="dxa"/>
            <w:noWrap w:val="0"/>
            <w:vAlign w:val="top"/>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p>
        </w:tc>
        <w:tc>
          <w:tcPr>
            <w:tcW w:w="702" w:type="dxa"/>
            <w:noWrap w:val="0"/>
            <w:vAlign w:val="top"/>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p>
        </w:tc>
        <w:tc>
          <w:tcPr>
            <w:tcW w:w="803" w:type="dxa"/>
            <w:noWrap w:val="0"/>
            <w:vAlign w:val="top"/>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67"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r>
              <w:rPr>
                <w:rFonts w:hint="default" w:ascii="Times New Roman" w:hAnsi="Times New Roman" w:eastAsia="楷体_GB2312" w:cs="Times New Roman"/>
                <w:kern w:val="0"/>
                <w:sz w:val="21"/>
                <w:szCs w:val="21"/>
                <w:highlight w:val="none"/>
              </w:rPr>
              <w:t>水泥SCR脱硝改造项目</w:t>
            </w:r>
          </w:p>
        </w:tc>
        <w:tc>
          <w:tcPr>
            <w:tcW w:w="840"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r>
              <w:rPr>
                <w:rFonts w:hint="default" w:ascii="Times New Roman" w:hAnsi="Times New Roman" w:eastAsia="楷体_GB2312" w:cs="Times New Roman"/>
                <w:kern w:val="0"/>
                <w:sz w:val="21"/>
                <w:szCs w:val="21"/>
                <w:highlight w:val="none"/>
              </w:rPr>
              <w:t>2023年6月</w:t>
            </w:r>
          </w:p>
        </w:tc>
        <w:tc>
          <w:tcPr>
            <w:tcW w:w="699"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r>
              <w:rPr>
                <w:rFonts w:hint="default" w:ascii="Times New Roman" w:hAnsi="Times New Roman" w:eastAsia="楷体_GB2312" w:cs="Times New Roman"/>
                <w:kern w:val="0"/>
                <w:sz w:val="21"/>
                <w:szCs w:val="21"/>
                <w:highlight w:val="none"/>
              </w:rPr>
              <w:t>水泥煅烧2号窑</w:t>
            </w:r>
          </w:p>
        </w:tc>
        <w:tc>
          <w:tcPr>
            <w:tcW w:w="779"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r>
              <w:rPr>
                <w:rFonts w:hint="default" w:ascii="Times New Roman" w:hAnsi="Times New Roman" w:eastAsia="楷体_GB2312" w:cs="Times New Roman"/>
                <w:kern w:val="0"/>
                <w:sz w:val="21"/>
                <w:szCs w:val="21"/>
                <w:highlight w:val="none"/>
              </w:rPr>
              <w:t>加装SCR烟气脱硝系统</w:t>
            </w:r>
          </w:p>
        </w:tc>
        <w:tc>
          <w:tcPr>
            <w:tcW w:w="1050" w:type="dxa"/>
            <w:noWrap w:val="0"/>
            <w:vAlign w:val="center"/>
          </w:tcPr>
          <w:p>
            <w:pPr>
              <w:spacing w:line="300" w:lineRule="exact"/>
              <w:ind w:left="-80" w:leftChars="-25" w:right="-80" w:rightChars="-25" w:firstLine="0" w:firstLineChars="0"/>
              <w:rPr>
                <w:rFonts w:hint="default" w:ascii="Times New Roman" w:hAnsi="Times New Roman" w:eastAsia="楷体_GB2312" w:cs="Times New Roman"/>
                <w:kern w:val="0"/>
                <w:sz w:val="21"/>
                <w:szCs w:val="21"/>
                <w:highlight w:val="none"/>
              </w:rPr>
            </w:pPr>
          </w:p>
        </w:tc>
        <w:tc>
          <w:tcPr>
            <w:tcW w:w="1043" w:type="dxa"/>
            <w:noWrap w:val="0"/>
            <w:vAlign w:val="top"/>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p>
        </w:tc>
        <w:tc>
          <w:tcPr>
            <w:tcW w:w="798" w:type="dxa"/>
            <w:noWrap w:val="0"/>
            <w:vAlign w:val="top"/>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p>
        </w:tc>
        <w:tc>
          <w:tcPr>
            <w:tcW w:w="1056" w:type="dxa"/>
            <w:noWrap w:val="0"/>
            <w:vAlign w:val="center"/>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p>
        </w:tc>
        <w:tc>
          <w:tcPr>
            <w:tcW w:w="1067" w:type="dxa"/>
            <w:noWrap w:val="0"/>
            <w:vAlign w:val="top"/>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p>
        </w:tc>
        <w:tc>
          <w:tcPr>
            <w:tcW w:w="702" w:type="dxa"/>
            <w:noWrap w:val="0"/>
            <w:vAlign w:val="top"/>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p>
        </w:tc>
        <w:tc>
          <w:tcPr>
            <w:tcW w:w="803" w:type="dxa"/>
            <w:noWrap w:val="0"/>
            <w:vAlign w:val="top"/>
          </w:tcPr>
          <w:p>
            <w:pPr>
              <w:spacing w:line="300" w:lineRule="exact"/>
              <w:ind w:left="-80" w:leftChars="-25" w:right="-80" w:rightChars="-25" w:firstLine="0" w:firstLineChars="0"/>
              <w:jc w:val="center"/>
              <w:rPr>
                <w:rFonts w:hint="default" w:ascii="Times New Roman" w:hAnsi="Times New Roman" w:eastAsia="楷体_GB2312" w:cs="Times New Roman"/>
                <w:kern w:val="0"/>
                <w:sz w:val="21"/>
                <w:szCs w:val="21"/>
                <w:highlight w:val="none"/>
              </w:rPr>
            </w:pPr>
          </w:p>
        </w:tc>
      </w:tr>
    </w:tbl>
    <w:p>
      <w:pPr>
        <w:spacing w:line="320" w:lineRule="exact"/>
        <w:ind w:firstLine="0" w:firstLineChars="0"/>
        <w:rPr>
          <w:rFonts w:hint="default" w:eastAsia="楷体_GB2312" w:cs="Times New Roman"/>
          <w:sz w:val="21"/>
          <w:szCs w:val="21"/>
          <w:highlight w:val="none"/>
        </w:rPr>
      </w:pPr>
      <w:r>
        <w:rPr>
          <w:rFonts w:hint="default" w:eastAsia="楷体_GB2312" w:cs="Times New Roman"/>
          <w:sz w:val="21"/>
          <w:szCs w:val="21"/>
          <w:highlight w:val="none"/>
        </w:rPr>
        <w:t>注：1</w:t>
      </w:r>
      <w:r>
        <w:rPr>
          <w:rFonts w:hint="eastAsia" w:ascii="仿宋_GB2312" w:hAnsi="仿宋_GB2312" w:eastAsia="仿宋_GB2312" w:cs="仿宋_GB2312"/>
          <w:sz w:val="21"/>
          <w:szCs w:val="21"/>
          <w:highlight w:val="none"/>
        </w:rPr>
        <w:t>．</w:t>
      </w:r>
      <w:r>
        <w:rPr>
          <w:rFonts w:hint="default" w:eastAsia="楷体_GB2312" w:cs="Times New Roman"/>
          <w:sz w:val="21"/>
          <w:szCs w:val="21"/>
          <w:highlight w:val="none"/>
        </w:rPr>
        <w:t>对于改造前设计排放浓度、设计烟气排放量、设计年运行时间，优先采用项目竣工环境保护验收报告数据，对于无项目竣工环境保护验收报告数据的，按实际排放情况计算。有废气在线监测数据的，取正常工况下改造前一个季度内相关参数在线监测数据的平均值；无在线数据的，可采用手工监测数据，一年内有多次手工监测时，采用相关参数监测数据的算数平均值。</w:t>
      </w:r>
    </w:p>
    <w:p>
      <w:pPr>
        <w:spacing w:line="320" w:lineRule="exact"/>
        <w:ind w:firstLine="0"/>
        <w:rPr>
          <w:rFonts w:hint="default" w:eastAsia="楷体_GB2312" w:cs="Times New Roman"/>
          <w:sz w:val="21"/>
          <w:szCs w:val="21"/>
          <w:highlight w:val="none"/>
        </w:rPr>
      </w:pPr>
      <w:r>
        <w:rPr>
          <w:rFonts w:hint="default" w:eastAsia="楷体_GB2312" w:cs="Times New Roman"/>
          <w:sz w:val="21"/>
          <w:szCs w:val="21"/>
          <w:highlight w:val="none"/>
        </w:rPr>
        <w:t>2</w:t>
      </w:r>
      <w:r>
        <w:rPr>
          <w:rFonts w:hint="eastAsia" w:ascii="仿宋_GB2312" w:hAnsi="仿宋_GB2312" w:eastAsia="仿宋_GB2312" w:cs="仿宋_GB2312"/>
          <w:sz w:val="21"/>
          <w:szCs w:val="21"/>
          <w:highlight w:val="none"/>
        </w:rPr>
        <w:t>．</w:t>
      </w:r>
      <w:r>
        <w:rPr>
          <w:rFonts w:hint="default" w:eastAsia="楷体_GB2312" w:cs="Times New Roman"/>
          <w:sz w:val="21"/>
          <w:szCs w:val="21"/>
          <w:highlight w:val="none"/>
        </w:rPr>
        <w:t>对于改造后设计排放浓度、设计烟气排放量、设计年运行时间，优先采用项目竣工环境保护验收报告数据。</w:t>
      </w:r>
    </w:p>
    <w:p>
      <w:pPr>
        <w:spacing w:before="0" w:beforeLines="0" w:line="240" w:lineRule="auto"/>
        <w:ind w:right="0" w:firstLine="643" w:firstLineChars="200"/>
        <w:outlineLvl w:val="9"/>
        <w:rPr>
          <w:b/>
          <w:bCs/>
          <w:highlight w:val="none"/>
        </w:rPr>
      </w:pPr>
      <w:r>
        <w:rPr>
          <w:rFonts w:hint="eastAsia"/>
          <w:b/>
          <w:bCs/>
          <w:highlight w:val="none"/>
        </w:rPr>
        <w:t>4</w:t>
      </w:r>
      <w:r>
        <w:rPr>
          <w:b/>
          <w:bCs/>
          <w:highlight w:val="none"/>
        </w:rPr>
        <w:t>.4</w:t>
      </w:r>
      <w:r>
        <w:rPr>
          <w:rFonts w:hint="eastAsia"/>
          <w:b/>
          <w:bCs/>
          <w:highlight w:val="none"/>
        </w:rPr>
        <w:t>淘汰减排项目实施信息</w:t>
      </w:r>
    </w:p>
    <w:p>
      <w:pPr>
        <w:pStyle w:val="2"/>
        <w:spacing w:after="0" w:line="560" w:lineRule="exact"/>
        <w:ind w:firstLine="640"/>
        <w:rPr>
          <w:highlight w:val="none"/>
        </w:rPr>
      </w:pPr>
      <w:r>
        <w:rPr>
          <w:rFonts w:hint="eastAsia"/>
          <w:highlight w:val="none"/>
        </w:rPr>
        <w:t>描述淘汰减排项目的具体项目名称、项目完成时间、工序/设备、建设内容（原有治理设施情况和淘汰后的实施情况）、淘汰前上一年燃料实际消耗量、NOx治理率等信息，并填写表4-</w:t>
      </w:r>
      <w:r>
        <w:rPr>
          <w:highlight w:val="none"/>
        </w:rPr>
        <w:t>4</w:t>
      </w:r>
      <w:r>
        <w:rPr>
          <w:rFonts w:hint="eastAsia"/>
          <w:highlight w:val="none"/>
        </w:rPr>
        <w:t>。</w:t>
      </w:r>
    </w:p>
    <w:p>
      <w:pPr>
        <w:spacing w:line="240" w:lineRule="auto"/>
        <w:ind w:firstLine="0" w:firstLineChars="0"/>
        <w:jc w:val="center"/>
        <w:rPr>
          <w:rFonts w:hint="default" w:eastAsia="黑体" w:cs="Times New Roman"/>
          <w:b w:val="0"/>
          <w:bCs w:val="0"/>
          <w:sz w:val="28"/>
          <w:szCs w:val="28"/>
          <w:highlight w:val="none"/>
        </w:rPr>
      </w:pPr>
      <w:r>
        <w:rPr>
          <w:rFonts w:hint="default" w:eastAsia="黑体" w:cs="Times New Roman"/>
          <w:b w:val="0"/>
          <w:bCs w:val="0"/>
          <w:sz w:val="28"/>
          <w:szCs w:val="28"/>
          <w:highlight w:val="none"/>
        </w:rPr>
        <w:t>表4-4  淘汰减排项目信息汇总表</w:t>
      </w:r>
    </w:p>
    <w:tbl>
      <w:tblPr>
        <w:tblStyle w:val="3"/>
        <w:tblW w:w="9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1017"/>
        <w:gridCol w:w="1210"/>
        <w:gridCol w:w="1360"/>
        <w:gridCol w:w="1660"/>
        <w:gridCol w:w="980"/>
        <w:gridCol w:w="1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blHeader/>
          <w:jc w:val="center"/>
        </w:trPr>
        <w:tc>
          <w:tcPr>
            <w:tcW w:w="1599" w:type="dxa"/>
            <w:noWrap w:val="0"/>
            <w:vAlign w:val="center"/>
          </w:tcPr>
          <w:p>
            <w:pPr>
              <w:spacing w:line="300" w:lineRule="exact"/>
              <w:ind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治理项目名称</w:t>
            </w:r>
          </w:p>
        </w:tc>
        <w:tc>
          <w:tcPr>
            <w:tcW w:w="1017" w:type="dxa"/>
            <w:noWrap w:val="0"/>
            <w:vAlign w:val="center"/>
          </w:tcPr>
          <w:p>
            <w:pPr>
              <w:spacing w:line="300" w:lineRule="exact"/>
              <w:ind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完成</w:t>
            </w:r>
          </w:p>
          <w:p>
            <w:pPr>
              <w:spacing w:line="300" w:lineRule="exact"/>
              <w:ind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时间</w:t>
            </w:r>
          </w:p>
        </w:tc>
        <w:tc>
          <w:tcPr>
            <w:tcW w:w="1210" w:type="dxa"/>
            <w:noWrap w:val="0"/>
            <w:vAlign w:val="center"/>
          </w:tcPr>
          <w:p>
            <w:pPr>
              <w:spacing w:line="300" w:lineRule="exact"/>
              <w:ind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工序/设备</w:t>
            </w:r>
          </w:p>
        </w:tc>
        <w:tc>
          <w:tcPr>
            <w:tcW w:w="1360" w:type="dxa"/>
            <w:noWrap w:val="0"/>
            <w:vAlign w:val="center"/>
          </w:tcPr>
          <w:p>
            <w:pPr>
              <w:spacing w:line="300" w:lineRule="exact"/>
              <w:ind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淘汰前燃料名称</w:t>
            </w:r>
          </w:p>
        </w:tc>
        <w:tc>
          <w:tcPr>
            <w:tcW w:w="1660" w:type="dxa"/>
            <w:noWrap w:val="0"/>
            <w:vAlign w:val="center"/>
          </w:tcPr>
          <w:p>
            <w:pPr>
              <w:spacing w:line="300" w:lineRule="exact"/>
              <w:ind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spacing w:val="-6"/>
                <w:kern w:val="0"/>
                <w:sz w:val="21"/>
                <w:szCs w:val="21"/>
                <w:highlight w:val="none"/>
              </w:rPr>
              <w:t>淘汰前燃料上一年实际消耗量</w:t>
            </w:r>
          </w:p>
        </w:tc>
        <w:tc>
          <w:tcPr>
            <w:tcW w:w="980" w:type="dxa"/>
            <w:noWrap w:val="0"/>
            <w:vAlign w:val="center"/>
          </w:tcPr>
          <w:p>
            <w:pPr>
              <w:spacing w:line="300" w:lineRule="exact"/>
              <w:ind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燃料计量单位</w:t>
            </w:r>
          </w:p>
        </w:tc>
        <w:tc>
          <w:tcPr>
            <w:tcW w:w="1434" w:type="dxa"/>
            <w:noWrap w:val="0"/>
            <w:vAlign w:val="center"/>
          </w:tcPr>
          <w:p>
            <w:pPr>
              <w:spacing w:line="300" w:lineRule="exact"/>
              <w:ind w:firstLine="0" w:firstLineChars="0"/>
              <w:jc w:val="center"/>
              <w:rPr>
                <w:rFonts w:hint="default" w:ascii="Times New Roman" w:hAnsi="Times New Roman" w:eastAsia="楷体_GB2312" w:cs="Times New Roman"/>
                <w:b/>
                <w:bCs/>
                <w:kern w:val="0"/>
                <w:sz w:val="21"/>
                <w:szCs w:val="21"/>
                <w:highlight w:val="none"/>
              </w:rPr>
            </w:pPr>
            <w:r>
              <w:rPr>
                <w:rFonts w:hint="default" w:ascii="Times New Roman" w:hAnsi="Times New Roman" w:eastAsia="楷体_GB2312" w:cs="Times New Roman"/>
                <w:b/>
                <w:bCs/>
                <w:kern w:val="0"/>
                <w:sz w:val="21"/>
                <w:szCs w:val="21"/>
                <w:highlight w:val="none"/>
              </w:rPr>
              <w:t>淘汰前NOx治理率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599"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r>
              <w:rPr>
                <w:rFonts w:hint="default" w:ascii="Times New Roman" w:hAnsi="Times New Roman" w:eastAsia="楷体_GB2312" w:cs="Times New Roman"/>
                <w:kern w:val="0"/>
                <w:sz w:val="21"/>
                <w:szCs w:val="21"/>
                <w:highlight w:val="none"/>
              </w:rPr>
              <w:t>淘汰减排项目</w:t>
            </w:r>
          </w:p>
        </w:tc>
        <w:tc>
          <w:tcPr>
            <w:tcW w:w="1017"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r>
              <w:rPr>
                <w:rFonts w:hint="default" w:ascii="Times New Roman" w:hAnsi="Times New Roman" w:eastAsia="楷体_GB2312" w:cs="Times New Roman"/>
                <w:kern w:val="0"/>
                <w:sz w:val="21"/>
                <w:szCs w:val="21"/>
                <w:highlight w:val="none"/>
              </w:rPr>
              <w:t>2023年11月</w:t>
            </w:r>
          </w:p>
        </w:tc>
        <w:tc>
          <w:tcPr>
            <w:tcW w:w="1210"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1360"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1660"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980"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1434"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599"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1017"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1210"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1360"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1660"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980"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c>
          <w:tcPr>
            <w:tcW w:w="1434" w:type="dxa"/>
            <w:noWrap w:val="0"/>
            <w:vAlign w:val="center"/>
          </w:tcPr>
          <w:p>
            <w:pPr>
              <w:spacing w:line="300" w:lineRule="exact"/>
              <w:ind w:firstLine="0" w:firstLineChars="0"/>
              <w:jc w:val="center"/>
              <w:rPr>
                <w:rFonts w:hint="default" w:ascii="Times New Roman" w:hAnsi="Times New Roman" w:eastAsia="楷体_GB2312" w:cs="Times New Roman"/>
                <w:kern w:val="0"/>
                <w:sz w:val="21"/>
                <w:szCs w:val="21"/>
                <w:highlight w:val="none"/>
              </w:rPr>
            </w:pPr>
          </w:p>
        </w:tc>
      </w:tr>
    </w:tbl>
    <w:p>
      <w:pPr>
        <w:ind w:firstLine="0"/>
        <w:rPr>
          <w:rFonts w:ascii="黑体" w:hAnsi="黑体" w:eastAsia="黑体" w:cs="黑体"/>
          <w:color w:val="auto"/>
          <w:highlight w:val="none"/>
        </w:rPr>
      </w:pPr>
      <w:r>
        <w:rPr>
          <w:rFonts w:hint="eastAsia" w:ascii="黑体" w:hAnsi="黑体" w:eastAsia="黑体" w:cs="黑体"/>
          <w:color w:val="auto"/>
          <w:highlight w:val="none"/>
        </w:rPr>
        <w:t>五、企业治理项目减排量核算信息</w:t>
      </w:r>
    </w:p>
    <w:p>
      <w:pPr>
        <w:ind w:firstLine="634"/>
        <w:rPr>
          <w:b/>
          <w:bCs/>
          <w:color w:val="auto"/>
          <w:highlight w:val="none"/>
        </w:rPr>
      </w:pPr>
      <w:r>
        <w:rPr>
          <w:b/>
          <w:bCs/>
          <w:color w:val="auto"/>
          <w:highlight w:val="none"/>
        </w:rPr>
        <w:t>5</w:t>
      </w:r>
      <w:r>
        <w:rPr>
          <w:rFonts w:hint="eastAsia"/>
          <w:b/>
          <w:bCs/>
          <w:color w:val="auto"/>
          <w:highlight w:val="none"/>
        </w:rPr>
        <w:t>.1 减排量核算过程</w:t>
      </w:r>
    </w:p>
    <w:p>
      <w:pPr>
        <w:ind w:firstLine="632"/>
        <w:rPr>
          <w:color w:val="auto"/>
          <w:highlight w:val="none"/>
        </w:rPr>
      </w:pPr>
      <w:r>
        <w:rPr>
          <w:rFonts w:hint="eastAsia"/>
          <w:color w:val="auto"/>
          <w:highlight w:val="none"/>
        </w:rPr>
        <w:t>参考《广东省生态环境厅关于印发工业源挥发性有机物和氮氧化物减排量核算方法的通知》（</w:t>
      </w:r>
      <w:r>
        <w:rPr>
          <w:rFonts w:hint="default" w:ascii="Times New Roman" w:hAnsi="Times New Roman" w:cs="Times New Roman"/>
          <w:b w:val="0"/>
          <w:bCs w:val="0"/>
          <w:color w:val="auto"/>
          <w:highlight w:val="none"/>
        </w:rPr>
        <w:t>粤环函〔2023〕538号</w:t>
      </w:r>
      <w:r>
        <w:rPr>
          <w:rFonts w:hint="eastAsia"/>
          <w:color w:val="auto"/>
          <w:highlight w:val="none"/>
        </w:rPr>
        <w:t>）的“重点工程氮氧化物减排量核算方法（2023年修订版）”，对于浓度法，以改造前后实际N</w:t>
      </w:r>
      <w:r>
        <w:rPr>
          <w:color w:val="auto"/>
          <w:highlight w:val="none"/>
        </w:rPr>
        <w:t>Ox</w:t>
      </w:r>
      <w:r>
        <w:rPr>
          <w:rFonts w:hint="eastAsia"/>
          <w:color w:val="auto"/>
          <w:highlight w:val="none"/>
        </w:rPr>
        <w:t>排放浓度和烟气量作为计算依据，分别对N</w:t>
      </w:r>
      <w:r>
        <w:rPr>
          <w:color w:val="auto"/>
          <w:highlight w:val="none"/>
        </w:rPr>
        <w:t>Ox</w:t>
      </w:r>
      <w:r>
        <w:rPr>
          <w:rFonts w:hint="eastAsia"/>
          <w:color w:val="auto"/>
          <w:highlight w:val="none"/>
        </w:rPr>
        <w:t>过程控制和末端治理项目实施后所形成的</w:t>
      </w:r>
      <w:r>
        <w:rPr>
          <w:color w:val="auto"/>
          <w:highlight w:val="none"/>
        </w:rPr>
        <w:t>NOx</w:t>
      </w:r>
      <w:r>
        <w:rPr>
          <w:rFonts w:hint="eastAsia"/>
          <w:color w:val="auto"/>
          <w:highlight w:val="none"/>
        </w:rPr>
        <w:t>减排量进行核算。减排量核算过程信息应包含包括但不限于以下内容：</w:t>
      </w:r>
    </w:p>
    <w:p>
      <w:pPr>
        <w:ind w:firstLine="632"/>
        <w:rPr>
          <w:color w:val="auto"/>
          <w:highlight w:val="none"/>
        </w:rPr>
      </w:pPr>
      <w:r>
        <w:rPr>
          <w:rFonts w:hint="eastAsia"/>
          <w:color w:val="auto"/>
          <w:highlight w:val="none"/>
        </w:rPr>
        <w:t>N</w:t>
      </w:r>
      <w:r>
        <w:rPr>
          <w:color w:val="auto"/>
          <w:highlight w:val="none"/>
        </w:rPr>
        <w:t>Ox</w:t>
      </w:r>
      <w:r>
        <w:rPr>
          <w:rFonts w:hint="eastAsia"/>
          <w:color w:val="auto"/>
          <w:highlight w:val="none"/>
        </w:rPr>
        <w:t>减排量的计算方法选取；</w:t>
      </w:r>
    </w:p>
    <w:p>
      <w:pPr>
        <w:ind w:firstLine="632"/>
        <w:rPr>
          <w:color w:val="auto"/>
          <w:highlight w:val="none"/>
        </w:rPr>
      </w:pPr>
      <w:r>
        <w:rPr>
          <w:rFonts w:hint="eastAsia"/>
          <w:color w:val="auto"/>
          <w:highlight w:val="none"/>
        </w:rPr>
        <w:t>计算参数的来源和对应工序的活动数据（工况）；</w:t>
      </w:r>
    </w:p>
    <w:p>
      <w:pPr>
        <w:ind w:firstLine="632"/>
        <w:rPr>
          <w:color w:val="auto"/>
          <w:highlight w:val="none"/>
        </w:rPr>
      </w:pPr>
      <w:r>
        <w:rPr>
          <w:rFonts w:hint="eastAsia"/>
          <w:color w:val="auto"/>
          <w:highlight w:val="none"/>
        </w:rPr>
        <w:t>完整的计算过程；</w:t>
      </w:r>
    </w:p>
    <w:p>
      <w:pPr>
        <w:ind w:firstLine="632"/>
        <w:rPr>
          <w:color w:val="auto"/>
          <w:highlight w:val="none"/>
        </w:rPr>
      </w:pPr>
      <w:r>
        <w:rPr>
          <w:rFonts w:hint="eastAsia"/>
          <w:color w:val="auto"/>
          <w:highlight w:val="none"/>
        </w:rPr>
        <w:t>核算周期内项目实施结果检测汇总信息；</w:t>
      </w:r>
    </w:p>
    <w:p>
      <w:pPr>
        <w:ind w:firstLine="634"/>
        <w:rPr>
          <w:b/>
          <w:bCs/>
          <w:color w:val="auto"/>
          <w:highlight w:val="none"/>
        </w:rPr>
      </w:pPr>
      <w:r>
        <w:rPr>
          <w:b/>
          <w:bCs/>
          <w:color w:val="auto"/>
          <w:highlight w:val="none"/>
        </w:rPr>
        <w:t>5</w:t>
      </w:r>
      <w:r>
        <w:rPr>
          <w:rFonts w:hint="eastAsia"/>
          <w:b/>
          <w:bCs/>
          <w:color w:val="auto"/>
          <w:highlight w:val="none"/>
        </w:rPr>
        <w:t>.2减排量数据汇总</w:t>
      </w:r>
    </w:p>
    <w:p>
      <w:pPr>
        <w:ind w:firstLine="632"/>
        <w:rPr>
          <w:color w:val="auto"/>
          <w:highlight w:val="none"/>
        </w:rPr>
      </w:pPr>
      <w:r>
        <w:rPr>
          <w:rFonts w:hint="eastAsia"/>
          <w:color w:val="auto"/>
          <w:highlight w:val="none"/>
        </w:rPr>
        <w:t>完成治理项目减排量核算后，分别将N</w:t>
      </w:r>
      <w:r>
        <w:rPr>
          <w:color w:val="auto"/>
          <w:highlight w:val="none"/>
        </w:rPr>
        <w:t>Ox</w:t>
      </w:r>
      <w:r>
        <w:rPr>
          <w:rFonts w:hint="eastAsia"/>
          <w:color w:val="auto"/>
          <w:highlight w:val="none"/>
        </w:rPr>
        <w:t>能源清洁化替代项目、过程控制项目、末端治理项目、淘汰减排项目实施后所形成的NOx减排量汇总后填写值表</w:t>
      </w:r>
      <w:r>
        <w:rPr>
          <w:color w:val="auto"/>
          <w:highlight w:val="none"/>
        </w:rPr>
        <w:t>5</w:t>
      </w:r>
      <w:r>
        <w:rPr>
          <w:rFonts w:hint="eastAsia"/>
          <w:color w:val="auto"/>
          <w:highlight w:val="none"/>
        </w:rPr>
        <w:t>-1。</w:t>
      </w:r>
    </w:p>
    <w:p>
      <w:pPr>
        <w:tabs>
          <w:tab w:val="left" w:pos="4140"/>
        </w:tabs>
        <w:ind w:firstLine="0" w:firstLineChars="0"/>
        <w:jc w:val="center"/>
        <w:rPr>
          <w:rFonts w:eastAsia="黑体" w:cs="Times New Roman"/>
          <w:color w:val="auto"/>
          <w:sz w:val="28"/>
          <w:szCs w:val="28"/>
          <w:highlight w:val="none"/>
        </w:rPr>
      </w:pPr>
      <w:r>
        <w:rPr>
          <w:rFonts w:hint="eastAsia" w:eastAsia="黑体" w:cs="Times New Roman"/>
          <w:color w:val="auto"/>
          <w:sz w:val="28"/>
          <w:szCs w:val="28"/>
          <w:highlight w:val="none"/>
        </w:rPr>
        <w:t>表</w:t>
      </w:r>
      <w:r>
        <w:rPr>
          <w:rFonts w:eastAsia="黑体" w:cs="Times New Roman"/>
          <w:color w:val="auto"/>
          <w:sz w:val="28"/>
          <w:szCs w:val="28"/>
          <w:highlight w:val="none"/>
        </w:rPr>
        <w:t>5</w:t>
      </w:r>
      <w:r>
        <w:rPr>
          <w:rFonts w:hint="eastAsia" w:eastAsia="黑体" w:cs="Times New Roman"/>
          <w:color w:val="auto"/>
          <w:sz w:val="28"/>
          <w:szCs w:val="28"/>
          <w:highlight w:val="none"/>
        </w:rPr>
        <w:t>-1 项目信息减排量数据汇总表</w:t>
      </w:r>
    </w:p>
    <w:tbl>
      <w:tblPr>
        <w:tblStyle w:val="4"/>
        <w:tblW w:w="88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3926"/>
        <w:gridCol w:w="4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886" w:type="dxa"/>
            <w:gridSpan w:val="3"/>
            <w:noWrap w:val="0"/>
            <w:vAlign w:val="center"/>
          </w:tcPr>
          <w:p>
            <w:pPr>
              <w:pStyle w:val="2"/>
              <w:spacing w:after="0" w:line="320" w:lineRule="exact"/>
              <w:ind w:firstLine="0" w:firstLineChars="0"/>
              <w:jc w:val="center"/>
              <w:rPr>
                <w:rFonts w:hint="default" w:ascii="Times New Roman" w:hAnsi="Times New Roman" w:eastAsia="楷体_GB2312" w:cs="Times New Roman"/>
                <w:b/>
                <w:bCs/>
                <w:color w:val="auto"/>
                <w:kern w:val="0"/>
                <w:sz w:val="21"/>
                <w:szCs w:val="21"/>
                <w:highlight w:val="none"/>
              </w:rPr>
            </w:pPr>
            <w:r>
              <w:rPr>
                <w:rFonts w:hint="default" w:ascii="Times New Roman" w:hAnsi="Times New Roman" w:eastAsia="楷体_GB2312" w:cs="Times New Roman"/>
                <w:b/>
                <w:bCs/>
                <w:color w:val="auto"/>
                <w:kern w:val="0"/>
                <w:sz w:val="21"/>
                <w:szCs w:val="21"/>
                <w:highlight w:val="none"/>
              </w:rPr>
              <w:t>治理任务完成情况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7" w:type="dxa"/>
            <w:vMerge w:val="restart"/>
            <w:noWrap w:val="0"/>
            <w:vAlign w:val="center"/>
          </w:tcPr>
          <w:p>
            <w:pPr>
              <w:pStyle w:val="2"/>
              <w:spacing w:after="0" w:line="320" w:lineRule="exact"/>
              <w:ind w:firstLine="0" w:firstLineChars="0"/>
              <w:jc w:val="center"/>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1</w:t>
            </w:r>
          </w:p>
        </w:tc>
        <w:tc>
          <w:tcPr>
            <w:tcW w:w="3926"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项目类型：能源清洁化替代项目</w:t>
            </w:r>
          </w:p>
        </w:tc>
        <w:tc>
          <w:tcPr>
            <w:tcW w:w="4393"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改造前NOx排放量：</w:t>
            </w:r>
            <w:r>
              <w:rPr>
                <w:rFonts w:hint="default" w:ascii="Times New Roman" w:hAnsi="Times New Roman" w:eastAsia="楷体_GB2312" w:cs="Times New Roman"/>
                <w:color w:val="auto"/>
                <w:kern w:val="0"/>
                <w:sz w:val="21"/>
                <w:szCs w:val="21"/>
                <w:highlight w:val="none"/>
                <w:u w:val="single"/>
              </w:rPr>
              <w:t xml:space="preserve">   </w:t>
            </w:r>
            <w:r>
              <w:rPr>
                <w:rFonts w:hint="default" w:ascii="Times New Roman" w:hAnsi="Times New Roman" w:eastAsia="楷体_GB2312" w:cs="Times New Roman"/>
                <w:color w:val="auto"/>
                <w:kern w:val="0"/>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7" w:type="dxa"/>
            <w:vMerge w:val="continue"/>
            <w:noWrap w:val="0"/>
            <w:vAlign w:val="center"/>
          </w:tcPr>
          <w:p>
            <w:pPr>
              <w:pStyle w:val="2"/>
              <w:spacing w:after="0"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3926"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项目名称：</w:t>
            </w:r>
          </w:p>
        </w:tc>
        <w:tc>
          <w:tcPr>
            <w:tcW w:w="4393"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改造后NOx排放量：</w:t>
            </w:r>
            <w:r>
              <w:rPr>
                <w:rFonts w:hint="default" w:ascii="Times New Roman" w:hAnsi="Times New Roman" w:eastAsia="楷体_GB2312" w:cs="Times New Roman"/>
                <w:color w:val="auto"/>
                <w:kern w:val="0"/>
                <w:sz w:val="21"/>
                <w:szCs w:val="21"/>
                <w:highlight w:val="none"/>
                <w:u w:val="single"/>
              </w:rPr>
              <w:t xml:space="preserve">   </w:t>
            </w:r>
            <w:r>
              <w:rPr>
                <w:rFonts w:hint="default" w:ascii="Times New Roman" w:hAnsi="Times New Roman" w:eastAsia="楷体_GB2312" w:cs="Times New Roman"/>
                <w:color w:val="auto"/>
                <w:kern w:val="0"/>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7" w:type="dxa"/>
            <w:vMerge w:val="continue"/>
            <w:noWrap w:val="0"/>
            <w:vAlign w:val="center"/>
          </w:tcPr>
          <w:p>
            <w:pPr>
              <w:pStyle w:val="2"/>
              <w:spacing w:after="0"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3926"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项目描述：</w:t>
            </w:r>
          </w:p>
        </w:tc>
        <w:tc>
          <w:tcPr>
            <w:tcW w:w="4393"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NOx减排量：</w:t>
            </w:r>
            <w:r>
              <w:rPr>
                <w:rFonts w:hint="default" w:ascii="Times New Roman" w:hAnsi="Times New Roman" w:eastAsia="楷体_GB2312" w:cs="Times New Roman"/>
                <w:color w:val="auto"/>
                <w:kern w:val="0"/>
                <w:sz w:val="21"/>
                <w:szCs w:val="21"/>
                <w:highlight w:val="none"/>
                <w:u w:val="single"/>
              </w:rPr>
              <w:t xml:space="preserve">   </w:t>
            </w:r>
            <w:r>
              <w:rPr>
                <w:rFonts w:hint="default" w:ascii="Times New Roman" w:hAnsi="Times New Roman" w:eastAsia="楷体_GB2312" w:cs="Times New Roman"/>
                <w:color w:val="auto"/>
                <w:kern w:val="0"/>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7" w:type="dxa"/>
            <w:vMerge w:val="restart"/>
            <w:noWrap w:val="0"/>
            <w:vAlign w:val="center"/>
          </w:tcPr>
          <w:p>
            <w:pPr>
              <w:pStyle w:val="2"/>
              <w:spacing w:after="0" w:line="320" w:lineRule="exact"/>
              <w:ind w:firstLine="0" w:firstLineChars="0"/>
              <w:jc w:val="center"/>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2</w:t>
            </w:r>
          </w:p>
        </w:tc>
        <w:tc>
          <w:tcPr>
            <w:tcW w:w="3926"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项目类型： NOx过程控制项目</w:t>
            </w:r>
          </w:p>
        </w:tc>
        <w:tc>
          <w:tcPr>
            <w:tcW w:w="4393"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改造前NOx排放量：</w:t>
            </w:r>
            <w:r>
              <w:rPr>
                <w:rFonts w:hint="default" w:ascii="Times New Roman" w:hAnsi="Times New Roman" w:eastAsia="楷体_GB2312" w:cs="Times New Roman"/>
                <w:color w:val="auto"/>
                <w:kern w:val="0"/>
                <w:sz w:val="21"/>
                <w:szCs w:val="21"/>
                <w:highlight w:val="none"/>
                <w:u w:val="single"/>
              </w:rPr>
              <w:t xml:space="preserve">   </w:t>
            </w:r>
            <w:r>
              <w:rPr>
                <w:rFonts w:hint="default" w:ascii="Times New Roman" w:hAnsi="Times New Roman" w:eastAsia="楷体_GB2312" w:cs="Times New Roman"/>
                <w:color w:val="auto"/>
                <w:kern w:val="0"/>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7" w:type="dxa"/>
            <w:vMerge w:val="continue"/>
            <w:noWrap w:val="0"/>
            <w:vAlign w:val="center"/>
          </w:tcPr>
          <w:p>
            <w:pPr>
              <w:pStyle w:val="2"/>
              <w:spacing w:after="0"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3926"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项目名称：低氮燃烧改造</w:t>
            </w:r>
          </w:p>
        </w:tc>
        <w:tc>
          <w:tcPr>
            <w:tcW w:w="4393"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改造后NOx排放量：</w:t>
            </w:r>
            <w:r>
              <w:rPr>
                <w:rFonts w:hint="default" w:ascii="Times New Roman" w:hAnsi="Times New Roman" w:eastAsia="楷体_GB2312" w:cs="Times New Roman"/>
                <w:color w:val="auto"/>
                <w:kern w:val="0"/>
                <w:sz w:val="21"/>
                <w:szCs w:val="21"/>
                <w:highlight w:val="none"/>
                <w:u w:val="single"/>
              </w:rPr>
              <w:t xml:space="preserve">   </w:t>
            </w:r>
            <w:r>
              <w:rPr>
                <w:rFonts w:hint="default" w:ascii="Times New Roman" w:hAnsi="Times New Roman" w:eastAsia="楷体_GB2312" w:cs="Times New Roman"/>
                <w:color w:val="auto"/>
                <w:kern w:val="0"/>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7" w:type="dxa"/>
            <w:vMerge w:val="continue"/>
            <w:noWrap w:val="0"/>
            <w:vAlign w:val="center"/>
          </w:tcPr>
          <w:p>
            <w:pPr>
              <w:pStyle w:val="2"/>
              <w:spacing w:after="0"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3926"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项目描述：</w:t>
            </w:r>
          </w:p>
        </w:tc>
        <w:tc>
          <w:tcPr>
            <w:tcW w:w="4393"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NOx减排量：</w:t>
            </w:r>
            <w:r>
              <w:rPr>
                <w:rFonts w:hint="default" w:ascii="Times New Roman" w:hAnsi="Times New Roman" w:eastAsia="楷体_GB2312" w:cs="Times New Roman"/>
                <w:color w:val="auto"/>
                <w:kern w:val="0"/>
                <w:sz w:val="21"/>
                <w:szCs w:val="21"/>
                <w:highlight w:val="none"/>
                <w:u w:val="single"/>
              </w:rPr>
              <w:t xml:space="preserve">   </w:t>
            </w:r>
            <w:r>
              <w:rPr>
                <w:rFonts w:hint="default" w:ascii="Times New Roman" w:hAnsi="Times New Roman" w:eastAsia="楷体_GB2312" w:cs="Times New Roman"/>
                <w:color w:val="auto"/>
                <w:kern w:val="0"/>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7" w:type="dxa"/>
            <w:vMerge w:val="restart"/>
            <w:noWrap w:val="0"/>
            <w:vAlign w:val="center"/>
          </w:tcPr>
          <w:p>
            <w:pPr>
              <w:pStyle w:val="2"/>
              <w:spacing w:after="0" w:line="320" w:lineRule="exact"/>
              <w:ind w:firstLine="0" w:firstLineChars="0"/>
              <w:jc w:val="center"/>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3</w:t>
            </w:r>
          </w:p>
        </w:tc>
        <w:tc>
          <w:tcPr>
            <w:tcW w:w="3926"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项目类型：NOx末端治理项目</w:t>
            </w:r>
          </w:p>
        </w:tc>
        <w:tc>
          <w:tcPr>
            <w:tcW w:w="4393"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改造前NOx排放量：</w:t>
            </w:r>
            <w:r>
              <w:rPr>
                <w:rFonts w:hint="default" w:ascii="Times New Roman" w:hAnsi="Times New Roman" w:eastAsia="楷体_GB2312" w:cs="Times New Roman"/>
                <w:color w:val="auto"/>
                <w:kern w:val="0"/>
                <w:sz w:val="21"/>
                <w:szCs w:val="21"/>
                <w:highlight w:val="none"/>
                <w:u w:val="single"/>
              </w:rPr>
              <w:t xml:space="preserve">   </w:t>
            </w:r>
            <w:r>
              <w:rPr>
                <w:rFonts w:hint="default" w:ascii="Times New Roman" w:hAnsi="Times New Roman" w:eastAsia="楷体_GB2312" w:cs="Times New Roman"/>
                <w:color w:val="auto"/>
                <w:kern w:val="0"/>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7" w:type="dxa"/>
            <w:vMerge w:val="continue"/>
            <w:noWrap w:val="0"/>
            <w:vAlign w:val="center"/>
          </w:tcPr>
          <w:p>
            <w:pPr>
              <w:pStyle w:val="2"/>
              <w:spacing w:after="0"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3926"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项目名称：</w:t>
            </w:r>
          </w:p>
        </w:tc>
        <w:tc>
          <w:tcPr>
            <w:tcW w:w="4393"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改造后NOx排放量：</w:t>
            </w:r>
            <w:r>
              <w:rPr>
                <w:rFonts w:hint="default" w:ascii="Times New Roman" w:hAnsi="Times New Roman" w:eastAsia="楷体_GB2312" w:cs="Times New Roman"/>
                <w:color w:val="auto"/>
                <w:kern w:val="0"/>
                <w:sz w:val="21"/>
                <w:szCs w:val="21"/>
                <w:highlight w:val="none"/>
                <w:u w:val="single"/>
              </w:rPr>
              <w:t xml:space="preserve">   </w:t>
            </w:r>
            <w:r>
              <w:rPr>
                <w:rFonts w:hint="default" w:ascii="Times New Roman" w:hAnsi="Times New Roman" w:eastAsia="楷体_GB2312" w:cs="Times New Roman"/>
                <w:color w:val="auto"/>
                <w:kern w:val="0"/>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7" w:type="dxa"/>
            <w:vMerge w:val="continue"/>
            <w:noWrap w:val="0"/>
            <w:vAlign w:val="center"/>
          </w:tcPr>
          <w:p>
            <w:pPr>
              <w:pStyle w:val="2"/>
              <w:spacing w:after="0"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3926"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项目描述：</w:t>
            </w:r>
          </w:p>
        </w:tc>
        <w:tc>
          <w:tcPr>
            <w:tcW w:w="4393"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NOx减排量：</w:t>
            </w:r>
            <w:r>
              <w:rPr>
                <w:rFonts w:hint="default" w:ascii="Times New Roman" w:hAnsi="Times New Roman" w:eastAsia="楷体_GB2312" w:cs="Times New Roman"/>
                <w:color w:val="auto"/>
                <w:kern w:val="0"/>
                <w:sz w:val="21"/>
                <w:szCs w:val="21"/>
                <w:highlight w:val="none"/>
                <w:u w:val="single"/>
              </w:rPr>
              <w:t xml:space="preserve">   </w:t>
            </w:r>
            <w:r>
              <w:rPr>
                <w:rFonts w:hint="default" w:ascii="Times New Roman" w:hAnsi="Times New Roman" w:eastAsia="楷体_GB2312" w:cs="Times New Roman"/>
                <w:color w:val="auto"/>
                <w:kern w:val="0"/>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7" w:type="dxa"/>
            <w:noWrap w:val="0"/>
            <w:vAlign w:val="center"/>
          </w:tcPr>
          <w:p>
            <w:pPr>
              <w:pStyle w:val="2"/>
              <w:spacing w:after="0"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3926"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w:t>
            </w:r>
          </w:p>
        </w:tc>
        <w:tc>
          <w:tcPr>
            <w:tcW w:w="4393"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7" w:type="dxa"/>
            <w:noWrap w:val="0"/>
            <w:vAlign w:val="center"/>
          </w:tcPr>
          <w:p>
            <w:pPr>
              <w:pStyle w:val="2"/>
              <w:spacing w:after="0"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3926"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项目类型：淘汰减排项目</w:t>
            </w:r>
          </w:p>
        </w:tc>
        <w:tc>
          <w:tcPr>
            <w:tcW w:w="4393"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淘汰前NOx排放量：</w:t>
            </w:r>
            <w:r>
              <w:rPr>
                <w:rFonts w:hint="default" w:ascii="Times New Roman" w:hAnsi="Times New Roman" w:eastAsia="楷体_GB2312" w:cs="Times New Roman"/>
                <w:color w:val="auto"/>
                <w:kern w:val="0"/>
                <w:sz w:val="21"/>
                <w:szCs w:val="21"/>
                <w:highlight w:val="none"/>
                <w:u w:val="single"/>
              </w:rPr>
              <w:t xml:space="preserve">   </w:t>
            </w:r>
            <w:r>
              <w:rPr>
                <w:rFonts w:hint="default" w:ascii="Times New Roman" w:hAnsi="Times New Roman" w:eastAsia="楷体_GB2312" w:cs="Times New Roman"/>
                <w:color w:val="auto"/>
                <w:kern w:val="0"/>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7" w:type="dxa"/>
            <w:noWrap w:val="0"/>
            <w:vAlign w:val="center"/>
          </w:tcPr>
          <w:p>
            <w:pPr>
              <w:pStyle w:val="2"/>
              <w:spacing w:after="0"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3926"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项目名称：燃煤锅炉淘汰项目</w:t>
            </w:r>
          </w:p>
        </w:tc>
        <w:tc>
          <w:tcPr>
            <w:tcW w:w="4393"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淘汰后NOx排放量：</w:t>
            </w:r>
            <w:r>
              <w:rPr>
                <w:rFonts w:hint="default" w:ascii="Times New Roman" w:hAnsi="Times New Roman" w:eastAsia="楷体_GB2312" w:cs="Times New Roman"/>
                <w:color w:val="auto"/>
                <w:kern w:val="0"/>
                <w:sz w:val="21"/>
                <w:szCs w:val="21"/>
                <w:highlight w:val="none"/>
                <w:u w:val="single"/>
              </w:rPr>
              <w:t xml:space="preserve">   </w:t>
            </w:r>
            <w:r>
              <w:rPr>
                <w:rFonts w:hint="default" w:ascii="Times New Roman" w:hAnsi="Times New Roman" w:eastAsia="楷体_GB2312" w:cs="Times New Roman"/>
                <w:color w:val="auto"/>
                <w:kern w:val="0"/>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7" w:type="dxa"/>
            <w:noWrap w:val="0"/>
            <w:vAlign w:val="center"/>
          </w:tcPr>
          <w:p>
            <w:pPr>
              <w:pStyle w:val="2"/>
              <w:spacing w:after="0"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3926"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项目描述：</w:t>
            </w:r>
          </w:p>
        </w:tc>
        <w:tc>
          <w:tcPr>
            <w:tcW w:w="4393"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NOx减排量：</w:t>
            </w:r>
            <w:r>
              <w:rPr>
                <w:rFonts w:hint="default" w:ascii="Times New Roman" w:hAnsi="Times New Roman" w:eastAsia="楷体_GB2312" w:cs="Times New Roman"/>
                <w:color w:val="auto"/>
                <w:kern w:val="0"/>
                <w:sz w:val="21"/>
                <w:szCs w:val="21"/>
                <w:highlight w:val="none"/>
                <w:u w:val="single"/>
              </w:rPr>
              <w:t xml:space="preserve">   </w:t>
            </w:r>
            <w:r>
              <w:rPr>
                <w:rFonts w:hint="default" w:ascii="Times New Roman" w:hAnsi="Times New Roman" w:eastAsia="楷体_GB2312" w:cs="Times New Roman"/>
                <w:color w:val="auto"/>
                <w:kern w:val="0"/>
                <w:sz w:val="21"/>
                <w:szCs w:val="21"/>
                <w:highlight w:val="none"/>
              </w:rPr>
              <w:t>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7" w:type="dxa"/>
            <w:noWrap w:val="0"/>
            <w:vAlign w:val="center"/>
          </w:tcPr>
          <w:p>
            <w:pPr>
              <w:pStyle w:val="2"/>
              <w:spacing w:after="0" w:line="320" w:lineRule="exact"/>
              <w:ind w:firstLine="0" w:firstLineChars="0"/>
              <w:jc w:val="center"/>
              <w:rPr>
                <w:rFonts w:hint="default" w:ascii="Times New Roman" w:hAnsi="Times New Roman" w:eastAsia="楷体_GB2312" w:cs="Times New Roman"/>
                <w:color w:val="auto"/>
                <w:kern w:val="0"/>
                <w:sz w:val="21"/>
                <w:szCs w:val="21"/>
                <w:highlight w:val="none"/>
              </w:rPr>
            </w:pPr>
          </w:p>
        </w:tc>
        <w:tc>
          <w:tcPr>
            <w:tcW w:w="3926"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p>
        </w:tc>
        <w:tc>
          <w:tcPr>
            <w:tcW w:w="4393" w:type="dxa"/>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86" w:type="dxa"/>
            <w:gridSpan w:val="3"/>
            <w:noWrap w:val="0"/>
            <w:vAlign w:val="center"/>
          </w:tcPr>
          <w:p>
            <w:pPr>
              <w:pStyle w:val="2"/>
              <w:spacing w:after="0" w:line="320" w:lineRule="exact"/>
              <w:ind w:firstLine="0" w:firstLineChars="0"/>
              <w:rPr>
                <w:rFonts w:hint="default" w:ascii="Times New Roman" w:hAnsi="Times New Roman" w:eastAsia="楷体_GB2312" w:cs="Times New Roman"/>
                <w:color w:val="auto"/>
                <w:kern w:val="0"/>
                <w:sz w:val="21"/>
                <w:szCs w:val="21"/>
                <w:highlight w:val="none"/>
              </w:rPr>
            </w:pPr>
            <w:r>
              <w:rPr>
                <w:rFonts w:hint="default" w:ascii="Times New Roman" w:hAnsi="Times New Roman" w:eastAsia="楷体_GB2312" w:cs="Times New Roman"/>
                <w:color w:val="auto"/>
                <w:kern w:val="0"/>
                <w:sz w:val="21"/>
                <w:szCs w:val="21"/>
                <w:highlight w:val="none"/>
              </w:rPr>
              <w:t>治理项目NOx减排量合计：</w:t>
            </w:r>
            <w:r>
              <w:rPr>
                <w:rFonts w:hint="default" w:ascii="Times New Roman" w:hAnsi="Times New Roman" w:eastAsia="楷体_GB2312" w:cs="Times New Roman"/>
                <w:color w:val="auto"/>
                <w:kern w:val="0"/>
                <w:sz w:val="21"/>
                <w:szCs w:val="21"/>
                <w:highlight w:val="none"/>
                <w:u w:val="single"/>
              </w:rPr>
              <w:t xml:space="preserve">       </w:t>
            </w:r>
            <w:r>
              <w:rPr>
                <w:rFonts w:hint="default" w:ascii="Times New Roman" w:hAnsi="Times New Roman" w:eastAsia="楷体_GB2312" w:cs="Times New Roman"/>
                <w:color w:val="auto"/>
                <w:kern w:val="0"/>
                <w:sz w:val="21"/>
                <w:szCs w:val="21"/>
                <w:highlight w:val="none"/>
              </w:rPr>
              <w:t>吨</w:t>
            </w:r>
          </w:p>
        </w:tc>
      </w:tr>
    </w:tbl>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color w:val="auto"/>
          <w:highlight w:val="none"/>
        </w:rPr>
      </w:pPr>
      <w:r>
        <w:rPr>
          <w:rFonts w:hint="eastAsia" w:ascii="黑体" w:hAnsi="黑体" w:eastAsia="黑体" w:cs="黑体"/>
          <w:color w:val="auto"/>
          <w:highlight w:val="none"/>
          <w:lang w:val="en-US" w:eastAsia="zh-CN"/>
        </w:rPr>
        <w:t>六</w:t>
      </w:r>
      <w:r>
        <w:rPr>
          <w:rFonts w:hint="eastAsia" w:ascii="黑体" w:hAnsi="黑体" w:eastAsia="黑体" w:cs="黑体"/>
          <w:color w:val="auto"/>
          <w:highlight w:val="none"/>
        </w:rPr>
        <w:t>、佐证材料</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3ZjUxMjEzYjFmMDAzZDZjNzc4NzMzMWIyMGE2ZWIifQ=="/>
  </w:docVars>
  <w:rsids>
    <w:rsidRoot w:val="3B6C5889"/>
    <w:rsid w:val="3B6C5889"/>
    <w:rsid w:val="7B202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table" w:styleId="4">
    <w:name w:val="Table Grid"/>
    <w:basedOn w:val="3"/>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揭阳市环境保护局</Company>
  <Pages>7</Pages>
  <Words>2604</Words>
  <Characters>2817</Characters>
  <Lines>0</Lines>
  <Paragraphs>0</Paragraphs>
  <TotalTime>0</TotalTime>
  <ScaleCrop>false</ScaleCrop>
  <LinksUpToDate>false</LinksUpToDate>
  <CharactersWithSpaces>2942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2024-06-25T07:53:00Z</dcterms:created>
  <dc:creator>cjj</dc:creator>
  <cp:lastModifiedBy>cjj</cp:lastModifiedBy>
  <dcterms:modified xsi:type="dcterms:W3CDTF">2024-06-25T07:56:39Z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106549021FBC43FD91507ADFF0F1B51F_11</vt:lpwstr>
  </property>
</Properties>
</file>