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420" w:leftChars="200" w:right="840" w:rightChars="400"/>
        <w:jc w:val="right"/>
        <w:rPr>
          <w:rFonts w:hint="default" w:ascii="Times New Roman" w:hAnsi="Times New Roman" w:eastAsia="仿宋_GB2312" w:cs="Times New Roman"/>
          <w:color w:val="auto"/>
          <w:sz w:val="32"/>
          <w:szCs w:val="32"/>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文鼎小标宋简" w:hAnsi="华文中宋" w:eastAsia="文鼎小标宋简"/>
          <w:sz w:val="44"/>
          <w:szCs w:val="44"/>
          <w:lang w:eastAsia="zh-CN"/>
        </w:rPr>
      </w:pPr>
      <w:bookmarkStart w:id="0" w:name="OLE_LINK1"/>
      <w:r>
        <w:rPr>
          <w:rFonts w:hint="eastAsia" w:ascii="文鼎小标宋简" w:hAnsi="华文中宋" w:eastAsia="文鼎小标宋简"/>
          <w:sz w:val="44"/>
          <w:szCs w:val="44"/>
          <w:lang w:eastAsia="zh-CN"/>
        </w:rPr>
        <w:t>揭阳市生态环境局</w:t>
      </w:r>
      <w:bookmarkEnd w:id="0"/>
      <w:r>
        <w:rPr>
          <w:rFonts w:hint="eastAsia" w:ascii="文鼎小标宋简" w:hAnsi="华文中宋" w:eastAsia="文鼎小标宋简"/>
          <w:sz w:val="44"/>
          <w:szCs w:val="44"/>
          <w:lang w:eastAsia="zh-CN"/>
        </w:rPr>
        <w:t>入河排污口设置审批办理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文鼎小标宋简" w:hAnsi="华文中宋" w:eastAsia="文鼎小标宋简"/>
          <w:sz w:val="44"/>
          <w:szCs w:val="44"/>
        </w:rPr>
      </w:pPr>
      <w:r>
        <w:rPr>
          <w:rFonts w:hint="eastAsia" w:ascii="文鼎小标宋简" w:hAnsi="华文中宋" w:eastAsia="文鼎小标宋简"/>
          <w:sz w:val="44"/>
          <w:szCs w:val="44"/>
          <w:lang w:eastAsia="zh-CN"/>
        </w:rPr>
        <w:t>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 w:eastAsia="仿宋_GB2312" w:cs="宋体"/>
          <w:color w:val="00000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征求意见</w:t>
      </w:r>
      <w:r>
        <w:rPr>
          <w:rFonts w:hint="eastAsia" w:eastAsia="仿宋_GB2312" w:cs="Times New Roman"/>
          <w:color w:val="auto"/>
          <w:sz w:val="32"/>
          <w:szCs w:val="32"/>
          <w:lang w:eastAsia="zh-CN"/>
        </w:rPr>
        <w:t>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为做好</w:t>
      </w:r>
      <w:r>
        <w:rPr>
          <w:rFonts w:hint="eastAsia" w:ascii="Times New Roman" w:hAnsi="Times New Roman" w:eastAsia="仿宋_GB2312" w:cs="Times New Roman"/>
          <w:color w:val="000000"/>
          <w:sz w:val="32"/>
          <w:szCs w:val="32"/>
          <w:lang w:eastAsia="zh-CN"/>
        </w:rPr>
        <w:t>入河排污口设置审批（江河、湖泊新建、改建或者扩大排污口审批）</w:t>
      </w:r>
      <w:r>
        <w:rPr>
          <w:rFonts w:hint="default" w:ascii="Times New Roman" w:hAnsi="Times New Roman" w:eastAsia="仿宋_GB2312" w:cs="Times New Roman"/>
          <w:color w:val="000000"/>
          <w:sz w:val="32"/>
          <w:szCs w:val="32"/>
          <w:lang w:eastAsia="zh-CN"/>
        </w:rPr>
        <w:t>管理</w:t>
      </w:r>
      <w:r>
        <w:rPr>
          <w:rFonts w:hint="eastAsia" w:ascii="Times New Roman" w:hAnsi="Times New Roman" w:eastAsia="仿宋_GB2312" w:cs="Times New Roman"/>
          <w:color w:val="000000"/>
          <w:sz w:val="32"/>
          <w:szCs w:val="32"/>
          <w:lang w:eastAsia="zh-CN"/>
        </w:rPr>
        <w:t>及服务</w:t>
      </w:r>
      <w:r>
        <w:rPr>
          <w:rFonts w:hint="default" w:ascii="Times New Roman" w:hAnsi="Times New Roman" w:eastAsia="仿宋_GB2312" w:cs="Times New Roman"/>
          <w:color w:val="000000"/>
          <w:sz w:val="32"/>
          <w:szCs w:val="32"/>
          <w:lang w:eastAsia="zh-CN"/>
        </w:rPr>
        <w:t>工作，</w:t>
      </w:r>
      <w:r>
        <w:rPr>
          <w:rFonts w:hint="eastAsia" w:ascii="Times New Roman" w:hAnsi="Times New Roman" w:eastAsia="仿宋_GB2312" w:cs="Times New Roman"/>
          <w:color w:val="000000"/>
          <w:sz w:val="32"/>
          <w:szCs w:val="32"/>
          <w:lang w:eastAsia="zh-CN"/>
        </w:rPr>
        <w:t>提高行政审批效率，确保入河排污口设置审批工作合法合规，根据《入河排污口监督管理办法》(水利部第22号令)、《关于印发广东省入河排污口设置审批权限划分方案的通知》（粤环办〔2023〕13号）等</w:t>
      </w:r>
      <w:r>
        <w:rPr>
          <w:rFonts w:hint="default" w:ascii="Times New Roman" w:hAnsi="Times New Roman" w:eastAsia="仿宋_GB2312" w:cs="Times New Roman"/>
          <w:color w:val="000000"/>
          <w:sz w:val="32"/>
          <w:szCs w:val="32"/>
          <w:lang w:eastAsia="zh-CN"/>
        </w:rPr>
        <w:t>有关</w:t>
      </w:r>
      <w:r>
        <w:rPr>
          <w:rFonts w:hint="eastAsia" w:ascii="Times New Roman" w:hAnsi="Times New Roman" w:eastAsia="仿宋_GB2312" w:cs="Times New Roman"/>
          <w:color w:val="000000"/>
          <w:sz w:val="32"/>
          <w:szCs w:val="32"/>
          <w:lang w:eastAsia="zh-CN"/>
        </w:rPr>
        <w:t>文件精神</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结合我市实际，</w:t>
      </w:r>
      <w:r>
        <w:rPr>
          <w:rFonts w:hint="default" w:ascii="Times New Roman" w:hAnsi="Times New Roman" w:eastAsia="仿宋_GB2312" w:cs="Times New Roman"/>
          <w:color w:val="000000"/>
          <w:sz w:val="32"/>
          <w:szCs w:val="32"/>
          <w:lang w:eastAsia="zh-CN"/>
        </w:rPr>
        <w:t>制定本入河排污口设置审批</w:t>
      </w:r>
      <w:r>
        <w:rPr>
          <w:rFonts w:hint="eastAsia" w:ascii="Times New Roman" w:hAnsi="Times New Roman" w:eastAsia="仿宋_GB2312" w:cs="Times New Roman"/>
          <w:color w:val="000000"/>
          <w:sz w:val="32"/>
          <w:szCs w:val="32"/>
          <w:lang w:eastAsia="zh-CN"/>
        </w:rPr>
        <w:t>办理流程</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楷体_GB2312" w:hAnsi="楷体_GB2312" w:eastAsia="楷体_GB2312" w:cs="楷体_GB2312"/>
          <w:b/>
          <w:bCs/>
          <w:color w:val="000000"/>
          <w:sz w:val="32"/>
          <w:szCs w:val="32"/>
          <w:u w:val="none"/>
          <w:lang w:eastAsia="zh-CN"/>
        </w:rPr>
      </w:pPr>
      <w:r>
        <w:rPr>
          <w:rFonts w:hint="eastAsia" w:ascii="楷体_GB2312" w:hAnsi="楷体_GB2312" w:eastAsia="楷体_GB2312" w:cs="楷体_GB2312"/>
          <w:b/>
          <w:bCs/>
          <w:color w:val="000000"/>
          <w:sz w:val="32"/>
          <w:szCs w:val="32"/>
          <w:u w:val="none"/>
          <w:lang w:eastAsia="zh-CN"/>
        </w:rPr>
        <w:t>一</w:t>
      </w:r>
      <w:r>
        <w:rPr>
          <w:rFonts w:hint="default" w:ascii="楷体_GB2312" w:hAnsi="楷体_GB2312" w:eastAsia="楷体_GB2312" w:cs="楷体_GB2312"/>
          <w:b/>
          <w:bCs/>
          <w:color w:val="000000"/>
          <w:sz w:val="32"/>
          <w:szCs w:val="32"/>
          <w:u w:val="none"/>
          <w:lang w:eastAsia="zh-CN"/>
        </w:rPr>
        <w:t>、</w:t>
      </w:r>
      <w:r>
        <w:rPr>
          <w:rFonts w:hint="eastAsia" w:ascii="楷体_GB2312" w:hAnsi="楷体_GB2312" w:eastAsia="楷体_GB2312" w:cs="楷体_GB2312"/>
          <w:b/>
          <w:bCs/>
          <w:color w:val="000000"/>
          <w:sz w:val="32"/>
          <w:szCs w:val="32"/>
          <w:u w:val="none"/>
          <w:lang w:eastAsia="zh-CN"/>
        </w:rPr>
        <w:t>设定</w:t>
      </w:r>
      <w:r>
        <w:rPr>
          <w:rFonts w:hint="default" w:ascii="楷体_GB2312" w:hAnsi="楷体_GB2312" w:eastAsia="楷体_GB2312" w:cs="楷体_GB2312"/>
          <w:b/>
          <w:bCs/>
          <w:color w:val="000000"/>
          <w:sz w:val="32"/>
          <w:szCs w:val="32"/>
          <w:u w:val="none"/>
          <w:lang w:eastAsia="zh-CN"/>
        </w:rPr>
        <w:t>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（一）《中华人民共和国水法》；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（二）《中华人民共和国水污染防治法》；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（三）《入河排污口监督管理办法》(水利部第22号令)；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（四）《</w:t>
      </w:r>
      <w:bookmarkStart w:id="1" w:name="OLE_LINK4"/>
      <w:r>
        <w:rPr>
          <w:rFonts w:hint="eastAsia" w:ascii="Times New Roman" w:hAnsi="Times New Roman" w:eastAsia="仿宋_GB2312" w:cs="Times New Roman"/>
          <w:color w:val="000000"/>
          <w:sz w:val="32"/>
          <w:szCs w:val="32"/>
          <w:lang w:eastAsia="zh-CN"/>
        </w:rPr>
        <w:t>入河排污口管理技术导则</w:t>
      </w:r>
      <w:bookmarkEnd w:id="1"/>
      <w:r>
        <w:rPr>
          <w:rFonts w:hint="eastAsia" w:ascii="Times New Roman" w:hAnsi="Times New Roman" w:eastAsia="仿宋_GB2312" w:cs="Times New Roman"/>
          <w:color w:val="000000"/>
          <w:sz w:val="32"/>
          <w:szCs w:val="32"/>
          <w:lang w:eastAsia="zh-CN"/>
        </w:rPr>
        <w:t>》（SL 532-2011）；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（五）《</w:t>
      </w:r>
      <w:bookmarkStart w:id="2" w:name="OLE_LINK5"/>
      <w:r>
        <w:rPr>
          <w:rFonts w:hint="eastAsia" w:ascii="Times New Roman" w:hAnsi="Times New Roman" w:eastAsia="仿宋_GB2312" w:cs="Times New Roman"/>
          <w:color w:val="000000"/>
          <w:sz w:val="32"/>
          <w:szCs w:val="32"/>
          <w:lang w:eastAsia="zh-CN"/>
        </w:rPr>
        <w:t>关于做好入河排污口和水功能区划相关工作的通知</w:t>
      </w:r>
      <w:bookmarkEnd w:id="2"/>
      <w:r>
        <w:rPr>
          <w:rFonts w:hint="eastAsia" w:ascii="Times New Roman" w:hAnsi="Times New Roman" w:eastAsia="仿宋_GB2312" w:cs="Times New Roman"/>
          <w:color w:val="000000"/>
          <w:sz w:val="32"/>
          <w:szCs w:val="32"/>
          <w:lang w:eastAsia="zh-CN"/>
        </w:rPr>
        <w:t>》（环办水体〔2019〕36号）；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（六）《广东省人民政府办公厅关于印发广东省入河入海排污口排查整治工作方案》（粤办函〔2022〕327号）；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（七）《关于印发广东省入河排污口设置审批权限划分方案的通知》（粤环办〔2023〕13号）。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w:t>
      </w:r>
      <w:r>
        <w:rPr>
          <w:rFonts w:hint="default" w:ascii="楷体_GB2312" w:hAnsi="楷体_GB2312" w:eastAsia="楷体_GB2312" w:cs="楷体_GB2312"/>
          <w:b/>
          <w:bCs/>
          <w:color w:val="000000"/>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在揭阳市范围内的江河、湖泊（含运河、渠道、水库等水域），且建设项目的环境影响评价文件不属于生态环境部审批权限的新建、改建或者扩大排污口。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b/>
          <w:bCs/>
          <w:color w:val="000000"/>
          <w:sz w:val="32"/>
          <w:szCs w:val="32"/>
          <w:lang w:eastAsia="zh-CN"/>
        </w:rPr>
        <w:t>三</w:t>
      </w:r>
      <w:r>
        <w:rPr>
          <w:rFonts w:hint="default" w:ascii="楷体_GB2312" w:hAnsi="楷体_GB2312" w:eastAsia="楷体_GB2312" w:cs="楷体_GB2312"/>
          <w:b/>
          <w:bCs/>
          <w:color w:val="000000"/>
          <w:sz w:val="32"/>
          <w:szCs w:val="32"/>
          <w:lang w:eastAsia="zh-CN"/>
        </w:rPr>
        <w:t>、实施机关</w:t>
      </w:r>
      <w:r>
        <w:rPr>
          <w:rFonts w:hint="eastAsia" w:ascii="楷体_GB2312" w:hAnsi="楷体_GB2312" w:eastAsia="楷体_GB2312" w:cs="楷体_GB2312"/>
          <w:b/>
          <w:bCs/>
          <w:color w:val="000000"/>
          <w:sz w:val="32"/>
          <w:szCs w:val="32"/>
          <w:lang w:eastAsia="zh-CN"/>
        </w:rPr>
        <w:t>及权限划分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（一）按照现行环境影响评价文件审批权限，建设项目环境影响评价文件需报广东省生态环境厅或揭阳市生态环境局审批的，其入河排污口设置由揭阳市生态环境局审批。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（二）建设项目无需办理环境影响评价文件审批的，或按照现行环境影响评价文件审批权限需报揭阳市生态环境局所属分局审批的，其入河排污口设置由揭阳市生态环境局所属分局审批。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sz w:val="32"/>
          <w:szCs w:val="32"/>
          <w:u w:val="none"/>
          <w:lang w:eastAsia="zh-CN"/>
        </w:rPr>
        <w:t>（三）</w:t>
      </w:r>
      <w:r>
        <w:rPr>
          <w:rFonts w:hint="eastAsia" w:ascii="仿宋_GB2312" w:hAnsi="仿宋_GB2312" w:eastAsia="仿宋_GB2312" w:cs="仿宋_GB2312"/>
          <w:b w:val="0"/>
          <w:i w:val="0"/>
          <w:color w:val="000000"/>
          <w:sz w:val="32"/>
          <w:szCs w:val="32"/>
          <w:lang w:eastAsia="zh-CN"/>
        </w:rPr>
        <w:t>环境</w:t>
      </w:r>
      <w:r>
        <w:rPr>
          <w:rFonts w:ascii="仿宋_GB2312" w:hAnsi="仿宋_GB2312" w:eastAsia="仿宋_GB2312" w:cs="仿宋_GB2312"/>
          <w:b w:val="0"/>
          <w:i w:val="0"/>
          <w:color w:val="000000"/>
          <w:sz w:val="32"/>
          <w:szCs w:val="32"/>
        </w:rPr>
        <w:t>影响评价文件由省级生态环境部门审批的建设项目、存在市际争议的入河排污口设置，原则上由省级生态环境部门负责审批。</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四</w:t>
      </w:r>
      <w:r>
        <w:rPr>
          <w:rFonts w:hint="default" w:ascii="楷体_GB2312" w:hAnsi="楷体_GB2312" w:eastAsia="楷体_GB2312" w:cs="楷体_GB2312"/>
          <w:b/>
          <w:bCs/>
          <w:color w:val="000000"/>
          <w:sz w:val="32"/>
          <w:szCs w:val="32"/>
          <w:lang w:eastAsia="zh-CN"/>
        </w:rPr>
        <w:t>、审批条件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（一）入河排污口的设置应当符合水功能区划、水资源保护规划和防洪规划的要求。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highlight w:val="yellow"/>
          <w:lang w:eastAsia="zh-CN"/>
        </w:rPr>
      </w:pPr>
      <w:r>
        <w:rPr>
          <w:rFonts w:hint="eastAsia" w:ascii="Times New Roman" w:hAnsi="Times New Roman" w:eastAsia="仿宋_GB2312" w:cs="Times New Roman"/>
          <w:color w:val="000000"/>
          <w:sz w:val="32"/>
          <w:szCs w:val="32"/>
          <w:highlight w:val="none"/>
          <w:lang w:eastAsia="zh-CN"/>
        </w:rPr>
        <w:t>（二）有下列情形之一的，不予同意设置入河排污口：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在饮用水水源保护区内设置入河排污口的；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bookmarkStart w:id="3" w:name="OLE_LINK7"/>
      <w:r>
        <w:rPr>
          <w:rFonts w:hint="eastAsia" w:ascii="Times New Roman" w:hAnsi="Times New Roman" w:eastAsia="仿宋_GB2312" w:cs="Times New Roman"/>
          <w:color w:val="000000"/>
          <w:sz w:val="32"/>
          <w:szCs w:val="32"/>
          <w:highlight w:val="none"/>
          <w:lang w:val="en-US" w:eastAsia="zh-CN"/>
        </w:rPr>
        <w:t>2、</w:t>
      </w:r>
      <w:bookmarkEnd w:id="3"/>
      <w:r>
        <w:rPr>
          <w:rFonts w:hint="eastAsia" w:ascii="Times New Roman" w:hAnsi="Times New Roman" w:eastAsia="仿宋_GB2312" w:cs="Times New Roman"/>
          <w:color w:val="000000"/>
          <w:sz w:val="32"/>
          <w:szCs w:val="32"/>
          <w:lang w:eastAsia="zh-CN"/>
        </w:rPr>
        <w:t>在省级以上人民政府要求削减排污总量的水域设置入河排污口的；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入河排污口设置可能使水域水质达不到水功能区要求的；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入河排污口设置直接影响合法取水户用水安全的；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入河排污口设置不符合防洪要求的；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eastAsia="zh-CN"/>
        </w:rPr>
        <w:t>不符合法律、法规和国家产业政策规定的。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w:t>
      </w:r>
      <w:r>
        <w:rPr>
          <w:rFonts w:hint="eastAsia" w:ascii="Times New Roman" w:hAnsi="Times New Roman" w:eastAsia="仿宋_GB2312" w:cs="Times New Roman"/>
          <w:color w:val="000000"/>
          <w:sz w:val="32"/>
          <w:szCs w:val="32"/>
          <w:highlight w:val="none"/>
          <w:lang w:eastAsia="zh-CN"/>
        </w:rPr>
        <w:t>在水环境功能区划划分的地表水I、II类水域和III类水域中的保护区、游泳区内的，禁止新建排污口。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b/>
          <w:bCs/>
          <w:color w:val="000000"/>
          <w:sz w:val="32"/>
          <w:szCs w:val="32"/>
          <w:lang w:eastAsia="zh-CN"/>
        </w:rPr>
        <w:t>五</w:t>
      </w:r>
      <w:r>
        <w:rPr>
          <w:rFonts w:hint="default" w:ascii="楷体_GB2312" w:hAnsi="楷体_GB2312" w:eastAsia="楷体_GB2312" w:cs="楷体_GB2312"/>
          <w:b/>
          <w:bCs/>
          <w:color w:val="000000"/>
          <w:sz w:val="32"/>
          <w:szCs w:val="32"/>
          <w:lang w:eastAsia="zh-CN"/>
        </w:rPr>
        <w:t>、受理资料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（一）入河排污口设置申请书（格式见附件）。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（二）建设项目依据文件。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（三）入河排污口设置论证报告（需办理</w:t>
      </w:r>
      <w:r>
        <w:rPr>
          <w:rFonts w:hint="eastAsia" w:ascii="Times New Roman" w:hAnsi="Times New Roman" w:eastAsia="仿宋_GB2312" w:cs="Times New Roman"/>
          <w:color w:val="000000"/>
          <w:sz w:val="32"/>
          <w:szCs w:val="32"/>
          <w:u w:val="none"/>
          <w:lang w:eastAsia="zh-CN"/>
        </w:rPr>
        <w:t>环境影响评价文件审批的建设项目</w:t>
      </w:r>
      <w:r>
        <w:rPr>
          <w:rFonts w:hint="eastAsia" w:ascii="Times New Roman" w:hAnsi="Times New Roman" w:eastAsia="仿宋_GB2312" w:cs="Times New Roman"/>
          <w:color w:val="000000"/>
          <w:sz w:val="32"/>
          <w:szCs w:val="32"/>
          <w:u w:val="none"/>
          <w:lang w:val="en-US" w:eastAsia="zh-CN"/>
        </w:rPr>
        <w:t>），或</w:t>
      </w:r>
      <w:r>
        <w:rPr>
          <w:rFonts w:hint="eastAsia" w:ascii="Times New Roman" w:hAnsi="Times New Roman" w:eastAsia="仿宋_GB2312" w:cs="Times New Roman"/>
          <w:color w:val="000000"/>
          <w:sz w:val="32"/>
          <w:szCs w:val="32"/>
          <w:u w:val="none"/>
          <w:lang w:eastAsia="zh-CN"/>
        </w:rPr>
        <w:t>入河排污口简要影响分析材料（仅需进行环境影响登记表备案的建设项目）</w:t>
      </w:r>
      <w:r>
        <w:rPr>
          <w:rFonts w:hint="eastAsia" w:ascii="Times New Roman" w:hAnsi="Times New Roman" w:eastAsia="仿宋_GB2312" w:cs="Times New Roman"/>
          <w:color w:val="000000"/>
          <w:sz w:val="32"/>
          <w:szCs w:val="32"/>
          <w:u w:val="none"/>
          <w:lang w:val="en-US" w:eastAsia="zh-CN"/>
        </w:rPr>
        <w:t>，论证报告内容应当包括下列内容：入河排污口所在水域水质、接纳污水及取水现状；入河排污口位置、排放方式；入河污水所含主要污染物种类及其排放浓度和总量；水域水质保护要求，入河污水对水域水质和水功能区的影响；入河排污口设置对有利害关系的第三者的影响；水质保护措施及效果分析；论证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u w:val="none"/>
        </w:rPr>
      </w:pPr>
      <w:r>
        <w:rPr>
          <w:rFonts w:hint="eastAsia" w:ascii="Times New Roman" w:hAnsi="Times New Roman" w:eastAsia="仿宋_GB2312" w:cs="Times New Roman"/>
          <w:color w:val="000000"/>
          <w:sz w:val="32"/>
          <w:szCs w:val="32"/>
          <w:u w:val="none"/>
          <w:lang w:val="en-US" w:eastAsia="zh-CN"/>
        </w:rPr>
        <w:t>（四）与入河排污口设置有利害关系的第三方的承诺书。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b/>
          <w:bCs/>
          <w:color w:val="000000"/>
          <w:sz w:val="32"/>
          <w:szCs w:val="32"/>
          <w:lang w:eastAsia="zh-CN"/>
        </w:rPr>
        <w:t>六</w:t>
      </w:r>
      <w:r>
        <w:rPr>
          <w:rFonts w:hint="default" w:ascii="楷体_GB2312" w:hAnsi="楷体_GB2312" w:eastAsia="楷体_GB2312" w:cs="楷体_GB2312"/>
          <w:b/>
          <w:bCs/>
          <w:color w:val="000000"/>
          <w:sz w:val="32"/>
          <w:szCs w:val="32"/>
          <w:lang w:eastAsia="zh-CN"/>
        </w:rPr>
        <w:t>、办理时限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10个工作日。需要进行听证、专家评审的，所需时间不计算在办理时限内。专家评审工作原则上在</w:t>
      </w:r>
      <w:r>
        <w:rPr>
          <w:rFonts w:hint="eastAsia" w:ascii="Times New Roman" w:hAnsi="Times New Roman" w:eastAsia="仿宋_GB2312" w:cs="Times New Roman"/>
          <w:color w:val="000000"/>
          <w:sz w:val="32"/>
          <w:szCs w:val="32"/>
          <w:u w:val="none"/>
          <w:lang w:val="en-US" w:eastAsia="zh-CN"/>
        </w:rPr>
        <w:t>30个自然日</w:t>
      </w:r>
      <w:r>
        <w:rPr>
          <w:rFonts w:hint="eastAsia" w:ascii="Times New Roman" w:hAnsi="Times New Roman" w:eastAsia="仿宋_GB2312" w:cs="Times New Roman"/>
          <w:color w:val="000000"/>
          <w:sz w:val="32"/>
          <w:szCs w:val="32"/>
          <w:lang w:val="en-US" w:eastAsia="zh-CN"/>
        </w:rPr>
        <w:t>内完成。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b/>
          <w:bCs/>
          <w:color w:val="000000"/>
          <w:sz w:val="32"/>
          <w:szCs w:val="32"/>
          <w:lang w:eastAsia="zh-CN"/>
        </w:rPr>
        <w:t>七</w:t>
      </w:r>
      <w:r>
        <w:rPr>
          <w:rFonts w:hint="default" w:ascii="楷体_GB2312" w:hAnsi="楷体_GB2312" w:eastAsia="楷体_GB2312" w:cs="楷体_GB2312"/>
          <w:b/>
          <w:bCs/>
          <w:color w:val="000000"/>
          <w:sz w:val="32"/>
          <w:szCs w:val="32"/>
          <w:lang w:eastAsia="zh-CN"/>
        </w:rPr>
        <w:t>、审批流程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申请。登录广东省政务服务网，</w:t>
      </w:r>
      <w:r>
        <w:rPr>
          <w:rFonts w:hint="eastAsia" w:ascii="Times New Roman" w:hAnsi="Times New Roman" w:eastAsia="仿宋_GB2312" w:cs="Times New Roman"/>
          <w:color w:val="000000"/>
          <w:sz w:val="32"/>
          <w:szCs w:val="32"/>
          <w:lang w:eastAsia="zh-CN"/>
        </w:rPr>
        <w:t>按审批权限</w:t>
      </w:r>
      <w:r>
        <w:rPr>
          <w:rFonts w:hint="default" w:ascii="Times New Roman" w:hAnsi="Times New Roman" w:eastAsia="仿宋_GB2312" w:cs="Times New Roman"/>
          <w:color w:val="000000"/>
          <w:sz w:val="32"/>
          <w:szCs w:val="32"/>
          <w:lang w:eastAsia="zh-CN"/>
        </w:rPr>
        <w:t>选择部门“揭阳市生态环境局”</w:t>
      </w:r>
      <w:r>
        <w:rPr>
          <w:rFonts w:hint="eastAsia" w:ascii="Times New Roman" w:hAnsi="Times New Roman" w:eastAsia="仿宋_GB2312" w:cs="Times New Roman"/>
          <w:color w:val="000000"/>
          <w:sz w:val="32"/>
          <w:szCs w:val="32"/>
          <w:lang w:eastAsia="zh-CN"/>
        </w:rPr>
        <w:t>窗口或揭阳市生态环境局</w:t>
      </w:r>
      <w:r>
        <w:rPr>
          <w:rFonts w:hint="eastAsia" w:ascii="Times New Roman" w:hAnsi="Times New Roman" w:eastAsia="仿宋_GB2312" w:cs="Times New Roman"/>
          <w:color w:val="000000"/>
          <w:sz w:val="32"/>
          <w:szCs w:val="32"/>
          <w:u w:val="none"/>
          <w:lang w:eastAsia="zh-CN"/>
        </w:rPr>
        <w:t>所属</w:t>
      </w:r>
      <w:r>
        <w:rPr>
          <w:rFonts w:hint="eastAsia" w:ascii="Times New Roman" w:hAnsi="Times New Roman" w:eastAsia="仿宋_GB2312" w:cs="Times New Roman"/>
          <w:color w:val="000000"/>
          <w:sz w:val="32"/>
          <w:szCs w:val="32"/>
          <w:lang w:eastAsia="zh-CN"/>
        </w:rPr>
        <w:t>分局</w:t>
      </w:r>
      <w:r>
        <w:rPr>
          <w:rFonts w:hint="default" w:ascii="Times New Roman" w:hAnsi="Times New Roman" w:eastAsia="仿宋_GB2312" w:cs="Times New Roman"/>
          <w:color w:val="000000"/>
          <w:sz w:val="32"/>
          <w:szCs w:val="32"/>
          <w:lang w:eastAsia="zh-CN"/>
        </w:rPr>
        <w:t>窗口后，在实施清单列表中选择</w:t>
      </w:r>
      <w:r>
        <w:rPr>
          <w:rFonts w:hint="eastAsia" w:ascii="Times New Roman" w:hAnsi="Times New Roman" w:eastAsia="仿宋_GB2312" w:cs="Times New Roman"/>
          <w:color w:val="000000"/>
          <w:sz w:val="32"/>
          <w:szCs w:val="32"/>
          <w:lang w:eastAsia="zh-CN"/>
        </w:rPr>
        <w:t>行政许可</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江河、湖泊新建、改建或者扩大排污口审批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点击“在线申办”可提交相关材料。相关纸质材料递送至窗口。地址：揭阳市政务服务中心</w:t>
      </w:r>
      <w:r>
        <w:rPr>
          <w:rFonts w:hint="eastAsia" w:ascii="Times New Roman" w:hAnsi="Times New Roman" w:eastAsia="仿宋_GB2312" w:cs="Times New Roman"/>
          <w:color w:val="000000"/>
          <w:sz w:val="32"/>
          <w:szCs w:val="32"/>
          <w:lang w:eastAsia="zh-CN"/>
        </w:rPr>
        <w:t>大楼</w:t>
      </w:r>
      <w:r>
        <w:rPr>
          <w:rFonts w:hint="default" w:ascii="Times New Roman" w:hAnsi="Times New Roman" w:eastAsia="仿宋_GB2312" w:cs="Times New Roman"/>
          <w:color w:val="000000"/>
          <w:sz w:val="32"/>
          <w:szCs w:val="32"/>
          <w:lang w:eastAsia="zh-CN"/>
        </w:rPr>
        <w:t>二楼综合服务窗口</w:t>
      </w:r>
      <w:r>
        <w:rPr>
          <w:rFonts w:hint="eastAsia" w:ascii="Times New Roman" w:hAnsi="Times New Roman" w:eastAsia="仿宋_GB2312" w:cs="Times New Roman"/>
          <w:color w:val="000000"/>
          <w:sz w:val="32"/>
          <w:szCs w:val="32"/>
          <w:lang w:eastAsia="zh-CN"/>
        </w:rPr>
        <w:t>，或属地分局所在政务服务窗口</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受理。（1）补正材料。接到申请后，申请材料不齐全或者不符合法定形式的，能当场一次性告知申请人需要补正的全部内容的，工作人员应出具申请材料补正告知书；不能当场一次性告知的，应向申请人出具收件凭证，同时在</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个工作日内一次性告知申请人需补正的全部内容，并出具申请材料补正告知书，逾期不告知的，自收到申请材料之日起即为受理。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（2）受理凭证。对于申请材料齐全、符合法定形式，或者申请人按照本行政机关的要求提出全部补正材料的，应出具受理凭证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kern w:val="36"/>
          <w:sz w:val="32"/>
          <w:szCs w:val="32"/>
          <w:u w:val="none"/>
          <w:lang w:val="en-US" w:eastAsia="zh-CN"/>
        </w:rPr>
        <w:t>其中</w:t>
      </w:r>
      <w:r>
        <w:rPr>
          <w:rFonts w:hint="default" w:ascii="Times New Roman" w:hAnsi="Times New Roman" w:eastAsia="仿宋_GB2312" w:cs="Times New Roman"/>
          <w:kern w:val="36"/>
          <w:sz w:val="32"/>
          <w:szCs w:val="32"/>
          <w:u w:val="none"/>
          <w:lang w:val="en-US" w:eastAsia="zh-CN"/>
        </w:rPr>
        <w:t>需</w:t>
      </w:r>
      <w:r>
        <w:rPr>
          <w:rFonts w:hint="eastAsia" w:ascii="Times New Roman" w:hAnsi="Times New Roman" w:eastAsia="仿宋_GB2312" w:cs="Times New Roman"/>
          <w:kern w:val="36"/>
          <w:sz w:val="32"/>
          <w:szCs w:val="32"/>
          <w:u w:val="none"/>
          <w:lang w:val="en-US" w:eastAsia="zh-CN"/>
        </w:rPr>
        <w:t>进行</w:t>
      </w:r>
      <w:r>
        <w:rPr>
          <w:rFonts w:hint="default" w:ascii="Times New Roman" w:hAnsi="Times New Roman" w:eastAsia="仿宋_GB2312" w:cs="Times New Roman"/>
          <w:kern w:val="36"/>
          <w:sz w:val="32"/>
          <w:szCs w:val="32"/>
          <w:u w:val="none"/>
          <w:lang w:val="en-US" w:eastAsia="zh-CN"/>
        </w:rPr>
        <w:t>技术评估的，</w:t>
      </w:r>
      <w:r>
        <w:rPr>
          <w:rFonts w:hint="eastAsia" w:ascii="Times New Roman" w:hAnsi="Times New Roman" w:eastAsia="仿宋_GB2312" w:cs="Times New Roman"/>
          <w:kern w:val="36"/>
          <w:sz w:val="32"/>
          <w:szCs w:val="32"/>
          <w:u w:val="none"/>
          <w:lang w:val="en-US" w:eastAsia="zh-CN"/>
        </w:rPr>
        <w:t>由窗口人员受理后在网上点击选择特殊时限，进入专家评审环节，并</w:t>
      </w:r>
      <w:r>
        <w:rPr>
          <w:rFonts w:hint="default" w:ascii="Times New Roman" w:hAnsi="Times New Roman" w:eastAsia="仿宋_GB2312" w:cs="Times New Roman"/>
          <w:kern w:val="36"/>
          <w:sz w:val="32"/>
          <w:szCs w:val="32"/>
          <w:u w:val="none"/>
          <w:lang w:val="en-US" w:eastAsia="zh-CN"/>
        </w:rPr>
        <w:t>告知建设单位</w:t>
      </w:r>
      <w:r>
        <w:rPr>
          <w:rFonts w:hint="default" w:ascii="Times New Roman" w:hAnsi="Times New Roman" w:eastAsia="仿宋_GB2312" w:cs="Times New Roman"/>
          <w:color w:val="000000"/>
          <w:sz w:val="32"/>
          <w:szCs w:val="32"/>
          <w:lang w:eastAsia="zh-CN"/>
        </w:rPr>
        <w:t>。申请事项依法不需审批的或不属于本机关职权范围的，应即时做出不予受理决定，并出具书面凭证。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审查。受理后，审查人员对材料进行审查。符合条件的，</w:t>
      </w:r>
      <w:r>
        <w:rPr>
          <w:rFonts w:hint="eastAsia" w:ascii="Times New Roman" w:hAnsi="Times New Roman" w:eastAsia="仿宋_GB2312" w:cs="Times New Roman"/>
          <w:color w:val="000000"/>
          <w:sz w:val="32"/>
          <w:szCs w:val="32"/>
          <w:lang w:eastAsia="zh-CN"/>
        </w:rPr>
        <w:t>出具审批意见</w:t>
      </w:r>
      <w:r>
        <w:rPr>
          <w:rFonts w:hint="default" w:ascii="Times New Roman" w:hAnsi="Times New Roman" w:eastAsia="仿宋_GB2312" w:cs="Times New Roman"/>
          <w:color w:val="000000"/>
          <w:sz w:val="32"/>
          <w:szCs w:val="32"/>
          <w:lang w:eastAsia="zh-CN"/>
        </w:rPr>
        <w:t>；不符合条件的，</w:t>
      </w:r>
      <w:r>
        <w:rPr>
          <w:rFonts w:hint="eastAsia" w:ascii="Times New Roman" w:hAnsi="Times New Roman" w:eastAsia="仿宋_GB2312" w:cs="Times New Roman"/>
          <w:color w:val="000000"/>
          <w:sz w:val="32"/>
          <w:szCs w:val="32"/>
          <w:lang w:eastAsia="zh-CN"/>
        </w:rPr>
        <w:t>出具不予审批意见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领取结果：申请人到揭阳市政务服务中心</w:t>
      </w:r>
      <w:r>
        <w:rPr>
          <w:rFonts w:hint="eastAsia" w:ascii="Times New Roman" w:hAnsi="Times New Roman" w:eastAsia="仿宋_GB2312" w:cs="Times New Roman"/>
          <w:color w:val="000000"/>
          <w:sz w:val="32"/>
          <w:szCs w:val="32"/>
          <w:lang w:eastAsia="zh-CN"/>
        </w:rPr>
        <w:t>大楼</w:t>
      </w:r>
      <w:r>
        <w:rPr>
          <w:rFonts w:hint="default" w:ascii="Times New Roman" w:hAnsi="Times New Roman" w:eastAsia="仿宋_GB2312" w:cs="Times New Roman"/>
          <w:color w:val="000000"/>
          <w:sz w:val="32"/>
          <w:szCs w:val="32"/>
          <w:lang w:eastAsia="zh-CN"/>
        </w:rPr>
        <w:t>二楼综合服务窗口</w:t>
      </w:r>
      <w:r>
        <w:rPr>
          <w:rFonts w:hint="eastAsia" w:ascii="Times New Roman" w:hAnsi="Times New Roman" w:eastAsia="仿宋_GB2312" w:cs="Times New Roman"/>
          <w:color w:val="000000"/>
          <w:sz w:val="32"/>
          <w:szCs w:val="32"/>
          <w:lang w:eastAsia="zh-CN"/>
        </w:rPr>
        <w:t>（或属地分局所在政务服务窗口）</w:t>
      </w:r>
      <w:r>
        <w:rPr>
          <w:rFonts w:hint="default" w:ascii="Times New Roman" w:hAnsi="Times New Roman" w:eastAsia="仿宋_GB2312" w:cs="Times New Roman"/>
          <w:color w:val="000000"/>
          <w:sz w:val="32"/>
          <w:szCs w:val="32"/>
          <w:lang w:eastAsia="zh-CN"/>
        </w:rPr>
        <w:t>领取办理结果。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八、</w:t>
      </w:r>
      <w:r>
        <w:rPr>
          <w:rFonts w:hint="eastAsia" w:ascii="楷体_GB2312" w:hAnsi="楷体_GB2312" w:eastAsia="楷体_GB2312" w:cs="楷体_GB2312"/>
          <w:b/>
          <w:bCs/>
          <w:color w:val="000000"/>
          <w:sz w:val="32"/>
          <w:szCs w:val="32"/>
          <w:lang w:val="en-US" w:eastAsia="zh-CN"/>
        </w:rPr>
        <w:t>权利及义务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申请人依法享有以下权利：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符合法定条件的，申请人有权取得本行政许可；2、申请人享有知情权，实施机关应当将本行政许可事项的办理依据、条件、时限、流程以及需要收取材料的清单进行公开；3、申请人有权要求实施机关对公开内容予以说明、解释；4、申请人在办理本行政许可事项过程中，享有咨询、办理进程查询、投诉的权利；5、申请人对本行政许可事项的办理结果有异议的，有权要求实施机关告知其行政复议或行政诉讼的途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申请人依法履行以下义务</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sz w:val="32"/>
          <w:szCs w:val="32"/>
          <w:lang w:val="en-US" w:eastAsia="zh-CN"/>
        </w:rPr>
      </w:pPr>
      <w:r>
        <w:rPr>
          <w:rFonts w:hint="default" w:ascii="Times New Roman" w:hAnsi="Times New Roman" w:eastAsia="仿宋_GB2312" w:cs="Times New Roman"/>
          <w:b w:val="0"/>
          <w:bCs w:val="0"/>
          <w:sz w:val="32"/>
          <w:szCs w:val="32"/>
          <w:lang w:eastAsia="zh-CN"/>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申请人应按照实施机关已公开的行政许可事项的办理依据、条件、流程以及需要收取材料的清单要求提交申请材料；</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申请人应对其申请材料实质内容的真实性负责；</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申请人应积极配合实施机关办理本行政许可事项评审的相关工作，包括</w:t>
      </w:r>
      <w:r>
        <w:rPr>
          <w:rFonts w:hint="eastAsia" w:ascii="Times New Roman" w:hAnsi="Times New Roman" w:eastAsia="仿宋_GB2312" w:cs="Times New Roman"/>
          <w:b w:val="0"/>
          <w:bCs w:val="0"/>
          <w:sz w:val="32"/>
          <w:szCs w:val="32"/>
          <w:u w:val="single"/>
          <w:lang w:eastAsia="zh-CN"/>
        </w:rPr>
        <w:t>按</w:t>
      </w:r>
      <w:r>
        <w:rPr>
          <w:rFonts w:hint="default" w:ascii="Times New Roman" w:hAnsi="Times New Roman" w:eastAsia="仿宋_GB2312" w:cs="Times New Roman"/>
          <w:b w:val="0"/>
          <w:bCs w:val="0"/>
          <w:sz w:val="32"/>
          <w:szCs w:val="32"/>
          <w:lang w:eastAsia="zh-CN"/>
        </w:rPr>
        <w:t>要求补齐补正材料。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sz w:val="32"/>
          <w:szCs w:val="32"/>
          <w:lang w:eastAsia="zh-CN"/>
        </w:rPr>
      </w:pPr>
      <w:r>
        <w:rPr>
          <w:rFonts w:hint="eastAsia" w:ascii="楷体_GB2312" w:hAnsi="楷体_GB2312" w:eastAsia="楷体_GB2312" w:cs="楷体_GB2312"/>
          <w:b/>
          <w:bCs/>
          <w:color w:val="000000"/>
          <w:sz w:val="32"/>
          <w:szCs w:val="32"/>
          <w:lang w:val="en-US" w:eastAsia="zh-CN"/>
        </w:rPr>
        <w:t>九、其他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u w:val="none"/>
          <w:lang w:eastAsia="zh-CN"/>
        </w:rPr>
        <w:sectPr>
          <w:headerReference r:id="rId3" w:type="default"/>
          <w:footerReference r:id="rId4" w:type="default"/>
          <w:pgSz w:w="11906" w:h="16838"/>
          <w:pgMar w:top="1440" w:right="1531" w:bottom="1440" w:left="1531" w:header="851" w:footer="992" w:gutter="0"/>
          <w:cols w:space="425" w:num="1"/>
          <w:docGrid w:type="lines" w:linePitch="312" w:charSpace="0"/>
        </w:sectPr>
      </w:pPr>
      <w:r>
        <w:rPr>
          <w:rFonts w:hint="eastAsia" w:ascii="Times New Roman" w:hAnsi="Times New Roman" w:eastAsia="仿宋_GB2312" w:cs="Times New Roman"/>
          <w:b w:val="0"/>
          <w:bCs w:val="0"/>
          <w:sz w:val="32"/>
          <w:szCs w:val="32"/>
          <w:u w:val="none"/>
          <w:lang w:eastAsia="zh-CN"/>
        </w:rPr>
        <w:t>本流程自20</w:t>
      </w:r>
      <w:r>
        <w:rPr>
          <w:rFonts w:hint="eastAsia" w:ascii="Times New Roman" w:hAnsi="Times New Roman" w:eastAsia="仿宋_GB2312" w:cs="Times New Roman"/>
          <w:b w:val="0"/>
          <w:bCs w:val="0"/>
          <w:sz w:val="32"/>
          <w:szCs w:val="32"/>
          <w:u w:val="none"/>
          <w:lang w:val="en-US" w:eastAsia="zh-CN"/>
        </w:rPr>
        <w:t>24</w:t>
      </w:r>
      <w:r>
        <w:rPr>
          <w:rFonts w:hint="eastAsia" w:ascii="Times New Roman" w:hAnsi="Times New Roman" w:eastAsia="仿宋_GB2312" w:cs="Times New Roman"/>
          <w:b w:val="0"/>
          <w:bCs w:val="0"/>
          <w:sz w:val="32"/>
          <w:szCs w:val="32"/>
          <w:u w:val="none"/>
          <w:lang w:eastAsia="zh-CN"/>
        </w:rPr>
        <w:t>年</w:t>
      </w:r>
      <w:r>
        <w:rPr>
          <w:rFonts w:hint="eastAsia" w:ascii="Times New Roman" w:hAnsi="Times New Roman" w:eastAsia="仿宋_GB2312" w:cs="Times New Roman"/>
          <w:b w:val="0"/>
          <w:bCs w:val="0"/>
          <w:sz w:val="32"/>
          <w:szCs w:val="32"/>
          <w:u w:val="none"/>
          <w:lang w:val="en-US" w:eastAsia="zh-CN"/>
        </w:rPr>
        <w:t xml:space="preserve"> </w:t>
      </w:r>
      <w:r>
        <w:rPr>
          <w:rFonts w:hint="eastAsia" w:ascii="Times New Roman" w:hAnsi="Times New Roman" w:eastAsia="仿宋_GB2312" w:cs="Times New Roman"/>
          <w:b w:val="0"/>
          <w:bCs w:val="0"/>
          <w:sz w:val="32"/>
          <w:szCs w:val="32"/>
          <w:u w:val="none"/>
          <w:lang w:eastAsia="zh-CN"/>
        </w:rPr>
        <w:t>月</w:t>
      </w:r>
      <w:r>
        <w:rPr>
          <w:rFonts w:hint="eastAsia" w:ascii="Times New Roman" w:hAnsi="Times New Roman" w:eastAsia="仿宋_GB2312" w:cs="Times New Roman"/>
          <w:b w:val="0"/>
          <w:bCs w:val="0"/>
          <w:sz w:val="32"/>
          <w:szCs w:val="32"/>
          <w:u w:val="none"/>
          <w:lang w:val="en-US" w:eastAsia="zh-CN"/>
        </w:rPr>
        <w:t xml:space="preserve"> </w:t>
      </w:r>
      <w:r>
        <w:rPr>
          <w:rFonts w:hint="eastAsia" w:ascii="Times New Roman" w:hAnsi="Times New Roman" w:eastAsia="仿宋_GB2312" w:cs="Times New Roman"/>
          <w:b w:val="0"/>
          <w:bCs w:val="0"/>
          <w:sz w:val="32"/>
          <w:szCs w:val="32"/>
          <w:u w:val="none"/>
          <w:lang w:eastAsia="zh-CN"/>
        </w:rPr>
        <w:t>日起实施。生态环境部、广东省生态环境厅对入河排污口管理法规和规范性文件修改或者出台新管理规定之后，本流程与其有不相符的，按照上级文件执行。</w:t>
      </w:r>
    </w:p>
    <w:p>
      <w:pPr>
        <w:widowControl w:val="0"/>
        <w:outlineLvl w:val="0"/>
        <w:rPr>
          <w:rFonts w:hint="eastAsia" w:ascii="宋体" w:hAnsi="宋体"/>
          <w:b/>
          <w:bCs/>
          <w:kern w:val="2"/>
          <w:sz w:val="32"/>
          <w:szCs w:val="20"/>
        </w:rPr>
      </w:pPr>
      <w:r>
        <w:rPr>
          <w:rFonts w:hint="eastAsia" w:ascii="宋体" w:hAnsi="宋体"/>
          <w:b/>
          <w:bCs/>
          <w:kern w:val="2"/>
          <w:sz w:val="32"/>
          <w:szCs w:val="20"/>
        </w:rPr>
        <w:t>附件</w:t>
      </w:r>
    </w:p>
    <w:p>
      <w:pPr>
        <w:widowControl w:val="0"/>
        <w:jc w:val="center"/>
        <w:rPr>
          <w:rFonts w:ascii="宋体" w:hAnsi="宋体"/>
          <w:b/>
          <w:bCs/>
          <w:kern w:val="2"/>
          <w:sz w:val="32"/>
          <w:szCs w:val="20"/>
        </w:rPr>
      </w:pPr>
    </w:p>
    <w:p>
      <w:pPr>
        <w:widowControl w:val="0"/>
        <w:jc w:val="center"/>
        <w:rPr>
          <w:rFonts w:ascii="宋体" w:hAnsi="宋体"/>
          <w:b/>
          <w:bCs/>
          <w:kern w:val="2"/>
          <w:sz w:val="32"/>
          <w:szCs w:val="20"/>
        </w:rPr>
      </w:pPr>
    </w:p>
    <w:p>
      <w:pPr>
        <w:widowControl w:val="0"/>
        <w:jc w:val="center"/>
        <w:rPr>
          <w:rFonts w:ascii="宋体" w:hAnsi="宋体"/>
          <w:b/>
          <w:bCs/>
          <w:kern w:val="2"/>
          <w:sz w:val="72"/>
          <w:szCs w:val="20"/>
        </w:rPr>
      </w:pPr>
    </w:p>
    <w:p>
      <w:pPr>
        <w:widowControl w:val="0"/>
        <w:jc w:val="center"/>
        <w:outlineLvl w:val="1"/>
        <w:rPr>
          <w:rFonts w:hint="eastAsia" w:ascii="仿宋_GB2312" w:hAnsi="宋体" w:eastAsia="仿宋_GB2312"/>
          <w:b/>
          <w:bCs/>
          <w:sz w:val="72"/>
        </w:rPr>
      </w:pPr>
      <w:r>
        <w:rPr>
          <w:rFonts w:hint="eastAsia" w:ascii="仿宋_GB2312" w:hAnsi="宋体" w:eastAsia="仿宋_GB2312"/>
          <w:b/>
          <w:bCs/>
          <w:sz w:val="72"/>
        </w:rPr>
        <w:t>入河排污口设置申请书</w:t>
      </w:r>
    </w:p>
    <w:p>
      <w:pPr>
        <w:widowControl w:val="0"/>
        <w:jc w:val="center"/>
        <w:outlineLvl w:val="1"/>
        <w:rPr>
          <w:rFonts w:hint="eastAsia" w:ascii="仿宋_GB2312" w:hAnsi="宋体" w:eastAsia="仿宋_GB2312"/>
          <w:b/>
          <w:bCs/>
          <w:kern w:val="2"/>
          <w:sz w:val="72"/>
          <w:szCs w:val="20"/>
        </w:rPr>
      </w:pPr>
      <w:r>
        <w:rPr>
          <w:rFonts w:hint="eastAsia" w:ascii="仿宋_GB2312" w:hAnsi="宋体" w:eastAsia="仿宋_GB2312"/>
          <w:b/>
          <w:bCs/>
          <w:kern w:val="2"/>
          <w:sz w:val="32"/>
          <w:szCs w:val="32"/>
        </w:rPr>
        <w:t>（试 行）</w:t>
      </w: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jc w:val="center"/>
        <w:rPr>
          <w:rFonts w:ascii="宋体" w:hAnsi="宋体"/>
          <w:b/>
          <w:bCs/>
          <w:kern w:val="2"/>
          <w:sz w:val="21"/>
          <w:szCs w:val="20"/>
        </w:rPr>
      </w:pPr>
    </w:p>
    <w:p>
      <w:pPr>
        <w:widowControl w:val="0"/>
        <w:ind w:firstLine="1202" w:firstLineChars="399"/>
        <w:jc w:val="both"/>
        <w:rPr>
          <w:rFonts w:ascii="仿宋_GB2312" w:hAnsi="宋体" w:eastAsia="仿宋_GB2312"/>
          <w:b/>
          <w:bCs/>
          <w:kern w:val="2"/>
          <w:sz w:val="30"/>
          <w:szCs w:val="20"/>
        </w:rPr>
      </w:pPr>
    </w:p>
    <w:p>
      <w:pPr>
        <w:widowControl w:val="0"/>
        <w:ind w:firstLine="1202" w:firstLineChars="399"/>
        <w:jc w:val="both"/>
        <w:rPr>
          <w:rFonts w:hint="eastAsia" w:ascii="仿宋_GB2312" w:hAnsi="宋体" w:eastAsia="仿宋_GB2312"/>
          <w:b/>
          <w:bCs/>
          <w:sz w:val="30"/>
        </w:rPr>
      </w:pPr>
    </w:p>
    <w:p>
      <w:pPr>
        <w:widowControl w:val="0"/>
        <w:jc w:val="center"/>
        <w:outlineLvl w:val="2"/>
        <w:rPr>
          <w:rFonts w:hint="eastAsia" w:ascii="仿宋_GB2312" w:hAnsi="宋体" w:eastAsia="仿宋_GB2312"/>
          <w:b/>
          <w:bCs/>
          <w:kern w:val="2"/>
          <w:sz w:val="30"/>
          <w:szCs w:val="20"/>
          <w:lang w:eastAsia="zh-CN"/>
        </w:rPr>
      </w:pPr>
      <w:r>
        <w:rPr>
          <w:rFonts w:hint="eastAsia" w:ascii="仿宋_GB2312" w:hAnsi="宋体" w:eastAsia="仿宋_GB2312"/>
          <w:b/>
          <w:bCs/>
          <w:sz w:val="30"/>
        </w:rPr>
        <w:t>申请单位（签章）：</w:t>
      </w:r>
    </w:p>
    <w:p>
      <w:pPr>
        <w:widowControl w:val="0"/>
        <w:jc w:val="center"/>
        <w:outlineLvl w:val="2"/>
        <w:rPr>
          <w:rFonts w:ascii="仿宋_GB2312" w:hAnsi="宋体" w:eastAsia="仿宋_GB2312"/>
          <w:b/>
          <w:bCs/>
          <w:kern w:val="2"/>
          <w:sz w:val="30"/>
          <w:szCs w:val="20"/>
        </w:rPr>
      </w:pPr>
      <w:r>
        <w:rPr>
          <w:rFonts w:hint="eastAsia" w:ascii="仿宋_GB2312" w:hAnsi="宋体" w:eastAsia="仿宋_GB2312"/>
          <w:b/>
          <w:bCs/>
          <w:sz w:val="30"/>
        </w:rPr>
        <w:t>申请日期：</w:t>
      </w:r>
      <w:r>
        <w:rPr>
          <w:rFonts w:hint="eastAsia" w:ascii="仿宋_GB2312" w:hAnsi="宋体" w:eastAsia="仿宋_GB2312"/>
          <w:b/>
          <w:bCs/>
          <w:sz w:val="30"/>
          <w:lang w:val="en-US" w:eastAsia="zh-CN"/>
        </w:rPr>
        <w:t xml:space="preserve">         </w:t>
      </w:r>
      <w:r>
        <w:rPr>
          <w:rFonts w:ascii="仿宋_GB2312" w:hAnsi="宋体" w:eastAsia="仿宋_GB2312"/>
          <w:b/>
          <w:bCs/>
          <w:sz w:val="30"/>
        </w:rPr>
        <w:t>年</w:t>
      </w:r>
      <w:r>
        <w:rPr>
          <w:rFonts w:hint="eastAsia" w:ascii="仿宋_GB2312" w:hAnsi="宋体" w:eastAsia="仿宋_GB2312"/>
          <w:b/>
          <w:bCs/>
          <w:sz w:val="30"/>
          <w:lang w:val="en-US" w:eastAsia="zh-CN"/>
        </w:rPr>
        <w:t xml:space="preserve">  </w:t>
      </w:r>
      <w:r>
        <w:rPr>
          <w:rFonts w:ascii="仿宋_GB2312" w:hAnsi="宋体" w:eastAsia="仿宋_GB2312"/>
          <w:b/>
          <w:bCs/>
          <w:sz w:val="30"/>
        </w:rPr>
        <w:t>月</w:t>
      </w:r>
      <w:r>
        <w:rPr>
          <w:rFonts w:hint="eastAsia" w:ascii="仿宋_GB2312" w:hAnsi="宋体" w:eastAsia="仿宋_GB2312"/>
          <w:b/>
          <w:bCs/>
          <w:sz w:val="30"/>
          <w:lang w:val="en-US" w:eastAsia="zh-CN"/>
        </w:rPr>
        <w:t xml:space="preserve">   </w:t>
      </w:r>
      <w:r>
        <w:rPr>
          <w:rFonts w:ascii="仿宋_GB2312" w:hAnsi="宋体" w:eastAsia="仿宋_GB2312"/>
          <w:b/>
          <w:bCs/>
          <w:sz w:val="30"/>
        </w:rPr>
        <w:t>日</w:t>
      </w:r>
    </w:p>
    <w:p>
      <w:pPr>
        <w:widowControl w:val="0"/>
        <w:ind w:firstLine="1202" w:firstLineChars="399"/>
        <w:jc w:val="both"/>
        <w:rPr>
          <w:rFonts w:ascii="仿宋_GB2312" w:hAnsi="宋体" w:eastAsia="仿宋_GB2312"/>
          <w:b/>
          <w:bCs/>
          <w:kern w:val="2"/>
          <w:sz w:val="30"/>
          <w:szCs w:val="20"/>
        </w:rPr>
      </w:pPr>
    </w:p>
    <w:p>
      <w:pPr>
        <w:widowControl w:val="0"/>
        <w:jc w:val="center"/>
        <w:outlineLvl w:val="0"/>
        <w:rPr>
          <w:rFonts w:ascii="仿宋_GB2312" w:hAnsi="宋体" w:eastAsia="仿宋_GB2312"/>
          <w:b/>
          <w:bCs/>
          <w:kern w:val="2"/>
          <w:sz w:val="32"/>
          <w:szCs w:val="20"/>
        </w:rPr>
      </w:pPr>
    </w:p>
    <w:p>
      <w:pPr>
        <w:rPr>
          <w:rFonts w:ascii="宋体" w:hAnsi="宋体"/>
          <w:b/>
          <w:bCs/>
        </w:rPr>
        <w:sectPr>
          <w:headerReference r:id="rId5" w:type="default"/>
          <w:footerReference r:id="rId6" w:type="default"/>
          <w:footerReference r:id="rId7" w:type="even"/>
          <w:pgSz w:w="11906" w:h="16838"/>
          <w:pgMar w:top="1440" w:right="1531" w:bottom="1440" w:left="1531" w:header="851" w:footer="992" w:gutter="0"/>
          <w:cols w:space="720" w:num="1"/>
          <w:docGrid w:type="lines" w:linePitch="312" w:charSpace="0"/>
        </w:sectPr>
      </w:pPr>
    </w:p>
    <w:p>
      <w:pPr>
        <w:widowControl w:val="0"/>
        <w:snapToGrid w:val="0"/>
        <w:jc w:val="center"/>
        <w:outlineLvl w:val="1"/>
        <w:rPr>
          <w:rFonts w:ascii="仿宋_GB2312" w:hAnsi="宋体" w:eastAsia="仿宋_GB2312" w:cs="Century"/>
          <w:b/>
          <w:bCs/>
          <w:kern w:val="2"/>
          <w:sz w:val="32"/>
          <w:szCs w:val="20"/>
        </w:rPr>
      </w:pPr>
      <w:r>
        <w:rPr>
          <w:rFonts w:hint="eastAsia" w:ascii="仿宋_GB2312" w:hAnsi="宋体" w:eastAsia="仿宋_GB2312" w:cs="Century"/>
          <w:b/>
          <w:bCs/>
          <w:sz w:val="32"/>
        </w:rPr>
        <w:t>填报要求</w:t>
      </w:r>
    </w:p>
    <w:p>
      <w:pPr>
        <w:widowControl w:val="0"/>
        <w:snapToGrid w:val="0"/>
        <w:jc w:val="center"/>
        <w:rPr>
          <w:rFonts w:ascii="仿宋_GB2312" w:hAnsi="宋体" w:eastAsia="仿宋_GB2312" w:cs="Century"/>
          <w:b/>
          <w:bCs/>
          <w:kern w:val="2"/>
          <w:sz w:val="32"/>
          <w:szCs w:val="20"/>
        </w:rPr>
      </w:pPr>
    </w:p>
    <w:p>
      <w:pPr>
        <w:widowControl w:val="0"/>
        <w:snapToGrid w:val="0"/>
        <w:ind w:firstLine="600" w:firstLineChars="200"/>
        <w:jc w:val="both"/>
        <w:rPr>
          <w:rFonts w:ascii="仿宋_GB2312" w:hAnsi="宋体" w:eastAsia="仿宋_GB2312" w:cs="Century"/>
          <w:kern w:val="2"/>
          <w:sz w:val="30"/>
          <w:szCs w:val="20"/>
        </w:rPr>
      </w:pPr>
      <w:r>
        <w:rPr>
          <w:rFonts w:ascii="仿宋_GB2312" w:hAnsi="宋体" w:eastAsia="仿宋_GB2312" w:cs="Century"/>
          <w:sz w:val="30"/>
        </w:rPr>
        <w:t>1、</w:t>
      </w:r>
      <w:r>
        <w:rPr>
          <w:rFonts w:hint="eastAsia" w:ascii="仿宋_GB2312" w:hAnsi="宋体" w:eastAsia="仿宋_GB2312" w:cs="Century"/>
          <w:sz w:val="30"/>
        </w:rPr>
        <w:t>在江河、湖泊</w:t>
      </w:r>
      <w:r>
        <w:rPr>
          <w:rFonts w:ascii="仿宋_GB2312" w:hAnsi="宋体" w:eastAsia="仿宋_GB2312" w:cs="Century"/>
          <w:sz w:val="30"/>
        </w:rPr>
        <w:t>设置入河排污口</w:t>
      </w:r>
      <w:r>
        <w:rPr>
          <w:rFonts w:hint="eastAsia" w:ascii="仿宋_GB2312" w:hAnsi="宋体" w:eastAsia="仿宋_GB2312" w:cs="Century"/>
          <w:sz w:val="30"/>
        </w:rPr>
        <w:t>的</w:t>
      </w:r>
      <w:r>
        <w:rPr>
          <w:rFonts w:ascii="仿宋_GB2312" w:hAnsi="宋体" w:eastAsia="仿宋_GB2312" w:cs="Century"/>
          <w:sz w:val="30"/>
        </w:rPr>
        <w:t>所有单位应填报本申请书。</w:t>
      </w:r>
    </w:p>
    <w:p>
      <w:pPr>
        <w:widowControl w:val="0"/>
        <w:snapToGrid w:val="0"/>
        <w:ind w:firstLine="600" w:firstLineChars="200"/>
        <w:jc w:val="both"/>
        <w:rPr>
          <w:rFonts w:ascii="仿宋_GB2312" w:hAnsi="宋体" w:eastAsia="仿宋_GB2312" w:cs="Century"/>
          <w:kern w:val="2"/>
          <w:sz w:val="30"/>
          <w:szCs w:val="20"/>
        </w:rPr>
      </w:pPr>
      <w:r>
        <w:rPr>
          <w:rFonts w:ascii="仿宋_GB2312" w:hAnsi="宋体" w:eastAsia="仿宋_GB2312" w:cs="Century"/>
          <w:sz w:val="30"/>
        </w:rPr>
        <w:t>2、用钢笔填报，蓝、黑墨水均可，书写工整、清晰，填报数据用阿拉伯数字，</w:t>
      </w:r>
      <w:r>
        <w:rPr>
          <w:rFonts w:hint="eastAsia" w:ascii="仿宋_GB2312" w:hAnsi="宋体" w:eastAsia="仿宋_GB2312" w:cs="Century"/>
          <w:sz w:val="30"/>
        </w:rPr>
        <w:t>文字</w:t>
      </w:r>
      <w:r>
        <w:rPr>
          <w:rFonts w:ascii="仿宋_GB2312" w:hAnsi="宋体" w:eastAsia="仿宋_GB2312" w:cs="Century"/>
          <w:sz w:val="30"/>
        </w:rPr>
        <w:t>用汉字说明。</w:t>
      </w:r>
    </w:p>
    <w:p>
      <w:pPr>
        <w:widowControl w:val="0"/>
        <w:snapToGrid w:val="0"/>
        <w:ind w:firstLine="600" w:firstLineChars="200"/>
        <w:jc w:val="both"/>
        <w:rPr>
          <w:rFonts w:ascii="仿宋_GB2312" w:hAnsi="宋体" w:eastAsia="仿宋_GB2312" w:cs="Century"/>
          <w:kern w:val="2"/>
          <w:sz w:val="30"/>
          <w:szCs w:val="20"/>
        </w:rPr>
      </w:pPr>
      <w:r>
        <w:rPr>
          <w:rFonts w:ascii="仿宋_GB2312" w:hAnsi="宋体" w:eastAsia="仿宋_GB2312" w:cs="Century"/>
          <w:sz w:val="30"/>
        </w:rPr>
        <w:t>3、必须按“填写说明”如实规范填写</w:t>
      </w:r>
      <w:r>
        <w:rPr>
          <w:rFonts w:hint="eastAsia" w:ascii="仿宋_GB2312" w:hAnsi="宋体" w:eastAsia="仿宋_GB2312" w:cs="Century"/>
          <w:sz w:val="30"/>
        </w:rPr>
        <w:t>。</w:t>
      </w:r>
      <w:r>
        <w:rPr>
          <w:rFonts w:ascii="仿宋_GB2312" w:hAnsi="宋体" w:eastAsia="仿宋_GB2312" w:cs="Century"/>
          <w:sz w:val="30"/>
        </w:rPr>
        <w:t>若申请单位同时申请设置两个以上（含两个）</w:t>
      </w:r>
      <w:r>
        <w:rPr>
          <w:rFonts w:hint="eastAsia" w:ascii="仿宋_GB2312" w:hAnsi="宋体" w:eastAsia="仿宋_GB2312" w:cs="Century"/>
          <w:sz w:val="30"/>
        </w:rPr>
        <w:t>入河</w:t>
      </w:r>
      <w:r>
        <w:rPr>
          <w:rFonts w:ascii="仿宋_GB2312" w:hAnsi="宋体" w:eastAsia="仿宋_GB2312" w:cs="Century"/>
          <w:sz w:val="30"/>
        </w:rPr>
        <w:t>排污口的，应分别填写每个排污口的有关信息。</w:t>
      </w:r>
    </w:p>
    <w:p>
      <w:pPr>
        <w:widowControl w:val="0"/>
        <w:snapToGrid w:val="0"/>
        <w:ind w:firstLine="600" w:firstLineChars="200"/>
        <w:jc w:val="both"/>
        <w:rPr>
          <w:rFonts w:ascii="仿宋_GB2312" w:hAnsi="宋体" w:eastAsia="仿宋_GB2312" w:cs="Century"/>
          <w:kern w:val="2"/>
          <w:sz w:val="30"/>
          <w:szCs w:val="20"/>
        </w:rPr>
      </w:pPr>
      <w:r>
        <w:rPr>
          <w:rFonts w:ascii="仿宋_GB2312" w:hAnsi="宋体" w:eastAsia="仿宋_GB2312" w:cs="Century"/>
          <w:sz w:val="30"/>
        </w:rPr>
        <w:t>4、表格提交一式六份，每份需加盖公章，一并提交</w:t>
      </w:r>
      <w:r>
        <w:rPr>
          <w:rFonts w:hint="eastAsia" w:ascii="仿宋_GB2312" w:hAnsi="宋体" w:eastAsia="仿宋_GB2312" w:cs="Century"/>
          <w:sz w:val="28"/>
        </w:rPr>
        <w:t>给入河排</w:t>
      </w:r>
      <w:r>
        <w:rPr>
          <w:rFonts w:hint="eastAsia" w:ascii="仿宋_GB2312" w:hAnsi="宋体" w:eastAsia="仿宋_GB2312" w:cs="Century"/>
          <w:sz w:val="30"/>
        </w:rPr>
        <w:t>污口设置的审批单位。</w:t>
      </w:r>
    </w:p>
    <w:p>
      <w:pPr>
        <w:widowControl w:val="0"/>
        <w:snapToGrid w:val="0"/>
        <w:ind w:firstLine="420" w:firstLineChars="200"/>
        <w:jc w:val="both"/>
        <w:rPr>
          <w:rFonts w:ascii="宋体" w:hAnsi="宋体" w:cs="Century"/>
          <w:kern w:val="2"/>
          <w:szCs w:val="20"/>
        </w:rPr>
      </w:pPr>
    </w:p>
    <w:p>
      <w:pPr>
        <w:widowControl w:val="0"/>
        <w:spacing w:line="600" w:lineRule="exact"/>
        <w:jc w:val="center"/>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ind w:firstLine="420" w:firstLineChars="200"/>
        <w:jc w:val="both"/>
        <w:rPr>
          <w:rFonts w:ascii="仿宋_GB2312"/>
          <w:kern w:val="2"/>
          <w:szCs w:val="20"/>
        </w:rPr>
      </w:pPr>
    </w:p>
    <w:p>
      <w:pPr>
        <w:widowControl w:val="0"/>
        <w:jc w:val="both"/>
        <w:rPr>
          <w:rFonts w:hint="eastAsia" w:ascii="仿宋_GB2312"/>
          <w:kern w:val="2"/>
          <w:szCs w:val="20"/>
        </w:rPr>
        <w:sectPr>
          <w:pgSz w:w="11906" w:h="16838"/>
          <w:pgMar w:top="1134" w:right="1701" w:bottom="567" w:left="1701" w:header="851" w:footer="992" w:gutter="0"/>
          <w:cols w:space="720" w:num="1"/>
          <w:docGrid w:type="lines" w:linePitch="312" w:charSpace="0"/>
        </w:sectPr>
      </w:pPr>
    </w:p>
    <w:tbl>
      <w:tblPr>
        <w:tblStyle w:val="7"/>
        <w:tblW w:w="8717" w:type="dxa"/>
        <w:jc w:val="center"/>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8"/>
        <w:gridCol w:w="980"/>
        <w:gridCol w:w="143"/>
        <w:gridCol w:w="1118"/>
        <w:gridCol w:w="1142"/>
        <w:gridCol w:w="607"/>
        <w:gridCol w:w="185"/>
        <w:gridCol w:w="572"/>
        <w:gridCol w:w="1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申请单位</w:t>
            </w:r>
            <w:r>
              <w:rPr>
                <w:rFonts w:eastAsia="仿宋_GB2312"/>
                <w:b/>
                <w:bCs/>
                <w:vertAlign w:val="superscript"/>
              </w:rPr>
              <w:t>1</w:t>
            </w:r>
          </w:p>
        </w:tc>
        <w:tc>
          <w:tcPr>
            <w:tcW w:w="33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_GB2312"/>
                <w:kern w:val="2"/>
                <w:szCs w:val="20"/>
                <w:lang w:eastAsia="zh-CN"/>
              </w:rPr>
            </w:pPr>
          </w:p>
        </w:tc>
        <w:tc>
          <w:tcPr>
            <w:tcW w:w="13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法人代表</w:t>
            </w:r>
            <w:r>
              <w:rPr>
                <w:rFonts w:eastAsia="仿宋_GB2312"/>
                <w:b/>
                <w:bCs/>
                <w:vertAlign w:val="superscript"/>
              </w:rPr>
              <w:t>2</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_GB2312"/>
                <w:kern w:val="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详细地址</w:t>
            </w:r>
            <w:r>
              <w:rPr>
                <w:rFonts w:eastAsia="仿宋_GB2312"/>
                <w:b/>
                <w:bCs/>
                <w:vertAlign w:val="superscript"/>
              </w:rPr>
              <w:t>3</w:t>
            </w:r>
          </w:p>
        </w:tc>
        <w:tc>
          <w:tcPr>
            <w:tcW w:w="33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3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邮政编码</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kern w:val="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单位性质</w:t>
            </w:r>
            <w:r>
              <w:rPr>
                <w:rFonts w:eastAsia="仿宋_GB2312"/>
                <w:b/>
                <w:bCs/>
                <w:vertAlign w:val="superscript"/>
              </w:rPr>
              <w:t>4</w:t>
            </w:r>
          </w:p>
        </w:tc>
        <w:tc>
          <w:tcPr>
            <w:tcW w:w="33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_GB2312"/>
                <w:kern w:val="2"/>
                <w:szCs w:val="20"/>
                <w:lang w:val="en-US" w:eastAsia="zh-CN"/>
              </w:rPr>
            </w:pPr>
          </w:p>
        </w:tc>
        <w:tc>
          <w:tcPr>
            <w:tcW w:w="13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主管机关</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_GB2312"/>
                <w:kern w:val="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联系人</w:t>
            </w:r>
          </w:p>
        </w:tc>
        <w:tc>
          <w:tcPr>
            <w:tcW w:w="33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_GB2312"/>
                <w:kern w:val="2"/>
                <w:szCs w:val="20"/>
                <w:lang w:val="en-US" w:eastAsia="zh-CN"/>
              </w:rPr>
            </w:pPr>
          </w:p>
        </w:tc>
        <w:tc>
          <w:tcPr>
            <w:tcW w:w="13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rPr>
            </w:pPr>
            <w:r>
              <w:rPr>
                <w:rFonts w:ascii="Times New Roman" w:hAnsi="Times New Roman" w:eastAsia="仿宋_GB2312" w:cs="Times New Roman"/>
              </w:rPr>
              <w:t>联系电话</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rPr>
            </w:pPr>
            <w:r>
              <w:rPr>
                <w:rFonts w:eastAsia="仿宋_GB2312"/>
              </w:rPr>
              <w:t>取用水量</w:t>
            </w:r>
            <w:r>
              <w:rPr>
                <w:rFonts w:eastAsia="仿宋_GB2312"/>
                <w:b/>
                <w:bCs/>
                <w:vertAlign w:val="superscript"/>
              </w:rPr>
              <w:t>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 w:val="21"/>
                <w:szCs w:val="20"/>
              </w:rPr>
            </w:pPr>
            <w:r>
              <w:rPr>
                <w:rFonts w:eastAsia="仿宋_GB2312"/>
              </w:rPr>
              <w:t>（万t/年）</w:t>
            </w:r>
          </w:p>
        </w:tc>
        <w:tc>
          <w:tcPr>
            <w:tcW w:w="671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_GB2312"/>
                <w:kern w:val="2"/>
                <w:szCs w:val="20"/>
                <w:lang w:eastAsia="zh-CN"/>
              </w:rPr>
            </w:pPr>
            <w:r>
              <w:rPr>
                <w:rFonts w:hint="eastAsia" w:eastAsia="仿宋_GB2312"/>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r>
              <w:rPr>
                <w:rFonts w:eastAsia="仿宋_GB2312"/>
                <w:color w:val="000000"/>
                <w:szCs w:val="28"/>
              </w:rPr>
              <w:t>服务面积（km</w:t>
            </w:r>
            <w:r>
              <w:rPr>
                <w:rFonts w:eastAsia="仿宋_GB2312"/>
                <w:color w:val="000000"/>
                <w:szCs w:val="28"/>
                <w:vertAlign w:val="superscript"/>
              </w:rPr>
              <w:t>2</w:t>
            </w:r>
            <w:r>
              <w:rPr>
                <w:rFonts w:eastAsia="仿宋_GB2312"/>
                <w:color w:val="000000"/>
                <w:szCs w:val="28"/>
              </w:rPr>
              <w:t>）</w:t>
            </w:r>
          </w:p>
        </w:tc>
        <w:tc>
          <w:tcPr>
            <w:tcW w:w="22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r>
              <w:rPr>
                <w:rFonts w:eastAsia="仿宋_GB2312"/>
                <w:color w:val="000000"/>
                <w:kern w:val="2"/>
                <w:szCs w:val="28"/>
              </w:rPr>
              <w:t>/</w:t>
            </w:r>
          </w:p>
        </w:tc>
        <w:tc>
          <w:tcPr>
            <w:tcW w:w="17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r>
              <w:rPr>
                <w:rFonts w:eastAsia="仿宋_GB2312"/>
                <w:color w:val="000000"/>
                <w:szCs w:val="28"/>
              </w:rPr>
              <w:t>服务人口</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r>
              <w:rPr>
                <w:rFonts w:eastAsia="仿宋_GB2312"/>
                <w:color w:val="000000"/>
                <w:kern w:val="2"/>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rPr>
            </w:pPr>
            <w:r>
              <w:rPr>
                <w:rFonts w:eastAsia="仿宋_GB2312"/>
              </w:rPr>
              <w:t>入河排污口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设置类型</w:t>
            </w:r>
            <w:r>
              <w:rPr>
                <w:rFonts w:eastAsia="仿宋_GB2312"/>
                <w:b/>
                <w:bCs/>
                <w:vertAlign w:val="superscript"/>
              </w:rPr>
              <w:t>6</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新建</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74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排污口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分类</w:t>
            </w:r>
            <w:r>
              <w:rPr>
                <w:rFonts w:eastAsia="仿宋_GB2312"/>
                <w:b/>
                <w:bCs/>
                <w:vertAlign w:val="superscript"/>
              </w:rPr>
              <w:t>6</w:t>
            </w:r>
          </w:p>
        </w:tc>
        <w:tc>
          <w:tcPr>
            <w:tcW w:w="7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工业</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3"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改建</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7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7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生活</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rPr>
            </w:pPr>
            <w:r>
              <w:rPr>
                <w:rFonts w:eastAsia="仿宋_GB2312"/>
              </w:rPr>
              <w:t>扩大</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7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75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混合</w:t>
            </w:r>
          </w:p>
        </w:tc>
        <w:tc>
          <w:tcPr>
            <w:tcW w:w="197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0"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_GB2312"/>
                <w:kern w:val="2"/>
                <w:szCs w:val="20"/>
                <w:lang w:val="en-US" w:eastAsia="zh-CN"/>
              </w:rPr>
            </w:pPr>
            <w:r>
              <w:rPr>
                <w:rFonts w:hint="eastAsia" w:eastAsia="仿宋_GB2312"/>
                <w:kern w:val="2"/>
                <w:szCs w:val="20"/>
                <w:lang w:val="en-US" w:eastAsia="zh-CN"/>
              </w:rPr>
              <w:t>补办</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w:t>
            </w:r>
          </w:p>
        </w:tc>
        <w:tc>
          <w:tcPr>
            <w:tcW w:w="17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75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97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1"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排放方式</w:t>
            </w:r>
            <w:r>
              <w:rPr>
                <w:rFonts w:eastAsia="仿宋_GB2312"/>
                <w:b/>
                <w:bCs/>
                <w:vertAlign w:val="superscript"/>
              </w:rPr>
              <w:t>6</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连续</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w:t>
            </w:r>
          </w:p>
        </w:tc>
        <w:tc>
          <w:tcPr>
            <w:tcW w:w="174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入河方式</w:t>
            </w:r>
            <w:r>
              <w:rPr>
                <w:rFonts w:eastAsia="仿宋_GB2312"/>
                <w:b/>
                <w:bCs/>
                <w:vertAlign w:val="superscript"/>
              </w:rPr>
              <w:t>6</w:t>
            </w:r>
          </w:p>
        </w:tc>
        <w:tc>
          <w:tcPr>
            <w:tcW w:w="272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仿宋_GB2312"/>
              </w:rPr>
            </w:pPr>
            <w:r>
              <w:rPr>
                <w:rFonts w:eastAsia="仿宋_GB2312"/>
              </w:rPr>
              <w:t>明渠（）、管道（√）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仿宋_GB2312"/>
              </w:rPr>
            </w:pPr>
            <w:r>
              <w:rPr>
                <w:rFonts w:eastAsia="仿宋_GB2312"/>
              </w:rPr>
              <w:t>泵站（）、涵闸（）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仿宋_GB2312"/>
                <w:kern w:val="2"/>
                <w:szCs w:val="20"/>
              </w:rPr>
            </w:pPr>
            <w:r>
              <w:rPr>
                <w:rFonts w:eastAsia="仿宋_GB2312"/>
              </w:rPr>
              <w:t>潜没（）、其他（）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43"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间歇</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7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272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8"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入河排污口位置</w:t>
            </w:r>
          </w:p>
        </w:tc>
        <w:tc>
          <w:tcPr>
            <w:tcW w:w="671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所在行政区</w:t>
            </w:r>
            <w:r>
              <w:rPr>
                <w:rFonts w:eastAsia="仿宋_GB2312"/>
                <w:b/>
                <w:bCs/>
                <w:vertAlign w:val="superscript"/>
              </w:rPr>
              <w:t>7</w:t>
            </w:r>
            <w:r>
              <w:rPr>
                <w:rFonts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671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_GB2312"/>
                <w:kern w:val="2"/>
                <w:szCs w:val="20"/>
                <w:lang w:val="en-US" w:eastAsia="zh-CN"/>
              </w:rPr>
            </w:pPr>
            <w:r>
              <w:rPr>
                <w:rFonts w:eastAsia="仿宋_GB2312"/>
              </w:rPr>
              <w:t>排入水体名称</w:t>
            </w:r>
            <w:r>
              <w:rPr>
                <w:rFonts w:eastAsia="仿宋_GB2312"/>
                <w:b/>
                <w:bCs/>
                <w:vertAlign w:val="superscript"/>
              </w:rPr>
              <w:t>8</w:t>
            </w:r>
            <w:r>
              <w:rPr>
                <w:rFonts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671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color w:val="000000"/>
              </w:rPr>
              <w:t>排入的水功能区名称</w:t>
            </w:r>
            <w:r>
              <w:rPr>
                <w:rFonts w:eastAsia="仿宋_GB2312"/>
                <w:b/>
                <w:bCs/>
                <w:color w:val="000000"/>
                <w:vertAlign w:val="superscript"/>
              </w:rPr>
              <w:t>9</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0"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kern w:val="2"/>
              </w:rPr>
            </w:pPr>
          </w:p>
        </w:tc>
        <w:tc>
          <w:tcPr>
            <w:tcW w:w="671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szCs w:val="20"/>
              </w:rPr>
            </w:pPr>
            <w:r>
              <w:rPr>
                <w:rFonts w:hint="eastAsia" w:ascii="Times New Roman" w:hAnsi="Times New Roman" w:eastAsia="仿宋_GB2312" w:cs="Times New Roman"/>
                <w:lang w:val="en-US" w:eastAsia="zh-CN"/>
              </w:rPr>
              <w:t>经度：         纬度：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3" w:hRule="atLeast"/>
          <w:jc w:val="center"/>
        </w:trPr>
        <w:tc>
          <w:tcPr>
            <w:tcW w:w="2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设计排污能力</w:t>
            </w:r>
            <w:r>
              <w:rPr>
                <w:rFonts w:eastAsia="仿宋_GB2312"/>
                <w:b/>
                <w:bCs/>
                <w:vertAlign w:val="superscript"/>
              </w:rPr>
              <w:t>10</w:t>
            </w:r>
            <w:r>
              <w:rPr>
                <w:rFonts w:eastAsia="仿宋_GB2312"/>
              </w:rPr>
              <w:t>（t/d）</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_GB2312"/>
                <w:kern w:val="2"/>
                <w:szCs w:val="20"/>
                <w:lang w:val="en-US" w:eastAsia="zh-CN"/>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r>
              <w:rPr>
                <w:rFonts w:eastAsia="仿宋_GB2312"/>
                <w:color w:val="000000"/>
                <w:szCs w:val="28"/>
              </w:rPr>
              <w:t>入河排污口大小</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1" w:hRule="atLeast"/>
          <w:jc w:val="center"/>
        </w:trPr>
        <w:tc>
          <w:tcPr>
            <w:tcW w:w="2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工业废水排放量</w:t>
            </w:r>
            <w:r>
              <w:rPr>
                <w:rFonts w:eastAsia="仿宋_GB2312"/>
                <w:b/>
                <w:bCs/>
                <w:vertAlign w:val="superscript"/>
              </w:rPr>
              <w:t>11</w:t>
            </w:r>
            <w:r>
              <w:rPr>
                <w:rFonts w:eastAsia="仿宋_GB2312"/>
              </w:rPr>
              <w:t>（t/d）</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934"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r>
              <w:rPr>
                <w:rFonts w:eastAsia="仿宋_GB2312"/>
                <w:color w:val="000000"/>
                <w:szCs w:val="28"/>
              </w:rPr>
              <w:t>年排放废污水总量</w:t>
            </w:r>
            <w:r>
              <w:rPr>
                <w:rFonts w:eastAsia="仿宋_GB2312"/>
                <w:b/>
                <w:bCs/>
                <w:color w:val="000000"/>
                <w:szCs w:val="28"/>
                <w:vertAlign w:val="superscript"/>
              </w:rPr>
              <w:t>11</w:t>
            </w:r>
            <w:r>
              <w:rPr>
                <w:rFonts w:eastAsia="仿宋_GB2312"/>
                <w:color w:val="000000"/>
                <w:szCs w:val="28"/>
              </w:rPr>
              <w:t>（万t）</w:t>
            </w:r>
          </w:p>
        </w:tc>
        <w:tc>
          <w:tcPr>
            <w:tcW w:w="254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1" w:hRule="atLeast"/>
          <w:jc w:val="center"/>
        </w:trPr>
        <w:tc>
          <w:tcPr>
            <w:tcW w:w="2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r>
              <w:rPr>
                <w:rFonts w:eastAsia="仿宋_GB2312"/>
              </w:rPr>
              <w:t>生活污水排放量</w:t>
            </w:r>
            <w:r>
              <w:rPr>
                <w:rFonts w:eastAsia="仿宋_GB2312"/>
                <w:b/>
                <w:bCs/>
                <w:vertAlign w:val="superscript"/>
              </w:rPr>
              <w:t>11</w:t>
            </w:r>
            <w:r>
              <w:rPr>
                <w:rFonts w:eastAsia="仿宋_GB2312"/>
              </w:rPr>
              <w:t>（t/d）</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2"/>
                <w:szCs w:val="20"/>
              </w:rPr>
            </w:pPr>
          </w:p>
        </w:tc>
        <w:tc>
          <w:tcPr>
            <w:tcW w:w="1934"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p>
        </w:tc>
        <w:tc>
          <w:tcPr>
            <w:tcW w:w="254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color w:val="000000"/>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3" w:hRule="atLeast"/>
          <w:jc w:val="center"/>
        </w:trPr>
        <w:tc>
          <w:tcPr>
            <w:tcW w:w="2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rPr>
            </w:pPr>
            <w:r>
              <w:rPr>
                <w:rFonts w:eastAsia="仿宋_GB2312"/>
              </w:rPr>
              <w:t>混合废污水排放量</w:t>
            </w:r>
            <w:r>
              <w:rPr>
                <w:rFonts w:eastAsia="仿宋_GB2312"/>
                <w:b/>
                <w:bCs/>
                <w:vertAlign w:val="superscript"/>
              </w:rPr>
              <w:t>11</w:t>
            </w:r>
            <w:r>
              <w:rPr>
                <w:rFonts w:eastAsia="仿宋_GB2312"/>
              </w:rPr>
              <w:t>（t/d）</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_GB2312"/>
                <w:kern w:val="2"/>
                <w:szCs w:val="20"/>
                <w:lang w:val="en-US" w:eastAsia="zh-CN"/>
              </w:rPr>
            </w:pPr>
          </w:p>
        </w:tc>
        <w:tc>
          <w:tcPr>
            <w:tcW w:w="1934"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color w:val="000000"/>
                <w:kern w:val="2"/>
                <w:szCs w:val="28"/>
              </w:rPr>
            </w:pPr>
          </w:p>
        </w:tc>
        <w:tc>
          <w:tcPr>
            <w:tcW w:w="254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eastAsia="仿宋_GB2312"/>
                <w:color w:val="000000"/>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2" w:hRule="atLeast"/>
          <w:jc w:val="center"/>
        </w:trPr>
        <w:tc>
          <w:tcPr>
            <w:tcW w:w="297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eastAsia="仿宋_GB2312"/>
                <w:kern w:val="2"/>
                <w:sz w:val="24"/>
                <w:szCs w:val="24"/>
                <w:lang w:val="en-US" w:eastAsia="zh-CN" w:bidi="ar-SA"/>
              </w:rPr>
            </w:pPr>
            <w:r>
              <w:rPr>
                <w:rFonts w:eastAsia="仿宋_GB2312"/>
              </w:rPr>
              <w:t>污水是否经过处理</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eastAsia="仿宋_GB2312"/>
                <w:kern w:val="2"/>
                <w:sz w:val="24"/>
                <w:szCs w:val="24"/>
                <w:lang w:val="en-US" w:eastAsia="zh-CN" w:bidi="ar-SA"/>
              </w:rPr>
            </w:pPr>
          </w:p>
        </w:tc>
        <w:tc>
          <w:tcPr>
            <w:tcW w:w="193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eastAsia="仿宋_GB2312"/>
                <w:kern w:val="2"/>
                <w:sz w:val="24"/>
                <w:szCs w:val="24"/>
                <w:lang w:val="en-US" w:eastAsia="zh-CN" w:bidi="ar-SA"/>
              </w:rPr>
            </w:pPr>
            <w:r>
              <w:rPr>
                <w:rFonts w:eastAsia="仿宋_GB2312"/>
              </w:rPr>
              <w:t>污水处理方式</w:t>
            </w:r>
            <w:r>
              <w:rPr>
                <w:rFonts w:eastAsia="仿宋_GB2312"/>
                <w:b/>
                <w:bCs/>
                <w:vertAlign w:val="superscript"/>
              </w:rPr>
              <w:t>12</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kern w:val="2"/>
                <w:sz w:val="24"/>
                <w:szCs w:val="24"/>
                <w:lang w:val="en-US" w:eastAsia="zh-CN" w:bidi="ar-SA"/>
              </w:rPr>
            </w:pPr>
          </w:p>
        </w:tc>
      </w:tr>
    </w:tbl>
    <w:p>
      <w:pPr>
        <w:rPr>
          <w:vanish/>
        </w:rPr>
      </w:pPr>
    </w:p>
    <w:tbl>
      <w:tblPr>
        <w:tblStyle w:val="7"/>
        <w:tblpPr w:leftFromText="180" w:rightFromText="180" w:vertAnchor="text" w:horzAnchor="margin" w:tblpXSpec="center" w:tblpY="-3"/>
        <w:tblW w:w="87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5"/>
        <w:gridCol w:w="2246"/>
        <w:gridCol w:w="1974"/>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jc w:val="center"/>
        </w:trPr>
        <w:tc>
          <w:tcPr>
            <w:tcW w:w="8720"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vertAlign w:val="superscript"/>
              </w:rPr>
            </w:pPr>
            <w:r>
              <w:rPr>
                <w:rFonts w:eastAsia="仿宋_GB2312"/>
              </w:rPr>
              <w:t>主要污染物排放浓度及排放总量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237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项目名称</w:t>
            </w:r>
            <w:r>
              <w:rPr>
                <w:rFonts w:eastAsia="仿宋_GB2312"/>
                <w:b/>
                <w:bCs/>
                <w:vertAlign w:val="superscript"/>
              </w:rPr>
              <w:t>13</w:t>
            </w:r>
          </w:p>
        </w:tc>
        <w:tc>
          <w:tcPr>
            <w:tcW w:w="224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排放浓度</w:t>
            </w:r>
          </w:p>
          <w:p>
            <w:pPr>
              <w:widowControl w:val="0"/>
              <w:spacing w:line="360" w:lineRule="auto"/>
              <w:jc w:val="center"/>
              <w:rPr>
                <w:rFonts w:eastAsia="仿宋_GB2312"/>
                <w:kern w:val="2"/>
              </w:rPr>
            </w:pPr>
            <w:r>
              <w:rPr>
                <w:rFonts w:eastAsia="仿宋_GB2312"/>
              </w:rPr>
              <w:t>（mg/L）</w:t>
            </w:r>
            <w:r>
              <w:rPr>
                <w:rFonts w:eastAsia="仿宋_GB2312"/>
                <w:b/>
                <w:bCs/>
                <w:vertAlign w:val="superscript"/>
              </w:rPr>
              <w:t>14</w:t>
            </w:r>
          </w:p>
        </w:tc>
        <w:tc>
          <w:tcPr>
            <w:tcW w:w="4099"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总      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kern w:val="2"/>
              </w:rPr>
            </w:pPr>
          </w:p>
        </w:tc>
        <w:tc>
          <w:tcPr>
            <w:tcW w:w="224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kern w:val="2"/>
              </w:rPr>
            </w:pPr>
          </w:p>
        </w:tc>
        <w:tc>
          <w:tcPr>
            <w:tcW w:w="19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日排放总量</w:t>
            </w:r>
            <w:r>
              <w:rPr>
                <w:rFonts w:eastAsia="仿宋_GB2312"/>
                <w:b/>
                <w:bCs/>
                <w:vertAlign w:val="superscript"/>
              </w:rPr>
              <w:t>15</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年排放总量</w:t>
            </w:r>
            <w:r>
              <w:rPr>
                <w:rFonts w:eastAsia="仿宋_GB2312"/>
                <w:b/>
                <w:bCs/>
                <w:vertAlign w:val="superscript"/>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7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COD</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default" w:eastAsia="仿宋_GB2312"/>
                <w:kern w:val="2"/>
                <w:lang w:val="en-US" w:eastAsia="zh-CN"/>
              </w:rPr>
            </w:pPr>
          </w:p>
        </w:tc>
        <w:tc>
          <w:tcPr>
            <w:tcW w:w="1974" w:type="dxa"/>
            <w:tcBorders>
              <w:top w:val="nil"/>
              <w:left w:val="nil"/>
              <w:bottom w:val="single" w:color="auto" w:sz="4" w:space="0"/>
              <w:right w:val="single" w:color="auto" w:sz="4" w:space="0"/>
            </w:tcBorders>
            <w:vAlign w:val="center"/>
          </w:tcPr>
          <w:p>
            <w:pPr>
              <w:widowControl w:val="0"/>
              <w:spacing w:line="360" w:lineRule="auto"/>
              <w:jc w:val="center"/>
              <w:rPr>
                <w:rFonts w:eastAsia="仿宋_GB2312"/>
                <w:kern w:val="2"/>
              </w:rPr>
            </w:pPr>
          </w:p>
        </w:tc>
        <w:tc>
          <w:tcPr>
            <w:tcW w:w="2125" w:type="dxa"/>
            <w:tcBorders>
              <w:top w:val="nil"/>
              <w:left w:val="nil"/>
              <w:bottom w:val="single" w:color="auto" w:sz="4" w:space="0"/>
              <w:right w:val="single" w:color="auto" w:sz="4" w:space="0"/>
            </w:tcBorders>
            <w:vAlign w:val="center"/>
          </w:tcPr>
          <w:p>
            <w:pPr>
              <w:widowControl w:val="0"/>
              <w:spacing w:line="360" w:lineRule="auto"/>
              <w:jc w:val="center"/>
              <w:rPr>
                <w:rFonts w:eastAsia="仿宋_GB2312"/>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7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氨氮</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default" w:eastAsia="仿宋_GB2312"/>
                <w:kern w:val="2"/>
                <w:lang w:val="en-US" w:eastAsia="zh-CN"/>
              </w:rPr>
            </w:pPr>
          </w:p>
        </w:tc>
        <w:tc>
          <w:tcPr>
            <w:tcW w:w="19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eastAsia="仿宋_GB2312"/>
                <w:kern w:val="2"/>
                <w:lang w:eastAsia="zh-CN"/>
              </w:rPr>
            </w:pPr>
          </w:p>
        </w:tc>
        <w:tc>
          <w:tcPr>
            <w:tcW w:w="212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7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kern w:val="2"/>
              </w:rPr>
              <w:t>BOD</w:t>
            </w:r>
            <w:r>
              <w:rPr>
                <w:rFonts w:eastAsia="仿宋_GB2312"/>
                <w:kern w:val="2"/>
                <w:vertAlign w:val="subscript"/>
              </w:rPr>
              <w:t>5</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default" w:eastAsia="仿宋_GB2312"/>
                <w:kern w:val="2"/>
                <w:lang w:val="en-US" w:eastAsia="zh-CN"/>
              </w:rPr>
            </w:pPr>
          </w:p>
        </w:tc>
        <w:tc>
          <w:tcPr>
            <w:tcW w:w="1974" w:type="dxa"/>
            <w:tcBorders>
              <w:top w:val="nil"/>
              <w:left w:val="nil"/>
              <w:bottom w:val="single" w:color="auto" w:sz="4" w:space="0"/>
              <w:right w:val="single" w:color="auto" w:sz="4" w:space="0"/>
            </w:tcBorders>
            <w:vAlign w:val="center"/>
          </w:tcPr>
          <w:p>
            <w:pPr>
              <w:widowControl w:val="0"/>
              <w:spacing w:line="360" w:lineRule="auto"/>
              <w:jc w:val="center"/>
              <w:rPr>
                <w:rFonts w:eastAsia="仿宋_GB2312"/>
                <w:kern w:val="2"/>
              </w:rPr>
            </w:pPr>
          </w:p>
        </w:tc>
        <w:tc>
          <w:tcPr>
            <w:tcW w:w="2125" w:type="dxa"/>
            <w:tcBorders>
              <w:top w:val="nil"/>
              <w:left w:val="nil"/>
              <w:bottom w:val="single" w:color="auto" w:sz="4" w:space="0"/>
              <w:right w:val="single" w:color="auto" w:sz="4" w:space="0"/>
            </w:tcBorders>
            <w:vAlign w:val="center"/>
          </w:tcPr>
          <w:p>
            <w:pPr>
              <w:widowControl w:val="0"/>
              <w:spacing w:line="360" w:lineRule="auto"/>
              <w:jc w:val="center"/>
              <w:rPr>
                <w:rFonts w:eastAsia="仿宋_GB2312"/>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7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r>
              <w:rPr>
                <w:rFonts w:eastAsia="仿宋_GB2312"/>
              </w:rPr>
              <w:t>总磷</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default" w:eastAsia="仿宋_GB2312"/>
                <w:kern w:val="2"/>
                <w:lang w:val="en-US" w:eastAsia="zh-CN"/>
              </w:rPr>
            </w:pPr>
          </w:p>
        </w:tc>
        <w:tc>
          <w:tcPr>
            <w:tcW w:w="19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eastAsia="仿宋_GB2312"/>
                <w:kern w:val="2"/>
                <w:lang w:eastAsia="zh-CN"/>
              </w:rPr>
            </w:pPr>
          </w:p>
        </w:tc>
        <w:tc>
          <w:tcPr>
            <w:tcW w:w="212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default" w:eastAsia="仿宋_GB2312"/>
                <w:kern w:val="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7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rPr>
            </w:pPr>
            <w:r>
              <w:rPr>
                <w:rFonts w:eastAsia="仿宋_GB2312"/>
              </w:rPr>
              <w:t>总氮</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default" w:eastAsia="仿宋_GB2312"/>
                <w:kern w:val="2"/>
                <w:lang w:val="en-US" w:eastAsia="zh-CN"/>
              </w:rPr>
            </w:pPr>
          </w:p>
        </w:tc>
        <w:tc>
          <w:tcPr>
            <w:tcW w:w="1974"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p>
        </w:tc>
        <w:tc>
          <w:tcPr>
            <w:tcW w:w="212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eastAsia="仿宋_GB2312"/>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80" w:hRule="atLeast"/>
          <w:jc w:val="center"/>
        </w:trPr>
        <w:tc>
          <w:tcPr>
            <w:tcW w:w="8720" w:type="dxa"/>
            <w:gridSpan w:val="4"/>
            <w:tcBorders>
              <w:top w:val="single" w:color="auto" w:sz="4" w:space="0"/>
              <w:left w:val="single" w:color="auto" w:sz="4" w:space="0"/>
              <w:bottom w:val="single" w:color="auto" w:sz="4" w:space="0"/>
              <w:right w:val="single" w:color="auto" w:sz="4" w:space="0"/>
            </w:tcBorders>
            <w:vAlign w:val="top"/>
          </w:tcPr>
          <w:p>
            <w:pPr>
              <w:widowControl w:val="0"/>
              <w:spacing w:line="240" w:lineRule="auto"/>
              <w:jc w:val="both"/>
            </w:pPr>
            <w:r>
              <w:rPr>
                <w:rFonts w:hint="eastAsia"/>
              </w:rPr>
              <w:t>排污河道、排污口平面位置示意图</w:t>
            </w:r>
            <w:r>
              <w:rPr>
                <w:vertAlign w:val="superscript"/>
              </w:rPr>
              <w:t>17</w:t>
            </w:r>
            <w:r>
              <w:t>：</w:t>
            </w:r>
          </w:p>
          <w:p>
            <w:pPr>
              <w:spacing w:line="240" w:lineRule="auto"/>
              <w:jc w:val="both"/>
            </w:pPr>
          </w:p>
          <w:p>
            <w:pPr>
              <w:pStyle w:val="2"/>
              <w:jc w:val="both"/>
            </w:pPr>
          </w:p>
        </w:tc>
      </w:tr>
    </w:tbl>
    <w:p>
      <w:pPr>
        <w:rPr>
          <w:vanish/>
        </w:rPr>
      </w:pPr>
    </w:p>
    <w:tbl>
      <w:tblPr>
        <w:tblStyle w:val="7"/>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203" w:hRule="atLeast"/>
        </w:trPr>
        <w:tc>
          <w:tcPr>
            <w:tcW w:w="8720" w:type="dxa"/>
            <w:tcBorders>
              <w:top w:val="single" w:color="auto" w:sz="4" w:space="0"/>
              <w:left w:val="single" w:color="auto" w:sz="4" w:space="0"/>
              <w:bottom w:val="single" w:color="auto" w:sz="4" w:space="0"/>
              <w:right w:val="single" w:color="auto" w:sz="4" w:space="0"/>
            </w:tcBorders>
            <w:vAlign w:val="top"/>
          </w:tcPr>
          <w:p>
            <w:pPr>
              <w:widowControl w:val="0"/>
              <w:spacing w:line="360" w:lineRule="auto"/>
              <w:jc w:val="both"/>
              <w:rPr>
                <w:rFonts w:ascii="仿宋_GB2312" w:eastAsia="仿宋_GB2312"/>
                <w:kern w:val="2"/>
                <w:sz w:val="28"/>
                <w:szCs w:val="20"/>
              </w:rPr>
            </w:pPr>
            <w:r>
              <w:rPr>
                <w:rFonts w:hint="eastAsia" w:ascii="仿宋_GB2312" w:eastAsia="仿宋_GB2312"/>
                <w:sz w:val="28"/>
              </w:rPr>
              <w:t>申请理由</w:t>
            </w:r>
            <w:r>
              <w:rPr>
                <w:rFonts w:ascii="仿宋_GB2312" w:eastAsia="仿宋_GB2312"/>
                <w:sz w:val="28"/>
                <w:vertAlign w:val="superscript"/>
              </w:rPr>
              <w:t>18</w:t>
            </w:r>
            <w:r>
              <w:rPr>
                <w:rFonts w:hint="eastAsia" w:ascii="仿宋_GB2312" w:eastAsia="仿宋_GB2312"/>
                <w:sz w:val="28"/>
              </w:rPr>
              <w:t>：</w:t>
            </w:r>
            <w:r>
              <w:rPr>
                <w:rFonts w:ascii="仿宋_GB2312" w:eastAsia="仿宋_GB2312"/>
                <w:sz w:val="28"/>
              </w:rPr>
              <w:t xml:space="preserve"> </w:t>
            </w:r>
          </w:p>
          <w:p>
            <w:pPr>
              <w:widowControl w:val="0"/>
              <w:spacing w:line="360" w:lineRule="auto"/>
              <w:jc w:val="both"/>
              <w:rPr>
                <w:rFonts w:hint="eastAsia"/>
              </w:rPr>
            </w:pPr>
            <w:r>
              <w:rPr>
                <w:rFonts w:hint="eastAsia" w:ascii="仿宋_GB2312" w:eastAsia="仿宋_GB2312"/>
                <w:b/>
                <w:bCs/>
                <w:kern w:val="2"/>
                <w:sz w:val="28"/>
                <w:szCs w:val="20"/>
              </w:rPr>
              <w:t>项目依据：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FF0000"/>
              </w:rPr>
            </w:pPr>
          </w:p>
          <w:p>
            <w:pPr>
              <w:pStyle w:val="2"/>
              <w:rPr>
                <w:color w:val="FF0000"/>
              </w:rPr>
            </w:pPr>
          </w:p>
          <w:p>
            <w:pPr>
              <w:rPr>
                <w:color w:val="FF0000"/>
              </w:rPr>
            </w:pPr>
          </w:p>
          <w:p>
            <w:pPr>
              <w:pStyle w:val="2"/>
              <w:rPr>
                <w:color w:val="FF0000"/>
              </w:rPr>
            </w:pPr>
          </w:p>
          <w:p/>
          <w:p>
            <w:pPr>
              <w:widowControl w:val="0"/>
              <w:spacing w:line="360" w:lineRule="auto"/>
              <w:jc w:val="both"/>
              <w:rPr>
                <w:rFonts w:hint="eastAsia" w:ascii="仿宋_GB2312" w:eastAsia="仿宋_GB2312"/>
                <w:b/>
                <w:bCs/>
                <w:kern w:val="2"/>
                <w:sz w:val="28"/>
                <w:szCs w:val="20"/>
                <w:lang w:val="en-US" w:eastAsia="zh-CN"/>
              </w:rPr>
            </w:pPr>
            <w:r>
              <w:rPr>
                <w:rFonts w:hint="eastAsia" w:ascii="仿宋_GB2312" w:eastAsia="仿宋_GB2312"/>
                <w:b/>
                <w:bCs/>
                <w:kern w:val="2"/>
                <w:sz w:val="28"/>
                <w:szCs w:val="20"/>
              </w:rPr>
              <w:t>主要产品和产量</w:t>
            </w:r>
            <w:r>
              <w:rPr>
                <w:rFonts w:hint="eastAsia" w:ascii="仿宋_GB2312" w:eastAsia="仿宋_GB2312"/>
                <w:b/>
                <w:bCs/>
                <w:kern w:val="2"/>
                <w:sz w:val="28"/>
                <w:szCs w:val="20"/>
                <w:lang w:val="en-US" w:eastAsia="zh-CN"/>
              </w:rPr>
              <w:t>:</w:t>
            </w:r>
          </w:p>
          <w:p>
            <w:pPr>
              <w:spacing w:line="360" w:lineRule="auto"/>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p>
          <w:p>
            <w:pPr>
              <w:pStyle w:val="2"/>
              <w:rPr>
                <w:rFonts w:hint="eastAsia" w:ascii="Times New Roman" w:hAnsi="Times New Roman" w:eastAsia="宋体" w:cs="Times New Roman"/>
                <w:sz w:val="24"/>
                <w:lang w:val="en-US" w:eastAsia="zh-CN"/>
              </w:rPr>
            </w:pPr>
          </w:p>
          <w:p>
            <w:pPr>
              <w:rPr>
                <w:rFonts w:hint="eastAsia" w:ascii="Times New Roman" w:hAnsi="Times New Roman" w:eastAsia="宋体" w:cs="Times New Roman"/>
                <w:sz w:val="24"/>
                <w:lang w:val="en-US" w:eastAsia="zh-CN"/>
              </w:rPr>
            </w:pPr>
          </w:p>
          <w:p>
            <w:pPr>
              <w:pStyle w:val="2"/>
              <w:rPr>
                <w:rFonts w:hint="eastAsia" w:ascii="Times New Roman" w:hAnsi="Times New Roman" w:eastAsia="宋体" w:cs="Times New Roman"/>
                <w:sz w:val="24"/>
                <w:lang w:val="en-US" w:eastAsia="zh-CN"/>
              </w:rPr>
            </w:pPr>
          </w:p>
          <w:p>
            <w:pPr>
              <w:rPr>
                <w:rFonts w:hint="eastAsia" w:ascii="Times New Roman" w:hAnsi="Times New Roman" w:eastAsia="宋体" w:cs="Times New Roman"/>
                <w:sz w:val="24"/>
                <w:lang w:val="en-US" w:eastAsia="zh-CN"/>
              </w:rPr>
            </w:pPr>
          </w:p>
          <w:p>
            <w:pPr>
              <w:pStyle w:val="2"/>
              <w:rPr>
                <w:rFonts w:hint="eastAsia" w:ascii="Times New Roman" w:hAnsi="Times New Roman" w:eastAsia="宋体" w:cs="Times New Roman"/>
                <w:sz w:val="24"/>
                <w:lang w:val="en-US" w:eastAsia="zh-CN"/>
              </w:rPr>
            </w:pPr>
          </w:p>
          <w:p/>
          <w:p>
            <w:pPr>
              <w:widowControl w:val="0"/>
              <w:spacing w:line="360" w:lineRule="auto"/>
              <w:jc w:val="both"/>
              <w:rPr>
                <w:rFonts w:hint="eastAsia" w:ascii="仿宋_GB2312" w:eastAsia="仿宋_GB2312"/>
                <w:b/>
                <w:bCs/>
                <w:kern w:val="2"/>
                <w:sz w:val="28"/>
                <w:szCs w:val="20"/>
                <w:lang w:val="en-US" w:eastAsia="zh-CN"/>
              </w:rPr>
            </w:pPr>
            <w:r>
              <w:rPr>
                <w:rFonts w:hint="eastAsia" w:ascii="仿宋_GB2312" w:eastAsia="仿宋_GB2312"/>
                <w:b/>
                <w:bCs/>
                <w:kern w:val="2"/>
                <w:sz w:val="28"/>
                <w:szCs w:val="20"/>
              </w:rPr>
              <w:t>符合法律法规情况</w:t>
            </w:r>
            <w:r>
              <w:rPr>
                <w:rFonts w:hint="eastAsia" w:ascii="仿宋_GB2312" w:eastAsia="仿宋_GB2312"/>
                <w:b/>
                <w:bCs/>
                <w:kern w:val="2"/>
                <w:sz w:val="28"/>
                <w:szCs w:val="20"/>
                <w:lang w:val="en-US" w:eastAsia="zh-CN"/>
              </w:rPr>
              <w:t>:</w:t>
            </w:r>
          </w:p>
          <w:p>
            <w:pPr>
              <w:pStyle w:val="2"/>
            </w:pPr>
          </w:p>
          <w:p/>
          <w:p>
            <w:pPr>
              <w:pStyle w:val="2"/>
            </w:pPr>
          </w:p>
          <w:p/>
          <w:p>
            <w:pPr>
              <w:pStyle w:val="2"/>
            </w:pPr>
          </w:p>
          <w:p/>
          <w:p>
            <w:pPr>
              <w:pStyle w:val="2"/>
            </w:pPr>
          </w:p>
          <w:p>
            <w:pPr>
              <w:spacing w:line="360" w:lineRule="auto"/>
              <w:rPr>
                <w:rFonts w:hint="eastAsia"/>
              </w:rPr>
            </w:pPr>
          </w:p>
        </w:tc>
      </w:tr>
    </w:tbl>
    <w:p>
      <w:pPr>
        <w:widowControl w:val="0"/>
        <w:ind w:firstLine="602" w:firstLineChars="200"/>
        <w:jc w:val="center"/>
        <w:outlineLvl w:val="0"/>
        <w:rPr>
          <w:rFonts w:hint="eastAsia" w:ascii="仿宋_GB2312" w:eastAsia="仿宋_GB2312"/>
          <w:b/>
          <w:bCs/>
          <w:sz w:val="30"/>
        </w:rPr>
        <w:sectPr>
          <w:pgSz w:w="11906" w:h="16838"/>
          <w:pgMar w:top="1134" w:right="1701" w:bottom="567" w:left="1701" w:header="851" w:footer="992" w:gutter="0"/>
          <w:cols w:space="720" w:num="1"/>
          <w:docGrid w:type="lines" w:linePitch="312" w:charSpace="0"/>
        </w:sectPr>
      </w:pPr>
    </w:p>
    <w:p>
      <w:pPr>
        <w:widowControl w:val="0"/>
        <w:jc w:val="center"/>
        <w:outlineLvl w:val="0"/>
        <w:rPr>
          <w:rFonts w:hint="eastAsia" w:ascii="仿宋_GB2312" w:eastAsia="仿宋_GB2312"/>
          <w:b/>
          <w:bCs/>
          <w:kern w:val="2"/>
          <w:sz w:val="30"/>
          <w:szCs w:val="20"/>
        </w:rPr>
      </w:pPr>
      <w:r>
        <w:rPr>
          <w:rFonts w:hint="eastAsia" w:ascii="仿宋_GB2312" w:eastAsia="仿宋_GB2312"/>
          <w:b/>
          <w:bCs/>
          <w:sz w:val="30"/>
        </w:rPr>
        <w:t>填写说明</w:t>
      </w:r>
    </w:p>
    <w:p>
      <w:pPr>
        <w:widowControl w:val="0"/>
        <w:ind w:firstLine="420" w:firstLineChars="200"/>
        <w:jc w:val="both"/>
        <w:rPr>
          <w:rFonts w:ascii="仿宋_GB2312" w:eastAsia="仿宋_GB2312"/>
          <w:kern w:val="2"/>
          <w:szCs w:val="20"/>
        </w:rPr>
      </w:pPr>
      <w:r>
        <w:rPr>
          <w:rFonts w:hint="eastAsia" w:ascii="仿宋_GB2312" w:eastAsia="仿宋_GB2312"/>
        </w:rPr>
        <w:t>1、申请单位：按法人登记或工商行政管理部门核准的名称填写。单位名称应与单位公章所使用的名称一致。</w:t>
      </w:r>
    </w:p>
    <w:p>
      <w:pPr>
        <w:widowControl w:val="0"/>
        <w:ind w:firstLine="420" w:firstLineChars="200"/>
        <w:jc w:val="both"/>
        <w:rPr>
          <w:rFonts w:ascii="仿宋_GB2312" w:eastAsia="仿宋_GB2312"/>
          <w:kern w:val="2"/>
          <w:szCs w:val="20"/>
        </w:rPr>
      </w:pPr>
      <w:r>
        <w:rPr>
          <w:rFonts w:hint="eastAsia" w:ascii="仿宋_GB2312" w:eastAsia="仿宋_GB2312"/>
        </w:rPr>
        <w:t>2、法人代表：按《法人单位代码证书》中的法定代表人填写。没有法定代表人的，填单位实际负责人。</w:t>
      </w:r>
    </w:p>
    <w:p>
      <w:pPr>
        <w:widowControl w:val="0"/>
        <w:ind w:firstLine="420" w:firstLineChars="200"/>
        <w:jc w:val="both"/>
        <w:rPr>
          <w:rFonts w:ascii="仿宋_GB2312" w:eastAsia="仿宋_GB2312"/>
          <w:kern w:val="2"/>
          <w:szCs w:val="20"/>
        </w:rPr>
      </w:pPr>
      <w:r>
        <w:rPr>
          <w:rFonts w:hint="eastAsia" w:ascii="仿宋_GB2312" w:eastAsia="仿宋_GB2312"/>
        </w:rPr>
        <w:t>3、详细地址：按登记单位邮政通讯地址详细填写。</w:t>
      </w:r>
    </w:p>
    <w:p>
      <w:pPr>
        <w:widowControl w:val="0"/>
        <w:ind w:firstLine="420" w:firstLineChars="200"/>
        <w:jc w:val="both"/>
        <w:rPr>
          <w:rFonts w:ascii="仿宋_GB2312" w:eastAsia="仿宋_GB2312"/>
          <w:kern w:val="2"/>
          <w:szCs w:val="20"/>
        </w:rPr>
      </w:pPr>
      <w:r>
        <w:rPr>
          <w:rFonts w:hint="eastAsia" w:ascii="仿宋_GB2312" w:eastAsia="仿宋_GB2312"/>
        </w:rPr>
        <w:t>4、单位性质：填企业、事业或个体工商户等，企业进一步区分国有独资、国有控股、中外合资、中外合作、外商独资、民营等。</w:t>
      </w:r>
    </w:p>
    <w:p>
      <w:pPr>
        <w:widowControl w:val="0"/>
        <w:ind w:firstLine="420" w:firstLineChars="200"/>
        <w:jc w:val="both"/>
        <w:rPr>
          <w:rFonts w:ascii="仿宋_GB2312" w:eastAsia="仿宋_GB2312"/>
          <w:kern w:val="2"/>
          <w:szCs w:val="20"/>
        </w:rPr>
      </w:pPr>
      <w:r>
        <w:rPr>
          <w:rFonts w:hint="eastAsia" w:ascii="仿宋_GB2312" w:eastAsia="仿宋_GB2312"/>
        </w:rPr>
        <w:t>5、取用水量：直接从江河湖泊取水的填一年取用的新鲜水量；通过自来水公司或水库供水的填一年从供水单位获取的用水量。对于生活污水入河排污口，填服务面积、服务人口。</w:t>
      </w:r>
    </w:p>
    <w:p>
      <w:pPr>
        <w:widowControl w:val="0"/>
        <w:ind w:firstLine="420" w:firstLineChars="200"/>
        <w:jc w:val="both"/>
        <w:rPr>
          <w:rFonts w:ascii="仿宋_GB2312" w:eastAsia="仿宋_GB2312"/>
          <w:kern w:val="2"/>
          <w:szCs w:val="20"/>
        </w:rPr>
      </w:pPr>
      <w:r>
        <w:rPr>
          <w:rFonts w:hint="eastAsia" w:ascii="仿宋_GB2312" w:eastAsia="仿宋_GB2312"/>
        </w:rPr>
        <w:t>6、“入河排污口设置类型”、“排污口性质”、“排放方式”、“入河方式”：在后面提示栏中划“√”。</w:t>
      </w:r>
    </w:p>
    <w:p>
      <w:pPr>
        <w:widowControl w:val="0"/>
        <w:ind w:firstLine="420" w:firstLineChars="200"/>
        <w:jc w:val="both"/>
        <w:rPr>
          <w:rFonts w:ascii="仿宋_GB2312" w:eastAsia="仿宋_GB2312"/>
          <w:kern w:val="2"/>
          <w:szCs w:val="20"/>
        </w:rPr>
      </w:pPr>
      <w:r>
        <w:rPr>
          <w:rFonts w:hint="eastAsia" w:ascii="仿宋_GB2312" w:eastAsia="仿宋_GB2312"/>
        </w:rPr>
        <w:t>7、所在行政区：应准确到设区市的街道或者县（县级市）的乡镇。</w:t>
      </w:r>
    </w:p>
    <w:p>
      <w:pPr>
        <w:widowControl w:val="0"/>
        <w:ind w:firstLine="420" w:firstLineChars="200"/>
        <w:jc w:val="both"/>
        <w:rPr>
          <w:rFonts w:ascii="仿宋_GB2312" w:eastAsia="仿宋_GB2312"/>
          <w:kern w:val="2"/>
          <w:szCs w:val="20"/>
        </w:rPr>
      </w:pPr>
      <w:r>
        <w:rPr>
          <w:rFonts w:hint="eastAsia" w:ascii="仿宋_GB2312" w:eastAsia="仿宋_GB2312"/>
        </w:rPr>
        <w:t>8、排入水体名称：填直接排入的河流、湖泊、水库名称。</w:t>
      </w:r>
    </w:p>
    <w:p>
      <w:pPr>
        <w:widowControl w:val="0"/>
        <w:ind w:firstLine="420" w:firstLineChars="200"/>
        <w:jc w:val="both"/>
        <w:rPr>
          <w:rFonts w:ascii="仿宋_GB2312" w:eastAsia="仿宋_GB2312"/>
          <w:kern w:val="2"/>
          <w:szCs w:val="20"/>
        </w:rPr>
      </w:pPr>
      <w:r>
        <w:rPr>
          <w:rFonts w:hint="eastAsia" w:ascii="仿宋_GB2312" w:eastAsia="仿宋_GB2312"/>
        </w:rPr>
        <w:t>9、排入的水功能区名称：填国务院、水利部或有关省（自治区、直辖市）人民政府批准实施的水功能区划中水功能区名称，申请单位无法填写的，可咨询有关水行政主管部门和流域管理机构。未划定水功能区的水域，此栏空缺。</w:t>
      </w:r>
    </w:p>
    <w:p>
      <w:pPr>
        <w:widowControl w:val="0"/>
        <w:ind w:firstLine="420" w:firstLineChars="200"/>
        <w:jc w:val="both"/>
        <w:rPr>
          <w:rFonts w:ascii="仿宋_GB2312" w:eastAsia="仿宋_GB2312"/>
          <w:kern w:val="2"/>
          <w:szCs w:val="20"/>
        </w:rPr>
      </w:pPr>
      <w:r>
        <w:rPr>
          <w:rFonts w:hint="eastAsia" w:ascii="仿宋_GB2312" w:eastAsia="仿宋_GB2312"/>
        </w:rPr>
        <w:t>10、设计排污能力：填入河排污口设计的排污水量。</w:t>
      </w:r>
    </w:p>
    <w:p>
      <w:pPr>
        <w:widowControl w:val="0"/>
        <w:ind w:firstLine="420" w:firstLineChars="200"/>
        <w:jc w:val="both"/>
        <w:rPr>
          <w:rFonts w:ascii="仿宋_GB2312" w:eastAsia="仿宋_GB2312"/>
          <w:kern w:val="2"/>
          <w:szCs w:val="20"/>
        </w:rPr>
      </w:pPr>
      <w:r>
        <w:rPr>
          <w:rFonts w:hint="eastAsia" w:ascii="仿宋_GB2312" w:eastAsia="仿宋_GB2312"/>
        </w:rPr>
        <w:t>11、工业废水排放量、生活污水排放量、混合废污水排放量、其他废污水排放量、年排放废污水总量：填实际的排污水量，排污单位若为火电厂，则在“其他废污水排放量”栏中填写申请的温水排放量。</w:t>
      </w:r>
    </w:p>
    <w:p>
      <w:pPr>
        <w:widowControl w:val="0"/>
        <w:ind w:firstLine="420" w:firstLineChars="200"/>
        <w:jc w:val="both"/>
        <w:rPr>
          <w:rFonts w:ascii="仿宋_GB2312" w:eastAsia="仿宋_GB2312"/>
          <w:kern w:val="2"/>
          <w:szCs w:val="20"/>
        </w:rPr>
      </w:pPr>
      <w:r>
        <w:rPr>
          <w:rFonts w:hint="eastAsia" w:ascii="仿宋_GB2312" w:eastAsia="仿宋_GB2312"/>
        </w:rPr>
        <w:t>12、污水处理方式：对于工业废水入河排污口，填工业废水处理工艺、厂区生活污水处理方式；对于生活污水入河排污口，填一级处理、二级处理或三级处理。</w:t>
      </w:r>
    </w:p>
    <w:p>
      <w:pPr>
        <w:widowControl w:val="0"/>
        <w:ind w:firstLine="420" w:firstLineChars="200"/>
        <w:jc w:val="both"/>
        <w:rPr>
          <w:rFonts w:ascii="仿宋_GB2312" w:eastAsia="仿宋_GB2312"/>
          <w:kern w:val="2"/>
          <w:szCs w:val="20"/>
        </w:rPr>
      </w:pPr>
      <w:r>
        <w:rPr>
          <w:rFonts w:hint="eastAsia" w:ascii="仿宋_GB2312" w:eastAsia="仿宋_GB2312"/>
        </w:rPr>
        <w:t>13、项目名称：申请单位实际排放的污染物中如有表中已列明的具体污染物必须如实填写；对排放特殊污染物的排污口，应增加国家或行业排放标准规定的污染物项目。排放温排水的，应增加填写“温升”项目。对于排放有毒有机污染物、重金属或持久性有毒化学污染物的必须如实填报。</w:t>
      </w:r>
    </w:p>
    <w:p>
      <w:pPr>
        <w:widowControl w:val="0"/>
        <w:ind w:firstLine="420" w:firstLineChars="200"/>
        <w:jc w:val="both"/>
        <w:rPr>
          <w:rFonts w:ascii="仿宋_GB2312" w:eastAsia="仿宋_GB2312"/>
          <w:kern w:val="2"/>
          <w:szCs w:val="20"/>
        </w:rPr>
      </w:pPr>
      <w:r>
        <w:rPr>
          <w:rFonts w:hint="eastAsia" w:ascii="仿宋_GB2312" w:eastAsia="仿宋_GB2312"/>
        </w:rPr>
        <w:t>14、排放浓度：填入河排污口正常排放情况下的污染物浓度。</w:t>
      </w:r>
    </w:p>
    <w:p>
      <w:pPr>
        <w:widowControl w:val="0"/>
        <w:ind w:firstLine="420" w:firstLineChars="200"/>
        <w:jc w:val="both"/>
        <w:rPr>
          <w:rFonts w:ascii="仿宋_GB2312" w:eastAsia="仿宋_GB2312"/>
          <w:kern w:val="2"/>
          <w:szCs w:val="20"/>
        </w:rPr>
      </w:pPr>
      <w:r>
        <w:rPr>
          <w:rFonts w:hint="eastAsia" w:ascii="仿宋_GB2312" w:eastAsia="仿宋_GB2312"/>
        </w:rPr>
        <w:t>15、日排放总量：填正常排放情况下入河排污口每日污染物排放的总量。</w:t>
      </w:r>
    </w:p>
    <w:p>
      <w:pPr>
        <w:widowControl w:val="0"/>
        <w:ind w:firstLine="420" w:firstLineChars="200"/>
        <w:jc w:val="both"/>
        <w:rPr>
          <w:rFonts w:ascii="仿宋_GB2312" w:eastAsia="仿宋_GB2312"/>
          <w:kern w:val="2"/>
          <w:szCs w:val="20"/>
        </w:rPr>
      </w:pPr>
      <w:r>
        <w:rPr>
          <w:rFonts w:hint="eastAsia" w:ascii="仿宋_GB2312" w:eastAsia="仿宋_GB2312"/>
        </w:rPr>
        <w:t>16、年排放总量：填一年内正常情况下入河排污口排放的污染物总量。</w:t>
      </w:r>
    </w:p>
    <w:p>
      <w:pPr>
        <w:widowControl w:val="0"/>
        <w:ind w:firstLine="420" w:firstLineChars="200"/>
        <w:jc w:val="both"/>
        <w:rPr>
          <w:rFonts w:ascii="仿宋_GB2312" w:eastAsia="仿宋_GB2312"/>
          <w:kern w:val="2"/>
          <w:szCs w:val="20"/>
        </w:rPr>
      </w:pPr>
      <w:r>
        <w:rPr>
          <w:rFonts w:hint="eastAsia" w:ascii="仿宋_GB2312" w:eastAsia="仿宋_GB2312"/>
        </w:rPr>
        <w:t>17、排污河道、入河排污口平面位置示意图：要求用AutoCAD软件制作后附上。</w:t>
      </w:r>
    </w:p>
    <w:p>
      <w:pPr>
        <w:widowControl w:val="0"/>
        <w:ind w:firstLine="420" w:firstLineChars="200"/>
        <w:jc w:val="both"/>
        <w:rPr>
          <w:rFonts w:ascii="仿宋_GB2312" w:eastAsia="仿宋_GB2312"/>
          <w:kern w:val="2"/>
          <w:szCs w:val="20"/>
        </w:rPr>
      </w:pPr>
      <w:r>
        <w:rPr>
          <w:rFonts w:hint="eastAsia" w:ascii="仿宋_GB2312" w:eastAsia="仿宋_GB2312"/>
        </w:rPr>
        <w:t>18、申请理由:应简述项目依据、主要产品和产量、符合法律法规等情况。</w:t>
      </w:r>
    </w:p>
    <w:p>
      <w:pPr>
        <w:tabs>
          <w:tab w:val="left" w:pos="2564"/>
        </w:tabs>
        <w:snapToGrid w:val="0"/>
        <w:spacing w:line="600" w:lineRule="exact"/>
        <w:ind w:firstLine="1600" w:firstLineChars="500"/>
        <w:jc w:val="left"/>
        <w:textAlignment w:val="baseline"/>
        <w:rPr>
          <w:rFonts w:hint="default" w:ascii="Times New Roman" w:hAnsi="Times New Roman" w:eastAsia="仿宋_GB2312" w:cs="Times New Roman"/>
          <w:color w:val="auto"/>
          <w:sz w:val="32"/>
          <w:szCs w:val="32"/>
        </w:rPr>
      </w:pPr>
    </w:p>
    <w:p>
      <w:pPr>
        <w:snapToGrid/>
        <w:spacing w:line="600" w:lineRule="exact"/>
        <w:jc w:val="both"/>
        <w:textAlignment w:val="auto"/>
        <w:rPr>
          <w:rFonts w:hint="eastAsia" w:ascii="Times New Roman" w:hAnsi="Times New Roman" w:eastAsia="仿宋_GB2312" w:cs="Times New Roman"/>
          <w:color w:val="auto"/>
          <w:sz w:val="32"/>
          <w:szCs w:val="32"/>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文鼎小标宋简">
    <w:panose1 w:val="02010609010101010101"/>
    <w:charset w:val="86"/>
    <w:family w:val="modern"/>
    <w:pitch w:val="default"/>
    <w:sig w:usb0="00000000" w:usb1="00000000" w:usb2="00000000" w:usb3="00000000" w:csb0="00000000" w:csb1="00000000"/>
  </w:font>
  <w:font w:name="文鼎小标宋简">
    <w:panose1 w:val="02010609010101010101"/>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叶根友神工体">
    <w:altName w:val="宋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SimSun-ExtB">
    <w:panose1 w:val="02010609060101010101"/>
    <w:charset w:val="86"/>
    <w:family w:val="modern"/>
    <w:pitch w:val="default"/>
    <w:sig w:usb0="00000001" w:usb1="02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方正楷体_GBK">
    <w:altName w:val="微软雅黑"/>
    <w:panose1 w:val="03000509000000000000"/>
    <w:charset w:val="86"/>
    <w:family w:val="script"/>
    <w:pitch w:val="default"/>
    <w:sig w:usb0="00000000" w:usb1="00000000" w:usb2="00000010" w:usb3="00000000" w:csb0="00040000" w:csb1="00000000"/>
  </w:font>
  <w:font w:name="·..yD.±ê...òì.">
    <w:altName w:val="微软雅黑"/>
    <w:panose1 w:val="00000000000000000000"/>
    <w:charset w:val="86"/>
    <w:family w:val="swiss"/>
    <w:pitch w:val="default"/>
    <w:sig w:usb0="00000000" w:usb1="00000000" w:usb2="00000010" w:usb3="00000000" w:csb0="00040000" w:csb1="00000000"/>
  </w:font>
  <w:font w:name="文鼎CS大宋">
    <w:altName w:val="宋体"/>
    <w:panose1 w:val="02010609010101010101"/>
    <w:charset w:val="86"/>
    <w:family w:val="modern"/>
    <w:pitch w:val="default"/>
    <w:sig w:usb0="00000000" w:usb1="00000000" w:usb2="00000000"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方正姚体">
    <w:altName w:val="宋体"/>
    <w:panose1 w:val="02010601030101010101"/>
    <w:charset w:val="86"/>
    <w:family w:val="auto"/>
    <w:pitch w:val="default"/>
    <w:sig w:usb0="00000000" w:usb1="0000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7A"/>
    <w:family w:val="auto"/>
    <w:pitch w:val="default"/>
    <w:sig w:usb0="00000000" w:usb1="00000000" w:usb2="00000000" w:usb3="00000000" w:csb0="0004009F" w:csb1="DFD7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7A"/>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Traditional Arabic">
    <w:panose1 w:val="02020603050405020304"/>
    <w:charset w:val="00"/>
    <w:family w:val="auto"/>
    <w:pitch w:val="default"/>
    <w:sig w:usb0="00006003" w:usb1="80000000" w:usb2="00000008" w:usb3="00000000" w:csb0="00000041" w:csb1="20080000"/>
  </w:font>
  <w:font w:name="@宋体">
    <w:panose1 w:val="02010600030101010101"/>
    <w:charset w:val="86"/>
    <w:family w:val="auto"/>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firstLine="360"/>
      <w:jc w:val="right"/>
      <w:rPr>
        <w:rFonts w:ascii="Times New Roman" w:hAnsi="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- 13 -</w:t>
                          </w:r>
                          <w:r>
                            <w:rPr>
                              <w:rStyle w:val="6"/>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- 13 -</w:t>
                    </w:r>
                    <w:r>
                      <w:rPr>
                        <w:rStyle w:val="6"/>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right"/>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ZjUxMjEzYjFmMDAzZDZjNzc4NzMzMWIyMGE2ZWIifQ=="/>
  </w:docVars>
  <w:rsids>
    <w:rsidRoot w:val="11220B17"/>
    <w:rsid w:val="03294EAF"/>
    <w:rsid w:val="045955A1"/>
    <w:rsid w:val="07B369A8"/>
    <w:rsid w:val="11220B17"/>
    <w:rsid w:val="203E7C74"/>
    <w:rsid w:val="2D7E1A7E"/>
    <w:rsid w:val="332C6A93"/>
    <w:rsid w:val="35E8715B"/>
    <w:rsid w:val="59CA7981"/>
    <w:rsid w:val="5AE46F1D"/>
    <w:rsid w:val="6BB8490C"/>
    <w:rsid w:val="6F395D78"/>
    <w:rsid w:val="739E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adjustRightInd w:val="0"/>
      <w:snapToGrid w:val="0"/>
      <w:spacing w:line="360" w:lineRule="auto"/>
      <w:ind w:firstLine="420"/>
      <w:jc w:val="left"/>
    </w:pPr>
    <w:rPr>
      <w:rFonts w:ascii="宋体" w:hAnsi="宋体" w:eastAsia="宋体" w:cs="Times New Roman"/>
      <w:snapToGrid w:val="0"/>
      <w:color w:val="000000"/>
      <w:kern w:val="0"/>
      <w:sz w:val="24"/>
      <w:szCs w:val="20"/>
    </w:rPr>
  </w:style>
  <w:style w:type="paragraph" w:styleId="3">
    <w:name w:val="footer"/>
    <w:basedOn w:val="1"/>
    <w:qFormat/>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14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2023-09-15T03:32:00Z</dcterms:created>
  <dc:creator>cjj</dc:creator>
  <cp:lastModifiedBy>丁宁</cp:lastModifiedBy>
  <dcterms:modified xsi:type="dcterms:W3CDTF">2024-06-13T02:09:48Z</dcterms:modified>
  <dc:title>关于征求《揭阳市生态环境局入河排污口设置审批办理流程（征求意见稿）》意见的公告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9ED693B604144FED9E002F9D98A5A0C2_11</vt:lpwstr>
  </property>
</Properties>
</file>