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wordWrap w:val="0"/>
        <w:spacing w:before="312" w:beforeLines="100" w:beforeAutospacing="0" w:after="312" w:afterLines="100" w:afterAutospacing="0" w:line="400" w:lineRule="atLeast"/>
        <w:rPr>
          <w:rFonts w:hint="eastAsia" w:ascii="黑体" w:hAnsi="黑体" w:eastAsia="黑体" w:cs="黑体"/>
          <w:bCs/>
          <w:color w:val="auto"/>
          <w:spacing w:val="3"/>
          <w:sz w:val="32"/>
          <w:szCs w:val="32"/>
          <w:shd w:val="clear" w:color="auto" w:fill="FFFFFF"/>
          <w:lang w:eastAsia="zh-CN"/>
        </w:rPr>
      </w:pPr>
      <w:r>
        <w:rPr>
          <w:rFonts w:hint="eastAsia" w:ascii="黑体" w:hAnsi="黑体" w:eastAsia="黑体" w:cs="黑体"/>
          <w:bCs/>
          <w:color w:val="auto"/>
          <w:sz w:val="32"/>
          <w:szCs w:val="32"/>
          <w:shd w:val="clear" w:color="auto" w:fill="FFFFFF"/>
        </w:rPr>
        <w:t>附件</w:t>
      </w:r>
      <w:r>
        <w:rPr>
          <w:rFonts w:hint="eastAsia" w:ascii="黑体" w:hAnsi="黑体" w:eastAsia="黑体" w:cs="黑体"/>
          <w:bCs/>
          <w:color w:val="auto"/>
          <w:sz w:val="32"/>
          <w:szCs w:val="32"/>
          <w:shd w:val="clear" w:color="auto" w:fill="FFFFFF"/>
          <w:lang w:val="en-US" w:eastAsia="zh-CN"/>
        </w:rPr>
        <w:t>2</w:t>
      </w:r>
    </w:p>
    <w:p>
      <w:pPr>
        <w:pStyle w:val="6"/>
        <w:widowControl/>
        <w:shd w:val="clear" w:color="auto" w:fill="FFFFFF"/>
        <w:wordWrap w:val="0"/>
        <w:spacing w:before="312" w:beforeLines="100" w:beforeAutospacing="0" w:after="312" w:afterLines="100" w:afterAutospacing="0" w:line="400" w:lineRule="atLeast"/>
        <w:jc w:val="center"/>
        <w:rPr>
          <w:rFonts w:hint="eastAsia" w:ascii="黑体" w:hAnsi="黑体" w:eastAsia="黑体" w:cs="黑体"/>
          <w:bCs/>
          <w:color w:val="auto"/>
          <w:spacing w:val="15"/>
          <w:sz w:val="44"/>
          <w:szCs w:val="44"/>
          <w:shd w:val="clear" w:color="auto" w:fill="FFFFFF"/>
        </w:rPr>
      </w:pPr>
      <w:bookmarkStart w:id="0" w:name="_GoBack"/>
      <w:r>
        <w:rPr>
          <w:rFonts w:hint="eastAsia" w:ascii="黑体" w:hAnsi="黑体" w:eastAsia="黑体" w:cs="黑体"/>
          <w:bCs/>
          <w:color w:val="auto"/>
          <w:spacing w:val="12"/>
          <w:kern w:val="0"/>
          <w:sz w:val="44"/>
          <w:szCs w:val="44"/>
          <w:shd w:val="clear" w:color="auto" w:fill="FFFFFF"/>
          <w:fitText w:val="8800" w:id="264339205"/>
        </w:rPr>
        <w:t>购房职工提取住房公积金支付首付款承诺</w:t>
      </w:r>
      <w:r>
        <w:rPr>
          <w:rFonts w:hint="eastAsia" w:ascii="黑体" w:hAnsi="黑体" w:eastAsia="黑体" w:cs="黑体"/>
          <w:bCs/>
          <w:color w:val="auto"/>
          <w:spacing w:val="4"/>
          <w:kern w:val="0"/>
          <w:sz w:val="44"/>
          <w:szCs w:val="44"/>
          <w:shd w:val="clear" w:color="auto" w:fill="FFFFFF"/>
          <w:fitText w:val="8800" w:id="264339205"/>
        </w:rPr>
        <w:t>书</w:t>
      </w:r>
      <w:bookmarkEnd w:id="0"/>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1722"/>
        <w:gridCol w:w="1995"/>
        <w:gridCol w:w="4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786" w:type="dxa"/>
            <w:gridSpan w:val="4"/>
            <w:noWrap w:val="0"/>
            <w:vAlign w:val="center"/>
          </w:tcPr>
          <w:p>
            <w:pPr>
              <w:spacing w:line="360" w:lineRule="exact"/>
              <w:jc w:val="cente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一、个人信息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031"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申请人</w:t>
            </w:r>
          </w:p>
        </w:tc>
        <w:tc>
          <w:tcPr>
            <w:tcW w:w="1722" w:type="dxa"/>
            <w:noWrap w:val="0"/>
            <w:vAlign w:val="center"/>
          </w:tcPr>
          <w:p>
            <w:pPr>
              <w:spacing w:line="360" w:lineRule="exact"/>
              <w:jc w:val="center"/>
              <w:rPr>
                <w:rFonts w:hint="eastAsia" w:ascii="宋体" w:hAnsi="宋体" w:cs="宋体"/>
                <w:color w:val="auto"/>
                <w:sz w:val="24"/>
              </w:rPr>
            </w:pPr>
          </w:p>
        </w:tc>
        <w:tc>
          <w:tcPr>
            <w:tcW w:w="1995"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证件号码</w:t>
            </w:r>
          </w:p>
        </w:tc>
        <w:tc>
          <w:tcPr>
            <w:tcW w:w="4038" w:type="dxa"/>
            <w:noWrap w:val="0"/>
            <w:vAlign w:val="center"/>
          </w:tcPr>
          <w:p>
            <w:pPr>
              <w:spacing w:line="36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31"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个人住房      公积金账号</w:t>
            </w:r>
          </w:p>
        </w:tc>
        <w:tc>
          <w:tcPr>
            <w:tcW w:w="1722" w:type="dxa"/>
            <w:noWrap w:val="0"/>
            <w:vAlign w:val="center"/>
          </w:tcPr>
          <w:p>
            <w:pPr>
              <w:spacing w:line="360" w:lineRule="exact"/>
              <w:jc w:val="center"/>
              <w:rPr>
                <w:rFonts w:hint="eastAsia" w:ascii="宋体" w:hAnsi="宋体" w:cs="宋体"/>
                <w:color w:val="auto"/>
                <w:sz w:val="24"/>
              </w:rPr>
            </w:pPr>
          </w:p>
        </w:tc>
        <w:tc>
          <w:tcPr>
            <w:tcW w:w="1995"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联系电话</w:t>
            </w:r>
          </w:p>
        </w:tc>
        <w:tc>
          <w:tcPr>
            <w:tcW w:w="4038" w:type="dxa"/>
            <w:noWrap w:val="0"/>
            <w:vAlign w:val="center"/>
          </w:tcPr>
          <w:p>
            <w:pPr>
              <w:spacing w:line="36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031"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申请人</w:t>
            </w:r>
          </w:p>
          <w:p>
            <w:pPr>
              <w:spacing w:line="360" w:lineRule="exact"/>
              <w:jc w:val="center"/>
              <w:rPr>
                <w:rFonts w:hint="eastAsia" w:ascii="宋体" w:hAnsi="宋体" w:cs="宋体"/>
                <w:color w:val="auto"/>
                <w:sz w:val="24"/>
              </w:rPr>
            </w:pPr>
            <w:r>
              <w:rPr>
                <w:rFonts w:hint="eastAsia" w:ascii="宋体" w:hAnsi="宋体" w:cs="宋体"/>
                <w:color w:val="auto"/>
                <w:sz w:val="24"/>
              </w:rPr>
              <w:t>配  偶</w:t>
            </w:r>
          </w:p>
        </w:tc>
        <w:tc>
          <w:tcPr>
            <w:tcW w:w="1722" w:type="dxa"/>
            <w:noWrap w:val="0"/>
            <w:vAlign w:val="center"/>
          </w:tcPr>
          <w:p>
            <w:pPr>
              <w:spacing w:line="360" w:lineRule="exact"/>
              <w:jc w:val="center"/>
              <w:rPr>
                <w:rFonts w:hint="eastAsia" w:ascii="宋体" w:hAnsi="宋体" w:cs="宋体"/>
                <w:color w:val="auto"/>
                <w:sz w:val="24"/>
              </w:rPr>
            </w:pPr>
          </w:p>
        </w:tc>
        <w:tc>
          <w:tcPr>
            <w:tcW w:w="1995"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证件号码</w:t>
            </w:r>
          </w:p>
        </w:tc>
        <w:tc>
          <w:tcPr>
            <w:tcW w:w="4038" w:type="dxa"/>
            <w:noWrap w:val="0"/>
            <w:vAlign w:val="center"/>
          </w:tcPr>
          <w:p>
            <w:pPr>
              <w:spacing w:line="36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31"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个人住房      公积金账号</w:t>
            </w:r>
          </w:p>
        </w:tc>
        <w:tc>
          <w:tcPr>
            <w:tcW w:w="1722" w:type="dxa"/>
            <w:noWrap w:val="0"/>
            <w:vAlign w:val="center"/>
          </w:tcPr>
          <w:p>
            <w:pPr>
              <w:spacing w:line="360" w:lineRule="exact"/>
              <w:jc w:val="center"/>
              <w:rPr>
                <w:rFonts w:hint="eastAsia" w:ascii="宋体" w:hAnsi="宋体" w:cs="宋体"/>
                <w:color w:val="auto"/>
                <w:sz w:val="24"/>
              </w:rPr>
            </w:pPr>
          </w:p>
        </w:tc>
        <w:tc>
          <w:tcPr>
            <w:tcW w:w="1995"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联系电话</w:t>
            </w:r>
          </w:p>
        </w:tc>
        <w:tc>
          <w:tcPr>
            <w:tcW w:w="4038" w:type="dxa"/>
            <w:noWrap w:val="0"/>
            <w:vAlign w:val="center"/>
          </w:tcPr>
          <w:p>
            <w:pPr>
              <w:spacing w:line="36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786" w:type="dxa"/>
            <w:gridSpan w:val="4"/>
            <w:noWrap w:val="0"/>
            <w:vAlign w:val="center"/>
          </w:tcPr>
          <w:p>
            <w:pPr>
              <w:spacing w:line="360" w:lineRule="exact"/>
              <w:jc w:val="center"/>
              <w:rPr>
                <w:rFonts w:hint="eastAsia" w:ascii="宋体" w:hAnsi="宋体" w:cs="宋体"/>
                <w:color w:val="auto"/>
                <w:sz w:val="24"/>
              </w:rPr>
            </w:pPr>
            <w:r>
              <w:rPr>
                <w:rFonts w:hint="eastAsia" w:ascii="黑体" w:hAnsi="黑体" w:eastAsia="黑体" w:cs="黑体"/>
                <w:color w:val="auto"/>
                <w:sz w:val="28"/>
                <w:szCs w:val="28"/>
              </w:rPr>
              <w:t>二、购房信息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031"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购房地址</w:t>
            </w:r>
          </w:p>
        </w:tc>
        <w:tc>
          <w:tcPr>
            <w:tcW w:w="7755" w:type="dxa"/>
            <w:gridSpan w:val="3"/>
            <w:noWrap w:val="0"/>
            <w:vAlign w:val="center"/>
          </w:tcPr>
          <w:p>
            <w:pPr>
              <w:spacing w:line="36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31"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房地产企业</w:t>
            </w:r>
          </w:p>
        </w:tc>
        <w:tc>
          <w:tcPr>
            <w:tcW w:w="7755" w:type="dxa"/>
            <w:gridSpan w:val="3"/>
            <w:noWrap w:val="0"/>
            <w:vAlign w:val="center"/>
          </w:tcPr>
          <w:p>
            <w:pPr>
              <w:spacing w:line="36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031"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购房总价</w:t>
            </w:r>
          </w:p>
        </w:tc>
        <w:tc>
          <w:tcPr>
            <w:tcW w:w="1722" w:type="dxa"/>
            <w:noWrap w:val="0"/>
            <w:vAlign w:val="center"/>
          </w:tcPr>
          <w:p>
            <w:pPr>
              <w:spacing w:line="360" w:lineRule="exact"/>
              <w:jc w:val="right"/>
              <w:rPr>
                <w:rFonts w:hint="eastAsia" w:ascii="宋体" w:hAnsi="宋体" w:cs="宋体"/>
                <w:color w:val="auto"/>
                <w:sz w:val="24"/>
              </w:rPr>
            </w:pPr>
            <w:r>
              <w:rPr>
                <w:rFonts w:hint="eastAsia" w:ascii="宋体" w:hAnsi="宋体" w:cs="宋体"/>
                <w:color w:val="auto"/>
                <w:sz w:val="24"/>
              </w:rPr>
              <w:t xml:space="preserve">  元</w:t>
            </w:r>
          </w:p>
        </w:tc>
        <w:tc>
          <w:tcPr>
            <w:tcW w:w="1995"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房屋类型</w:t>
            </w:r>
          </w:p>
        </w:tc>
        <w:tc>
          <w:tcPr>
            <w:tcW w:w="4038" w:type="dxa"/>
            <w:noWrap w:val="0"/>
            <w:vAlign w:val="center"/>
          </w:tcPr>
          <w:p>
            <w:pPr>
              <w:spacing w:line="360" w:lineRule="exact"/>
              <w:jc w:val="center"/>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 xml:space="preserve">预售 </w:t>
            </w:r>
            <w:r>
              <w:rPr>
                <w:rFonts w:hint="eastAsia" w:ascii="宋体" w:hAnsi="宋体" w:cs="宋体"/>
                <w:color w:val="auto"/>
                <w:sz w:val="24"/>
                <w:lang w:eastAsia="zh-CN"/>
              </w:rPr>
              <w:t>（</w:t>
            </w:r>
            <w:r>
              <w:rPr>
                <w:rFonts w:hint="eastAsia" w:ascii="宋体" w:hAnsi="宋体" w:cs="宋体"/>
                <w:color w:val="auto"/>
                <w:sz w:val="24"/>
              </w:rPr>
              <w:t>现房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786" w:type="dxa"/>
            <w:gridSpan w:val="4"/>
            <w:noWrap w:val="0"/>
            <w:vAlign w:val="center"/>
          </w:tcPr>
          <w:p>
            <w:pPr>
              <w:spacing w:line="360" w:lineRule="exact"/>
              <w:ind w:firstLine="240" w:firstLineChars="100"/>
              <w:rPr>
                <w:rFonts w:ascii="宋体" w:hAnsi="宋体" w:cs="宋体"/>
                <w:color w:val="auto"/>
                <w:sz w:val="24"/>
              </w:rPr>
            </w:pPr>
            <w:r>
              <w:rPr>
                <w:rFonts w:hint="eastAsia" w:ascii="宋体" w:hAnsi="宋体" w:cs="宋体"/>
                <w:color w:val="auto"/>
                <w:sz w:val="24"/>
              </w:rPr>
              <w:t>购房首付款           元，其中：个人自付        元，公积金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31"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预售款监管收款账户名称</w:t>
            </w:r>
          </w:p>
        </w:tc>
        <w:tc>
          <w:tcPr>
            <w:tcW w:w="1722" w:type="dxa"/>
            <w:noWrap w:val="0"/>
            <w:vAlign w:val="center"/>
          </w:tcPr>
          <w:p>
            <w:pPr>
              <w:spacing w:line="360" w:lineRule="exact"/>
              <w:jc w:val="center"/>
              <w:rPr>
                <w:rFonts w:hint="eastAsia" w:ascii="宋体" w:hAnsi="宋体" w:cs="宋体"/>
                <w:color w:val="auto"/>
                <w:sz w:val="24"/>
              </w:rPr>
            </w:pPr>
          </w:p>
        </w:tc>
        <w:tc>
          <w:tcPr>
            <w:tcW w:w="1995" w:type="dxa"/>
            <w:noWrap w:val="0"/>
            <w:vAlign w:val="center"/>
          </w:tcPr>
          <w:p>
            <w:pPr>
              <w:spacing w:line="360" w:lineRule="exact"/>
              <w:rPr>
                <w:rFonts w:hint="eastAsia" w:ascii="宋体" w:hAnsi="宋体" w:cs="宋体"/>
                <w:color w:val="auto"/>
                <w:sz w:val="24"/>
              </w:rPr>
            </w:pPr>
            <w:r>
              <w:rPr>
                <w:rFonts w:hint="eastAsia" w:ascii="宋体" w:hAnsi="宋体" w:cs="宋体"/>
                <w:color w:val="auto"/>
                <w:sz w:val="24"/>
              </w:rPr>
              <w:t>预售款监管收款账户开户行</w:t>
            </w:r>
          </w:p>
        </w:tc>
        <w:tc>
          <w:tcPr>
            <w:tcW w:w="4038" w:type="dxa"/>
            <w:noWrap w:val="0"/>
            <w:vAlign w:val="center"/>
          </w:tcPr>
          <w:p>
            <w:pPr>
              <w:spacing w:line="36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031"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收款账号</w:t>
            </w:r>
          </w:p>
        </w:tc>
        <w:tc>
          <w:tcPr>
            <w:tcW w:w="7755" w:type="dxa"/>
            <w:gridSpan w:val="3"/>
            <w:noWrap w:val="0"/>
            <w:vAlign w:val="center"/>
          </w:tcPr>
          <w:p>
            <w:pPr>
              <w:spacing w:line="36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031"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企业联系人</w:t>
            </w:r>
          </w:p>
        </w:tc>
        <w:tc>
          <w:tcPr>
            <w:tcW w:w="1722" w:type="dxa"/>
            <w:noWrap w:val="0"/>
            <w:vAlign w:val="center"/>
          </w:tcPr>
          <w:p>
            <w:pPr>
              <w:spacing w:line="360" w:lineRule="exact"/>
              <w:jc w:val="center"/>
              <w:rPr>
                <w:rFonts w:hint="eastAsia" w:ascii="宋体" w:hAnsi="宋体" w:cs="宋体"/>
                <w:color w:val="auto"/>
                <w:sz w:val="24"/>
              </w:rPr>
            </w:pPr>
          </w:p>
        </w:tc>
        <w:tc>
          <w:tcPr>
            <w:tcW w:w="1995"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联系电话</w:t>
            </w:r>
          </w:p>
        </w:tc>
        <w:tc>
          <w:tcPr>
            <w:tcW w:w="4038" w:type="dxa"/>
            <w:noWrap w:val="0"/>
            <w:vAlign w:val="center"/>
          </w:tcPr>
          <w:p>
            <w:pPr>
              <w:spacing w:line="36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786" w:type="dxa"/>
            <w:gridSpan w:val="4"/>
            <w:noWrap w:val="0"/>
            <w:vAlign w:val="center"/>
          </w:tcPr>
          <w:p>
            <w:pPr>
              <w:spacing w:line="360" w:lineRule="exact"/>
              <w:jc w:val="center"/>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三、提取及授权支付信息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jc w:val="center"/>
        </w:trPr>
        <w:tc>
          <w:tcPr>
            <w:tcW w:w="9786" w:type="dxa"/>
            <w:gridSpan w:val="4"/>
            <w:noWrap w:val="0"/>
            <w:vAlign w:val="center"/>
          </w:tcPr>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本人及配偶向揭阳市住房公积金管理中心（以下简称“公积金中心”）申请提取本人住房公积金账户内的住房公积金人民币</w:t>
            </w:r>
            <w:r>
              <w:rPr>
                <w:rFonts w:hint="eastAsia" w:ascii="宋体" w:hAnsi="宋体" w:cs="宋体"/>
                <w:color w:val="auto"/>
                <w:sz w:val="24"/>
                <w:u w:val="single"/>
              </w:rPr>
              <w:t xml:space="preserve">       </w:t>
            </w:r>
            <w:r>
              <w:rPr>
                <w:rFonts w:hint="eastAsia" w:ascii="宋体" w:hAnsi="宋体" w:cs="宋体"/>
                <w:color w:val="auto"/>
                <w:sz w:val="24"/>
              </w:rPr>
              <w:t>元和配偶住房公积金账户内的住房公积金人民币</w:t>
            </w:r>
            <w:r>
              <w:rPr>
                <w:rFonts w:hint="eastAsia" w:ascii="宋体" w:hAnsi="宋体" w:cs="宋体"/>
                <w:color w:val="auto"/>
                <w:sz w:val="24"/>
                <w:u w:val="single"/>
              </w:rPr>
              <w:t xml:space="preserve">       </w:t>
            </w:r>
            <w:r>
              <w:rPr>
                <w:rFonts w:hint="eastAsia" w:ascii="宋体" w:hAnsi="宋体" w:cs="宋体"/>
                <w:color w:val="auto"/>
                <w:sz w:val="24"/>
              </w:rPr>
              <w:t>元，合计提取金额人民币</w:t>
            </w:r>
            <w:r>
              <w:rPr>
                <w:rFonts w:hint="eastAsia" w:ascii="宋体" w:hAnsi="宋体" w:cs="宋体"/>
                <w:color w:val="auto"/>
                <w:sz w:val="24"/>
                <w:u w:val="single"/>
              </w:rPr>
              <w:t xml:space="preserve">       </w:t>
            </w:r>
            <w:r>
              <w:rPr>
                <w:rFonts w:hint="eastAsia" w:ascii="宋体" w:hAnsi="宋体" w:cs="宋体"/>
                <w:color w:val="auto"/>
                <w:sz w:val="24"/>
              </w:rPr>
              <w:t>元，用于支付购买本承诺书的购房信息栏载明的房屋的购房首付款，并不可撤销地委托公积金中心将获批提取的住房公积金划转到本承诺书购房信息栏载明的收款账户。</w:t>
            </w:r>
          </w:p>
          <w:p>
            <w:pPr>
              <w:spacing w:line="400" w:lineRule="exact"/>
              <w:ind w:firstLine="4320" w:firstLineChars="1800"/>
              <w:rPr>
                <w:rFonts w:hint="eastAsia" w:ascii="宋体" w:hAnsi="宋体" w:cs="宋体"/>
                <w:color w:val="auto"/>
                <w:sz w:val="24"/>
              </w:rPr>
            </w:pP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申请人（本人及配偶）签字：    </w:t>
            </w:r>
          </w:p>
          <w:p>
            <w:pPr>
              <w:pStyle w:val="5"/>
              <w:rPr>
                <w:rFonts w:ascii="宋体" w:hAnsi="宋体" w:cs="宋体"/>
                <w:color w:val="auto"/>
                <w:sz w:val="24"/>
                <w:szCs w:val="24"/>
              </w:rPr>
            </w:pPr>
            <w:r>
              <w:rPr>
                <w:rFonts w:hint="eastAsia" w:ascii="宋体" w:hAnsi="宋体" w:cs="宋体"/>
                <w:color w:val="auto"/>
                <w:sz w:val="24"/>
                <w:szCs w:val="24"/>
              </w:rPr>
              <w:t xml:space="preserve">   共同产权人签名：</w:t>
            </w:r>
          </w:p>
          <w:p>
            <w:pPr>
              <w:spacing w:line="400" w:lineRule="exact"/>
              <w:ind w:firstLine="4320" w:firstLineChars="1800"/>
              <w:rPr>
                <w:rFonts w:hint="eastAsia" w:ascii="仿宋_GB2312" w:hAnsi="仿宋_GB2312" w:eastAsia="仿宋_GB2312" w:cs="仿宋_GB2312"/>
                <w:color w:val="auto"/>
                <w:sz w:val="28"/>
                <w:szCs w:val="28"/>
              </w:rPr>
            </w:pPr>
            <w:r>
              <w:rPr>
                <w:rFonts w:hint="eastAsia" w:ascii="宋体" w:hAnsi="宋体" w:cs="宋体"/>
                <w:color w:val="auto"/>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786" w:type="dxa"/>
            <w:gridSpan w:val="4"/>
            <w:noWrap w:val="0"/>
            <w:vAlign w:val="center"/>
          </w:tcPr>
          <w:p>
            <w:pPr>
              <w:spacing w:line="360" w:lineRule="exact"/>
              <w:jc w:val="center"/>
              <w:rPr>
                <w:rFonts w:hint="eastAsia" w:ascii="仿宋" w:hAnsi="仿宋" w:eastAsia="仿宋" w:cs="仿宋"/>
                <w:color w:val="auto"/>
                <w:sz w:val="20"/>
                <w:szCs w:val="20"/>
              </w:rPr>
            </w:pPr>
            <w:r>
              <w:rPr>
                <w:rFonts w:hint="eastAsia" w:ascii="黑体" w:hAnsi="黑体" w:eastAsia="黑体" w:cs="黑体"/>
                <w:color w:val="auto"/>
                <w:sz w:val="28"/>
                <w:szCs w:val="28"/>
              </w:rPr>
              <w:t>四、申请人及配偶承诺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1" w:hRule="atLeast"/>
          <w:jc w:val="center"/>
        </w:trPr>
        <w:tc>
          <w:tcPr>
            <w:tcW w:w="9786" w:type="dxa"/>
            <w:gridSpan w:val="4"/>
            <w:noWrap w:val="0"/>
            <w:vAlign w:val="center"/>
          </w:tcPr>
          <w:p>
            <w:pPr>
              <w:pStyle w:val="2"/>
              <w:spacing w:line="400" w:lineRule="exact"/>
              <w:ind w:left="0" w:firstLine="482" w:firstLineChars="200"/>
              <w:rPr>
                <w:rFonts w:hint="eastAsia" w:ascii="宋体" w:hAnsi="宋体" w:cs="宋体"/>
                <w:b w:val="0"/>
                <w:bCs w:val="0"/>
                <w:color w:val="auto"/>
                <w:sz w:val="24"/>
                <w:szCs w:val="24"/>
                <w:lang w:val="en-US" w:bidi="ar-SA"/>
              </w:rPr>
            </w:pPr>
            <w:r>
              <w:rPr>
                <w:rFonts w:hint="eastAsia" w:ascii="宋体" w:hAnsi="宋体" w:cs="宋体"/>
                <w:color w:val="auto"/>
                <w:sz w:val="24"/>
                <w:szCs w:val="24"/>
                <w:lang w:val="en-US" w:bidi="ar-SA"/>
              </w:rPr>
              <w:t>1.本人及配偶已如实填写上述各项信息，并确认所提供的材料真实、完整、合法有效。若一旦发现或核实所填写的信息失实或所提供的材料存在伪造，又或存在虚构住房消费行为等任何违法违规提取住房公积金情形的，本人及配偶愿意承担由此产生的全部法律责任，自愿接受公积金中心作出立即取消或终止本次提取行为的决定，并按</w:t>
            </w:r>
            <w:r>
              <w:rPr>
                <w:rFonts w:hint="eastAsia" w:ascii="宋体" w:hAnsi="宋体" w:cs="宋体"/>
                <w:color w:val="auto"/>
                <w:sz w:val="24"/>
                <w:szCs w:val="24"/>
                <w:lang w:val="en-US"/>
              </w:rPr>
              <w:t>公积金中心要求在规定期限内</w:t>
            </w:r>
            <w:r>
              <w:rPr>
                <w:rFonts w:hint="eastAsia" w:ascii="宋体" w:hAnsi="宋体" w:cs="宋体"/>
                <w:color w:val="auto"/>
                <w:sz w:val="24"/>
                <w:szCs w:val="24"/>
                <w:lang w:val="en-US" w:bidi="ar-SA"/>
              </w:rPr>
              <w:t>退还本次已提取的住房公积金，以及接受</w:t>
            </w:r>
            <w:r>
              <w:rPr>
                <w:rFonts w:hint="eastAsia" w:ascii="宋体" w:hAnsi="宋体" w:cs="宋体"/>
                <w:color w:val="auto"/>
                <w:sz w:val="24"/>
                <w:szCs w:val="24"/>
                <w:lang w:val="en-US"/>
              </w:rPr>
              <w:t>公积金中心</w:t>
            </w:r>
            <w:r>
              <w:rPr>
                <w:rFonts w:hint="eastAsia" w:ascii="宋体" w:hAnsi="宋体" w:cs="宋体"/>
                <w:color w:val="auto"/>
                <w:sz w:val="24"/>
                <w:szCs w:val="24"/>
                <w:lang w:val="en-US" w:bidi="ar-SA"/>
              </w:rPr>
              <w:t>依法采取的失信惩戒、限制提取等措施。</w:t>
            </w:r>
          </w:p>
          <w:p>
            <w:pPr>
              <w:pStyle w:val="2"/>
              <w:spacing w:line="400" w:lineRule="exact"/>
              <w:ind w:left="0" w:firstLine="482" w:firstLineChars="200"/>
              <w:rPr>
                <w:rFonts w:hint="eastAsia" w:ascii="宋体" w:hAnsi="宋体" w:cs="宋体"/>
                <w:color w:val="auto"/>
                <w:sz w:val="24"/>
                <w:szCs w:val="24"/>
                <w:lang w:val="en-US" w:bidi="ar-SA"/>
              </w:rPr>
            </w:pPr>
            <w:r>
              <w:rPr>
                <w:rFonts w:hint="eastAsia" w:ascii="宋体" w:hAnsi="宋体" w:cs="宋体"/>
                <w:color w:val="auto"/>
                <w:sz w:val="24"/>
                <w:szCs w:val="24"/>
                <w:lang w:val="en-US" w:bidi="ar-SA"/>
              </w:rPr>
              <w:t>2.上述商品房买卖合同关系被撤销、被解除或者被确认无效后，本人及配偶同意房地产企业直接将已收取的购房首付款中属于上述提取住房公积金支付的金额，按照公积金中心要求，在规定期限内全额退回至上述提取住房公积金所对应的个人住房公积金账户。如因自身原因致使住房公积金未能依规退还的，本人及配偶同意并接受公积金中心按照</w:t>
            </w:r>
            <w:r>
              <w:rPr>
                <w:rFonts w:hint="eastAsia" w:ascii="宋体" w:hAnsi="宋体" w:cs="宋体"/>
                <w:color w:val="auto"/>
                <w:sz w:val="24"/>
                <w:szCs w:val="24"/>
                <w:lang w:val="en-US"/>
              </w:rPr>
              <w:t>违法违规提取住房公积金情形处理。</w:t>
            </w:r>
          </w:p>
          <w:p>
            <w:pPr>
              <w:pStyle w:val="2"/>
              <w:spacing w:line="400" w:lineRule="exact"/>
              <w:ind w:left="0" w:firstLine="482" w:firstLineChars="200"/>
              <w:rPr>
                <w:rFonts w:hint="eastAsia" w:ascii="宋体" w:hAnsi="宋体" w:cs="宋体"/>
                <w:color w:val="auto"/>
                <w:sz w:val="24"/>
                <w:szCs w:val="24"/>
                <w:lang w:val="en-US" w:bidi="ar-SA"/>
              </w:rPr>
            </w:pPr>
            <w:r>
              <w:rPr>
                <w:rFonts w:hint="eastAsia" w:ascii="宋体" w:hAnsi="宋体" w:cs="宋体"/>
                <w:color w:val="auto"/>
                <w:sz w:val="24"/>
                <w:szCs w:val="24"/>
                <w:lang w:val="en-US" w:bidi="ar-SA"/>
              </w:rPr>
              <w:t>3.本人及配偶已知悉并完全理解本承诺书的所有内容及</w:t>
            </w:r>
            <w:r>
              <w:rPr>
                <w:rFonts w:hint="eastAsia" w:ascii="宋体" w:hAnsi="宋体" w:cs="宋体"/>
                <w:color w:val="auto"/>
                <w:sz w:val="24"/>
                <w:szCs w:val="24"/>
                <w:lang w:val="en-US"/>
              </w:rPr>
              <w:t>相应的法律后果</w:t>
            </w:r>
            <w:r>
              <w:rPr>
                <w:rFonts w:hint="eastAsia" w:ascii="宋体" w:hAnsi="宋体" w:cs="宋体"/>
                <w:color w:val="auto"/>
                <w:sz w:val="24"/>
                <w:szCs w:val="24"/>
                <w:lang w:val="en-US" w:bidi="ar-SA"/>
              </w:rPr>
              <w:t>。</w:t>
            </w:r>
          </w:p>
          <w:p>
            <w:pPr>
              <w:pStyle w:val="2"/>
              <w:spacing w:line="400" w:lineRule="exact"/>
              <w:ind w:left="0" w:firstLine="482" w:firstLineChars="200"/>
              <w:rPr>
                <w:rFonts w:hint="eastAsia" w:ascii="宋体" w:hAnsi="宋体" w:cs="宋体"/>
                <w:color w:val="auto"/>
                <w:sz w:val="24"/>
                <w:szCs w:val="24"/>
                <w:lang w:val="en-US" w:bidi="ar-SA"/>
              </w:rPr>
            </w:pPr>
            <w:r>
              <w:rPr>
                <w:rFonts w:hint="eastAsia" w:ascii="宋体" w:hAnsi="宋体" w:cs="宋体"/>
                <w:color w:val="auto"/>
                <w:sz w:val="24"/>
                <w:szCs w:val="24"/>
                <w:lang w:val="en-US" w:bidi="ar-SA"/>
              </w:rPr>
              <w:t>4.本人及配偶自愿申请提取住房公积金支付购房首付款并作出上述授权支付委托，并将全面严格履行本承诺。</w:t>
            </w:r>
          </w:p>
          <w:p>
            <w:pPr>
              <w:spacing w:line="400" w:lineRule="exact"/>
              <w:ind w:firstLine="960" w:firstLineChars="400"/>
              <w:rPr>
                <w:rFonts w:hint="eastAsia" w:ascii="仿宋_GB2312" w:hAnsi="仿宋_GB2312" w:eastAsia="仿宋_GB2312" w:cs="仿宋_GB2312"/>
                <w:color w:val="auto"/>
                <w:sz w:val="24"/>
              </w:rPr>
            </w:pPr>
          </w:p>
          <w:p>
            <w:pPr>
              <w:spacing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申请人（本人及配偶）签字：  </w:t>
            </w:r>
          </w:p>
          <w:p>
            <w:pPr>
              <w:spacing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共同产权人签名： </w:t>
            </w:r>
          </w:p>
          <w:p>
            <w:pPr>
              <w:spacing w:line="400" w:lineRule="exact"/>
              <w:ind w:firstLine="800" w:firstLineChars="400"/>
              <w:rPr>
                <w:rFonts w:hint="eastAsia" w:ascii="仿宋" w:hAnsi="仿宋" w:eastAsia="仿宋" w:cs="仿宋"/>
                <w:color w:val="auto"/>
                <w:sz w:val="20"/>
                <w:szCs w:val="20"/>
              </w:rPr>
            </w:pPr>
            <w:r>
              <w:rPr>
                <w:rFonts w:hint="eastAsia" w:ascii="仿宋_GB2312" w:hAnsi="仿宋_GB2312" w:eastAsia="仿宋_GB2312" w:cs="仿宋_GB2312"/>
                <w:color w:val="auto"/>
                <w:sz w:val="20"/>
                <w:szCs w:val="20"/>
              </w:rPr>
              <w:t xml:space="preserve">                                                  </w:t>
            </w:r>
            <w:r>
              <w:rPr>
                <w:rFonts w:hint="eastAsia" w:ascii="仿宋_GB2312" w:hAnsi="仿宋_GB2312" w:eastAsia="仿宋_GB2312" w:cs="仿宋_GB2312"/>
                <w:color w:val="auto"/>
                <w:sz w:val="24"/>
              </w:rPr>
              <w:t xml:space="preserve">年  月  日  </w:t>
            </w:r>
            <w:r>
              <w:rPr>
                <w:rFonts w:hint="eastAsia" w:ascii="仿宋_GB2312" w:hAnsi="仿宋_GB2312" w:eastAsia="仿宋_GB2312" w:cs="仿宋_GB2312"/>
                <w:color w:val="auto"/>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86" w:type="dxa"/>
            <w:gridSpan w:val="4"/>
            <w:noWrap w:val="0"/>
            <w:vAlign w:val="center"/>
          </w:tcPr>
          <w:p>
            <w:pPr>
              <w:numPr>
                <w:ilvl w:val="0"/>
                <w:numId w:val="1"/>
              </w:numPr>
              <w:spacing w:line="360" w:lineRule="exact"/>
              <w:jc w:val="center"/>
              <w:rPr>
                <w:rFonts w:hint="eastAsia"/>
                <w:color w:val="auto"/>
                <w:sz w:val="20"/>
                <w:szCs w:val="22"/>
              </w:rPr>
            </w:pPr>
            <w:r>
              <w:rPr>
                <w:rFonts w:hint="eastAsia" w:ascii="黑体" w:hAnsi="黑体" w:eastAsia="黑体" w:cs="黑体"/>
                <w:color w:val="auto"/>
                <w:sz w:val="28"/>
                <w:szCs w:val="28"/>
              </w:rPr>
              <w:t>房地产企业承诺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6" w:hRule="atLeast"/>
          <w:jc w:val="center"/>
        </w:trPr>
        <w:tc>
          <w:tcPr>
            <w:tcW w:w="9786" w:type="dxa"/>
            <w:gridSpan w:val="4"/>
            <w:noWrap w:val="0"/>
            <w:vAlign w:val="center"/>
          </w:tcPr>
          <w:p>
            <w:pPr>
              <w:pStyle w:val="2"/>
              <w:spacing w:line="400" w:lineRule="exact"/>
              <w:ind w:left="0" w:firstLine="482" w:firstLineChars="200"/>
              <w:rPr>
                <w:rFonts w:hint="eastAsia" w:ascii="宋体" w:hAnsi="宋体" w:cs="宋体"/>
                <w:color w:val="auto"/>
                <w:sz w:val="24"/>
                <w:szCs w:val="24"/>
                <w:shd w:val="clear" w:color="auto" w:fill="FFFFFF"/>
                <w:lang w:val="en-US"/>
              </w:rPr>
            </w:pPr>
            <w:r>
              <w:rPr>
                <w:rFonts w:hint="eastAsia" w:ascii="宋体" w:hAnsi="宋体" w:cs="宋体"/>
                <w:color w:val="auto"/>
                <w:sz w:val="24"/>
                <w:szCs w:val="24"/>
                <w:shd w:val="clear" w:color="auto" w:fill="FFFFFF"/>
                <w:lang w:val="en-US"/>
              </w:rPr>
              <w:t>1.我公司确认上述</w:t>
            </w:r>
            <w:r>
              <w:rPr>
                <w:rFonts w:hint="eastAsia" w:ascii="宋体" w:hAnsi="宋体" w:cs="宋体"/>
                <w:color w:val="auto"/>
                <w:sz w:val="24"/>
                <w:szCs w:val="24"/>
                <w:lang w:val="en-US" w:bidi="ar-SA"/>
              </w:rPr>
              <w:t>住房消费行为真实、完整、合法有效，以及</w:t>
            </w:r>
            <w:r>
              <w:rPr>
                <w:rFonts w:hint="eastAsia" w:ascii="宋体" w:hAnsi="宋体" w:cs="宋体"/>
                <w:color w:val="auto"/>
                <w:sz w:val="24"/>
                <w:szCs w:val="24"/>
                <w:shd w:val="clear" w:color="auto" w:fill="FFFFFF"/>
                <w:lang w:val="en-US"/>
              </w:rPr>
              <w:t>本承诺书的购房信息栏载明的预售款监管收款账户与上述申请人及/或配偶签订的《商品房买卖合同》中约定的预售款监管收款账户一致。</w:t>
            </w:r>
          </w:p>
          <w:p>
            <w:pPr>
              <w:pStyle w:val="2"/>
              <w:spacing w:line="400" w:lineRule="exact"/>
              <w:ind w:left="0" w:firstLine="482" w:firstLineChars="200"/>
              <w:rPr>
                <w:rFonts w:hint="eastAsia" w:ascii="宋体" w:hAnsi="宋体" w:cs="宋体"/>
                <w:color w:val="auto"/>
                <w:sz w:val="24"/>
                <w:szCs w:val="24"/>
                <w:lang w:val="en-US" w:bidi="ar-SA"/>
              </w:rPr>
            </w:pPr>
            <w:r>
              <w:rPr>
                <w:rFonts w:hint="eastAsia" w:ascii="宋体" w:hAnsi="宋体" w:cs="宋体"/>
                <w:color w:val="auto"/>
                <w:sz w:val="24"/>
                <w:szCs w:val="24"/>
                <w:shd w:val="clear" w:color="auto" w:fill="FFFFFF"/>
                <w:lang w:val="en-US"/>
              </w:rPr>
              <w:t>2.上述商品房买卖合同关系被撤销、被解除或者被确认无效后在15个工作日内，我公司将</w:t>
            </w:r>
            <w:r>
              <w:rPr>
                <w:rFonts w:hint="eastAsia" w:ascii="宋体" w:hAnsi="宋体" w:cs="宋体"/>
                <w:color w:val="auto"/>
                <w:sz w:val="24"/>
                <w:szCs w:val="24"/>
                <w:lang w:val="en-US" w:bidi="ar-SA"/>
              </w:rPr>
              <w:t>已收取的购房首付款中属于上述提取住房公积金支付的金额</w:t>
            </w:r>
            <w:r>
              <w:rPr>
                <w:rFonts w:hint="eastAsia" w:ascii="宋体" w:hAnsi="宋体" w:cs="宋体"/>
                <w:color w:val="auto"/>
                <w:sz w:val="24"/>
                <w:szCs w:val="24"/>
                <w:shd w:val="clear" w:color="auto" w:fill="FFFFFF"/>
                <w:lang w:val="en-US"/>
              </w:rPr>
              <w:t>，按照公积金中心要求，全额退还至上述</w:t>
            </w:r>
            <w:r>
              <w:rPr>
                <w:rFonts w:hint="eastAsia" w:ascii="宋体" w:hAnsi="宋体" w:cs="宋体"/>
                <w:color w:val="auto"/>
                <w:sz w:val="24"/>
                <w:szCs w:val="24"/>
                <w:lang w:val="en-US" w:bidi="ar-SA"/>
              </w:rPr>
              <w:t>提取住房公积金所对应的个人住房公积金账户。逾期未退还的，接受相关主管部门按照现行相关规定处理直至完成上述退还手续。</w:t>
            </w:r>
          </w:p>
          <w:p>
            <w:pPr>
              <w:pStyle w:val="2"/>
              <w:spacing w:line="400" w:lineRule="exact"/>
              <w:ind w:left="0" w:firstLine="482" w:firstLineChars="200"/>
              <w:rPr>
                <w:rFonts w:ascii="宋体" w:hAnsi="宋体" w:cs="宋体"/>
                <w:color w:val="auto"/>
                <w:sz w:val="24"/>
                <w:szCs w:val="24"/>
                <w:lang w:val="en-US" w:bidi="ar-SA"/>
              </w:rPr>
            </w:pPr>
            <w:r>
              <w:rPr>
                <w:rFonts w:hint="eastAsia" w:ascii="宋体" w:hAnsi="宋体" w:cs="宋体"/>
                <w:color w:val="auto"/>
                <w:sz w:val="24"/>
                <w:szCs w:val="24"/>
                <w:lang w:val="en-US" w:bidi="ar-SA"/>
              </w:rPr>
              <w:t>3.如我公司协助申请人及</w:t>
            </w:r>
            <w:r>
              <w:rPr>
                <w:rFonts w:hint="eastAsia" w:ascii="宋体" w:hAnsi="宋体" w:cs="宋体"/>
                <w:color w:val="auto"/>
                <w:sz w:val="24"/>
                <w:szCs w:val="24"/>
                <w:shd w:val="clear" w:color="auto" w:fill="FFFFFF"/>
                <w:lang w:val="en-US"/>
              </w:rPr>
              <w:t>/或配偶骗提、套取住房公积金的，将接受市公积金中心终止业务合作资格的惩戒。</w:t>
            </w:r>
          </w:p>
          <w:p>
            <w:pPr>
              <w:pStyle w:val="2"/>
              <w:spacing w:line="400" w:lineRule="exact"/>
              <w:ind w:left="0" w:firstLine="482" w:firstLineChars="200"/>
              <w:rPr>
                <w:rFonts w:hint="eastAsia" w:ascii="宋体" w:hAnsi="宋体" w:cs="宋体"/>
                <w:color w:val="auto"/>
                <w:sz w:val="24"/>
                <w:szCs w:val="24"/>
                <w:shd w:val="clear" w:color="auto" w:fill="FFFFFF"/>
                <w:lang w:val="en-US"/>
              </w:rPr>
            </w:pPr>
            <w:r>
              <w:rPr>
                <w:rFonts w:hint="eastAsia" w:ascii="宋体" w:hAnsi="宋体" w:cs="宋体"/>
                <w:color w:val="auto"/>
                <w:sz w:val="24"/>
                <w:szCs w:val="24"/>
                <w:lang w:val="en-US" w:bidi="ar-SA"/>
              </w:rPr>
              <w:t>4.我公司已知悉并完全理解本承诺书的所有内容及</w:t>
            </w:r>
            <w:r>
              <w:rPr>
                <w:rFonts w:hint="eastAsia" w:ascii="宋体" w:hAnsi="宋体" w:cs="宋体"/>
                <w:color w:val="auto"/>
                <w:sz w:val="24"/>
                <w:szCs w:val="24"/>
                <w:lang w:val="en-US"/>
              </w:rPr>
              <w:t>相应的法律后果</w:t>
            </w:r>
            <w:r>
              <w:rPr>
                <w:rFonts w:hint="eastAsia" w:ascii="宋体" w:hAnsi="宋体" w:cs="宋体"/>
                <w:color w:val="auto"/>
                <w:sz w:val="24"/>
                <w:szCs w:val="24"/>
                <w:lang w:val="en-US" w:bidi="ar-SA"/>
              </w:rPr>
              <w:t>，并将全面严格履行本承诺。</w:t>
            </w:r>
          </w:p>
          <w:p>
            <w:pPr>
              <w:pStyle w:val="2"/>
              <w:spacing w:line="400" w:lineRule="exact"/>
              <w:ind w:left="0" w:firstLine="2800" w:firstLineChars="1400"/>
              <w:rPr>
                <w:rFonts w:hint="eastAsia" w:ascii="仿宋" w:hAnsi="仿宋" w:eastAsia="仿宋" w:cs="仿宋"/>
                <w:b w:val="0"/>
                <w:bCs w:val="0"/>
                <w:color w:val="auto"/>
                <w:sz w:val="20"/>
                <w:szCs w:val="20"/>
                <w:lang w:val="en-US" w:bidi="ar-SA"/>
              </w:rPr>
            </w:pPr>
            <w:r>
              <w:rPr>
                <w:rFonts w:hint="eastAsia" w:ascii="仿宋" w:hAnsi="仿宋" w:eastAsia="仿宋" w:cs="仿宋"/>
                <w:b w:val="0"/>
                <w:bCs w:val="0"/>
                <w:color w:val="auto"/>
                <w:sz w:val="20"/>
                <w:szCs w:val="20"/>
                <w:lang w:val="en-US" w:bidi="ar-SA"/>
              </w:rPr>
              <w:t xml:space="preserve">                 </w:t>
            </w:r>
            <w:r>
              <w:rPr>
                <w:rFonts w:hint="eastAsia" w:ascii="仿宋" w:hAnsi="仿宋" w:eastAsia="仿宋" w:cs="仿宋"/>
                <w:b w:val="0"/>
                <w:bCs w:val="0"/>
                <w:color w:val="auto"/>
                <w:sz w:val="24"/>
                <w:szCs w:val="24"/>
                <w:lang w:val="en-US" w:bidi="ar-SA"/>
              </w:rPr>
              <w:t>房地产企业（公章</w:t>
            </w:r>
            <w:r>
              <w:rPr>
                <w:rFonts w:hint="eastAsia" w:ascii="仿宋" w:hAnsi="仿宋" w:eastAsia="仿宋" w:cs="仿宋"/>
                <w:b w:val="0"/>
                <w:bCs w:val="0"/>
                <w:color w:val="auto"/>
                <w:sz w:val="24"/>
                <w:szCs w:val="24"/>
                <w:lang w:val="en-US" w:eastAsia="zh-CN" w:bidi="ar-SA"/>
              </w:rPr>
              <w:t>）</w:t>
            </w:r>
            <w:r>
              <w:rPr>
                <w:rFonts w:hint="eastAsia" w:ascii="仿宋" w:hAnsi="仿宋" w:eastAsia="仿宋" w:cs="仿宋"/>
                <w:b w:val="0"/>
                <w:bCs w:val="0"/>
                <w:color w:val="auto"/>
                <w:sz w:val="24"/>
                <w:szCs w:val="24"/>
                <w:lang w:val="en-US" w:bidi="ar-SA"/>
              </w:rPr>
              <w:t xml:space="preserve"> </w:t>
            </w:r>
            <w:r>
              <w:rPr>
                <w:rFonts w:hint="eastAsia" w:ascii="仿宋" w:hAnsi="仿宋" w:eastAsia="仿宋" w:cs="仿宋"/>
                <w:b w:val="0"/>
                <w:bCs w:val="0"/>
                <w:color w:val="auto"/>
                <w:sz w:val="20"/>
                <w:szCs w:val="20"/>
                <w:lang w:val="en-US" w:bidi="ar-SA"/>
              </w:rPr>
              <w:t xml:space="preserve">                 </w:t>
            </w:r>
          </w:p>
          <w:p>
            <w:pPr>
              <w:spacing w:line="360" w:lineRule="exact"/>
              <w:ind w:firstLine="5520" w:firstLineChars="2300"/>
              <w:rPr>
                <w:rFonts w:hint="eastAsia"/>
                <w:color w:val="auto"/>
                <w:sz w:val="20"/>
                <w:szCs w:val="22"/>
              </w:rPr>
            </w:pPr>
            <w:r>
              <w:rPr>
                <w:rFonts w:hint="eastAsia" w:ascii="仿宋" w:hAnsi="仿宋" w:eastAsia="仿宋" w:cs="仿宋"/>
                <w:color w:val="auto"/>
                <w:sz w:val="24"/>
              </w:rPr>
              <w:t xml:space="preserve">年 月 日   </w:t>
            </w:r>
            <w:r>
              <w:rPr>
                <w:rFonts w:hint="eastAsia" w:ascii="仿宋" w:hAnsi="仿宋" w:eastAsia="仿宋" w:cs="仿宋"/>
                <w:color w:val="auto"/>
                <w:sz w:val="20"/>
                <w:szCs w:val="20"/>
              </w:rPr>
              <w:t xml:space="preserve"> </w:t>
            </w:r>
          </w:p>
        </w:tc>
      </w:tr>
    </w:tbl>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1814A"/>
    <w:multiLevelType w:val="singleLevel"/>
    <w:tmpl w:val="8881814A"/>
    <w:lvl w:ilvl="0" w:tentative="0">
      <w:start w:val="5"/>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MDYxODM2MWFmNGI3MGNhYzUwMzc1ZjhhZjhmNzIifQ=="/>
  </w:docVars>
  <w:rsids>
    <w:rsidRoot w:val="40500431"/>
    <w:rsid w:val="40500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ind w:left="492"/>
    </w:pPr>
    <w:rPr>
      <w:rFonts w:ascii="微软雅黑" w:hAnsi="微软雅黑" w:cs="微软雅黑"/>
      <w:b/>
      <w:bCs/>
      <w:sz w:val="32"/>
      <w:szCs w:val="32"/>
      <w:lang w:val="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0"/>
    <w:pPr>
      <w:ind w:left="210"/>
      <w:jc w:val="left"/>
    </w:pPr>
    <w:rPr>
      <w:smallCaps/>
      <w:kern w:val="0"/>
      <w:szCs w:val="20"/>
    </w:rPr>
  </w:style>
  <w:style w:type="paragraph" w:styleId="6">
    <w:name w:val="Normal (Web)"/>
    <w:basedOn w:val="1"/>
    <w:qFormat/>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揭阳市住房城乡建设局</Company>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2024-05-29T03:14:00Z</dcterms:created>
  <dc:creator>7号</dc:creator>
  <cp:lastModifiedBy>7号</cp:lastModifiedBy>
  <dcterms:modified xsi:type="dcterms:W3CDTF">2024-05-29T03:14:37Z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06418A3F751D413C97FF716CAFE04267_11</vt:lpwstr>
  </property>
</Properties>
</file>