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 w:bidi="ar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3</w:t>
      </w:r>
    </w:p>
    <w:p>
      <w:pPr>
        <w:pStyle w:val="2"/>
        <w:rPr>
          <w:rFonts w:hint="eastAsia"/>
          <w:lang w:eastAsia="zh-CN"/>
        </w:rPr>
      </w:pPr>
    </w:p>
    <w:p>
      <w:pPr>
        <w:widowControl/>
        <w:jc w:val="center"/>
        <w:textAlignment w:val="center"/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eastAsia="zh-CN" w:bidi="ar"/>
        </w:rPr>
      </w:pPr>
      <w:r>
        <w:rPr>
          <w:rFonts w:hint="default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bidi="ar"/>
        </w:rPr>
        <w:t>202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36"/>
          <w:szCs w:val="36"/>
          <w:highlight w:val="none"/>
          <w:lang w:val="en-US" w:eastAsia="zh-CN" w:bidi="ar"/>
        </w:rPr>
        <w:t>4</w:t>
      </w:r>
      <w:r>
        <w:rPr>
          <w:rFonts w:hint="default" w:eastAsia="方正小标宋简体" w:cs="Times New Roman"/>
          <w:color w:val="auto"/>
          <w:kern w:val="0"/>
          <w:sz w:val="36"/>
          <w:szCs w:val="36"/>
          <w:highlight w:val="none"/>
          <w:lang w:eastAsia="zh-CN" w:bidi="ar"/>
        </w:rPr>
        <w:t>年</w:t>
      </w:r>
      <w:r>
        <w:rPr>
          <w:rFonts w:hint="default" w:eastAsia="方正小标宋简体" w:cs="Times New Roman"/>
          <w:color w:val="auto"/>
          <w:kern w:val="0"/>
          <w:sz w:val="36"/>
          <w:szCs w:val="36"/>
          <w:highlight w:val="none"/>
          <w:lang w:val="en-US" w:eastAsia="zh-CN" w:bidi="ar"/>
        </w:rPr>
        <w:t>大气污染防治和应对气候变化</w:t>
      </w:r>
      <w:r>
        <w:rPr>
          <w:rFonts w:hint="eastAsia" w:eastAsia="方正小标宋简体" w:cs="Times New Roman"/>
          <w:color w:val="auto"/>
          <w:kern w:val="0"/>
          <w:sz w:val="36"/>
          <w:szCs w:val="36"/>
          <w:highlight w:val="none"/>
          <w:lang w:val="en-US" w:eastAsia="zh-CN" w:bidi="ar"/>
        </w:rPr>
        <w:t>专项</w:t>
      </w:r>
      <w:r>
        <w:rPr>
          <w:rFonts w:hint="eastAsia" w:eastAsia="方正小标宋简体" w:cs="Times New Roman"/>
          <w:color w:val="auto"/>
          <w:kern w:val="0"/>
          <w:sz w:val="36"/>
          <w:szCs w:val="36"/>
          <w:highlight w:val="none"/>
          <w:lang w:eastAsia="zh-CN" w:bidi="ar"/>
        </w:rPr>
        <w:t>资金任务清单</w:t>
      </w:r>
      <w:bookmarkStart w:id="0" w:name="_GoBack"/>
      <w:bookmarkEnd w:id="0"/>
    </w:p>
    <w:tbl>
      <w:tblPr>
        <w:tblStyle w:val="7"/>
        <w:tblW w:w="14119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9"/>
        <w:gridCol w:w="696"/>
        <w:gridCol w:w="836"/>
        <w:gridCol w:w="990"/>
        <w:gridCol w:w="1041"/>
        <w:gridCol w:w="3578"/>
        <w:gridCol w:w="733"/>
        <w:gridCol w:w="862"/>
        <w:gridCol w:w="2095"/>
        <w:gridCol w:w="1723"/>
        <w:gridCol w:w="7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tblHeader/>
          <w:jc w:val="center"/>
        </w:trPr>
        <w:tc>
          <w:tcPr>
            <w:tcW w:w="76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6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地区</w:t>
            </w:r>
          </w:p>
        </w:tc>
        <w:tc>
          <w:tcPr>
            <w:tcW w:w="8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“财政事权”名称</w:t>
            </w:r>
          </w:p>
        </w:tc>
        <w:tc>
          <w:tcPr>
            <w:tcW w:w="99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“政策任务”名称</w:t>
            </w:r>
          </w:p>
        </w:tc>
        <w:tc>
          <w:tcPr>
            <w:tcW w:w="10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拟补助资金</w:t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br w:type="textWrapping"/>
            </w: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（万元）</w:t>
            </w:r>
          </w:p>
        </w:tc>
        <w:tc>
          <w:tcPr>
            <w:tcW w:w="357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任务要求/目标</w:t>
            </w:r>
          </w:p>
        </w:tc>
        <w:tc>
          <w:tcPr>
            <w:tcW w:w="7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工作性质</w:t>
            </w:r>
          </w:p>
        </w:tc>
        <w:tc>
          <w:tcPr>
            <w:tcW w:w="86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实施方式</w:t>
            </w:r>
          </w:p>
        </w:tc>
        <w:tc>
          <w:tcPr>
            <w:tcW w:w="209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实施标准</w:t>
            </w:r>
          </w:p>
        </w:tc>
        <w:tc>
          <w:tcPr>
            <w:tcW w:w="172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工作量</w:t>
            </w:r>
          </w:p>
        </w:tc>
        <w:tc>
          <w:tcPr>
            <w:tcW w:w="79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 w:val="0"/>
                <w:color w:val="auto"/>
                <w:kern w:val="0"/>
                <w:sz w:val="24"/>
                <w:szCs w:val="24"/>
                <w:highlight w:val="none"/>
                <w:lang w:bidi="ar"/>
              </w:rPr>
              <w:t>完成时限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0" w:hRule="atLeast"/>
          <w:jc w:val="center"/>
        </w:trPr>
        <w:tc>
          <w:tcPr>
            <w:tcW w:w="7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揭阳</w:t>
            </w: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生态环境局</w:t>
            </w:r>
          </w:p>
        </w:tc>
        <w:tc>
          <w:tcPr>
            <w:tcW w:w="8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污染防治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jc w:val="center"/>
              <w:textAlignment w:val="center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大气污染防治和应对气候变化</w:t>
            </w:r>
          </w:p>
        </w:tc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800</w:t>
            </w:r>
          </w:p>
        </w:tc>
        <w:tc>
          <w:tcPr>
            <w:tcW w:w="3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firstLine="480" w:firstLineChars="200"/>
              <w:jc w:val="both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强化细颗粒物（PM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vertAlign w:val="subscript"/>
                <w:lang w:eastAsia="zh-CN"/>
              </w:rPr>
              <w:t>2.5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）与臭氧（O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vertAlign w:val="subscript"/>
                <w:lang w:eastAsia="zh-CN"/>
              </w:rPr>
              <w:t>3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）污染协同控制，大力推进NOx和VOCs工程减排，提升大气污染源监测监管能力建设，推动大气环境质量持续改善。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firstLine="480" w:firstLineChars="200"/>
              <w:jc w:val="both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一是开展不少于70吨NOx和10吨VOCs减排奖补；二是开展不少于1项大气污染源监测监管能力建设项目。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default" w:ascii="Times New Roman" w:hAnsi="Times New Roman" w:eastAsia="楷体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highlight w:val="none"/>
                <w:lang w:eastAsia="zh-CN"/>
              </w:rPr>
              <w:t>指导性任务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default" w:ascii="Times New Roman" w:hAnsi="Times New Roman" w:eastAsia="楷体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sz w:val="24"/>
                <w:szCs w:val="24"/>
                <w:highlight w:val="none"/>
                <w:lang w:val="en-US" w:eastAsia="zh-CN"/>
              </w:rPr>
              <w:t>补助</w:t>
            </w:r>
          </w:p>
        </w:tc>
        <w:tc>
          <w:tcPr>
            <w:tcW w:w="2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firstLine="480" w:firstLineChars="200"/>
              <w:jc w:val="both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柴油车遥感监测年度监控覆盖率、省控重点VOC企业监控覆盖率、重点区域监控覆盖率达到省年度计划。开展大气主要污染物减排，大气污染源监管能力建设。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firstLine="480" w:firstLineChars="200"/>
              <w:jc w:val="both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柴油车遥感监测年度监控覆盖率</w:t>
            </w: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58%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、省控重点VOC企业监控覆盖率</w:t>
            </w: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18%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、重点区域监控覆盖率</w:t>
            </w: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18%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。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0" w:lineRule="atLeast"/>
              <w:jc w:val="center"/>
              <w:rPr>
                <w:rFonts w:hint="default" w:ascii="Times New Roman" w:hAnsi="Times New Roman" w:eastAsia="楷体_GB2312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2024年底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default" w:eastAsiaTheme="minorEastAsia"/>
          <w:lang w:val="en-US" w:eastAsia="zh-CN"/>
        </w:rPr>
        <w:br w:type="page"/>
      </w:r>
    </w:p>
    <w:p>
      <w:pPr>
        <w:pStyle w:val="2"/>
        <w:rPr>
          <w:rFonts w:hint="default"/>
          <w:lang w:val="en-US" w:eastAsia="zh-CN"/>
        </w:rPr>
        <w:sectPr>
          <w:pgSz w:w="16783" w:h="11850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widowControl w:val="0"/>
        <w:wordWrap/>
        <w:adjustRightInd/>
        <w:snapToGrid/>
        <w:spacing w:beforeLines="0" w:afterLines="0" w:line="560" w:lineRule="exact"/>
        <w:ind w:left="0" w:leftChars="0" w:right="0" w:firstLine="0" w:firstLineChars="0"/>
        <w:jc w:val="left"/>
        <w:textAlignment w:val="auto"/>
        <w:outlineLvl w:val="0"/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24"/>
          <w:lang w:val="en-US" w:eastAsia="zh-CN" w:bidi="ar-SA"/>
        </w:rPr>
        <w:t>附件4</w:t>
      </w:r>
    </w:p>
    <w:p>
      <w:pPr>
        <w:pStyle w:val="2"/>
        <w:widowControl w:val="0"/>
        <w:wordWrap/>
        <w:adjustRightInd/>
        <w:snapToGrid/>
        <w:spacing w:beforeLines="0" w:afterLines="0" w:line="560" w:lineRule="exact"/>
        <w:ind w:left="0" w:leftChars="0" w:right="0" w:firstLine="0" w:firstLineChars="0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kern w:val="2"/>
          <w:sz w:val="32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24"/>
          <w:lang w:val="en-US" w:eastAsia="zh-CN" w:bidi="ar-SA"/>
        </w:rPr>
        <w:t>区域绩效目标申报表（揭阳市生态环境局）</w:t>
      </w:r>
    </w:p>
    <w:tbl>
      <w:tblPr>
        <w:tblStyle w:val="7"/>
        <w:tblW w:w="9102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08"/>
        <w:gridCol w:w="1450"/>
        <w:gridCol w:w="1509"/>
        <w:gridCol w:w="1697"/>
        <w:gridCol w:w="1179"/>
        <w:gridCol w:w="23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大气污染防治和应对气候变化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资金类型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省级财政专项资金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项目等级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省级主管部门</w:t>
            </w:r>
          </w:p>
        </w:tc>
        <w:tc>
          <w:tcPr>
            <w:tcW w:w="32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广东省生态环境厅</w:t>
            </w:r>
          </w:p>
        </w:tc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地方主管部门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揭阳市生态环境局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预算年度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2024年度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资金需求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800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支出内容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0" w:lineRule="atLeast"/>
              <w:ind w:firstLine="480" w:firstLineChars="200"/>
              <w:jc w:val="both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强化细颗粒物（PM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vertAlign w:val="subscript"/>
                <w:lang w:eastAsia="zh-CN"/>
              </w:rPr>
              <w:t>2.5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）与臭氧（O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vertAlign w:val="subscript"/>
                <w:lang w:eastAsia="zh-CN"/>
              </w:rPr>
              <w:t>3</w:t>
            </w: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  <w:lang w:eastAsia="zh-CN"/>
              </w:rPr>
              <w:t>）污染协同控制，大力推进NOx和VOCs工程减排，提升大气污染源监测监管能力建设，推动大气环境质量持续改善。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480" w:firstLineChars="200"/>
              <w:jc w:val="left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一是开展不少于70吨NOx和10吨VOCs减排奖补；二是开展不少于1项大气污染源监测监管能力建设项目。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政策依据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480" w:firstLineChars="200"/>
              <w:jc w:val="both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《中共中央 国务院关于深入打好污染防治攻坚战的意见》、《粤港澳大湾区发展规划纲要》、《中华人民共和国噪声污染防治法》、《中共广东省委 广东省人民政府关于深入打好污染防治攻坚战的实施意见》（粤发〔2022〕6号）、《广东省碳排放管理试行办法》（省政府令第197号）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2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总体目标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480" w:firstLineChars="200"/>
              <w:jc w:val="left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探索推进以臭氧为核心的PM</w:t>
            </w: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vertAlign w:val="subscript"/>
                <w:lang w:val="en-US" w:eastAsia="zh-CN"/>
              </w:rPr>
              <w:t>2.5</w:t>
            </w: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与臭氧的协同控制，通过开展共性产业园升级改造、工业企业工程减排，加强对移动源的监控，努力实现臭氧稳定向好。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0" w:hRule="atLeast"/>
          <w:jc w:val="center"/>
        </w:trPr>
        <w:tc>
          <w:tcPr>
            <w:tcW w:w="90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一级指标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二级指标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三级指标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3" w:hRule="atLeast"/>
          <w:jc w:val="center"/>
        </w:trPr>
        <w:tc>
          <w:tcPr>
            <w:tcW w:w="9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绩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效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pStyle w:val="4"/>
              <w:rPr>
                <w:rFonts w:hint="default"/>
                <w:lang w:val="en-US" w:eastAsia="zh-CN"/>
              </w:rPr>
            </w:pP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数量指标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柴油车遥感监测年度监控覆盖率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58%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7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省控重点VOC企业监控覆盖率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18%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0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重点区域监控覆盖率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eastAsia="楷体_GB2312" w:cs="Times New Roman"/>
                <w:color w:val="000000"/>
                <w:sz w:val="24"/>
                <w:szCs w:val="24"/>
                <w:lang w:val="en-US" w:eastAsia="zh-CN"/>
              </w:rPr>
              <w:t>18%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楷体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eastAsia="楷体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NOx</w:t>
            </w:r>
            <w:r>
              <w:rPr>
                <w:rFonts w:hint="default" w:eastAsia="楷体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减排奖补吨数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6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楷体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开展</w:t>
            </w:r>
            <w:r>
              <w:rPr>
                <w:rFonts w:hint="eastAsia" w:eastAsia="楷体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VOCs</w:t>
            </w:r>
            <w:r>
              <w:rPr>
                <w:rFonts w:hint="default" w:eastAsia="楷体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减排奖补吨数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10吨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6" w:hRule="atLeast"/>
          <w:jc w:val="center"/>
        </w:trPr>
        <w:tc>
          <w:tcPr>
            <w:tcW w:w="90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5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开展大气污染源监测监管能力建设项目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不少于1项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0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项目验收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val="en-US" w:eastAsia="zh-CN"/>
              </w:rPr>
              <w:t>通过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8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成本指标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成本支出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不超过预算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效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</w:t>
            </w: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  <w:t>空气质量改善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eastAsia="zh-CN"/>
              </w:rPr>
              <w:t>阶段性改善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生态效益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eastAsia="zh-CN"/>
              </w:rPr>
              <w:t>环境空气质量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楷体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阶段性改善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可持续影响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  <w:lang w:eastAsia="zh-CN"/>
              </w:rPr>
              <w:t>能力建设</w:t>
            </w: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有效性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长期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" w:hRule="atLeast"/>
          <w:jc w:val="center"/>
        </w:trPr>
        <w:tc>
          <w:tcPr>
            <w:tcW w:w="9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服务对象</w:t>
            </w:r>
          </w:p>
          <w:p>
            <w:pPr>
              <w:widowControl/>
              <w:wordWrap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满意度指标</w:t>
            </w:r>
          </w:p>
        </w:tc>
        <w:tc>
          <w:tcPr>
            <w:tcW w:w="2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服务对象满意度</w:t>
            </w:r>
          </w:p>
        </w:tc>
        <w:tc>
          <w:tcPr>
            <w:tcW w:w="23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楷体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楷体_GB2312" w:cs="Times New Roman"/>
                <w:color w:val="000000"/>
                <w:sz w:val="24"/>
                <w:szCs w:val="24"/>
              </w:rPr>
              <w:t>≥85%</w:t>
            </w:r>
          </w:p>
        </w:tc>
      </w:tr>
    </w:tbl>
    <w:p>
      <w:pPr>
        <w:pStyle w:val="10"/>
      </w:pPr>
    </w:p>
    <w:p>
      <w:pPr>
        <w:pStyle w:val="1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wODVhMWQzOTE3YTQzOWI0NzM2NzBkNjZkMTM3ZjMifQ=="/>
  </w:docVars>
  <w:rsids>
    <w:rsidRoot w:val="7A3A60F0"/>
    <w:rsid w:val="082C0B84"/>
    <w:rsid w:val="1951146C"/>
    <w:rsid w:val="19F0536E"/>
    <w:rsid w:val="288E62F5"/>
    <w:rsid w:val="32990735"/>
    <w:rsid w:val="34054474"/>
    <w:rsid w:val="35F42CDB"/>
    <w:rsid w:val="3DCA12FC"/>
    <w:rsid w:val="3E64097E"/>
    <w:rsid w:val="42F769FB"/>
    <w:rsid w:val="4E5A67A8"/>
    <w:rsid w:val="66F52CD3"/>
    <w:rsid w:val="7A3A60F0"/>
    <w:rsid w:val="7D0B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Times New Roman"/>
      <w:sz w:val="30"/>
      <w:szCs w:val="22"/>
    </w:rPr>
  </w:style>
  <w:style w:type="paragraph" w:styleId="3">
    <w:name w:val="Body Text Indent 2"/>
    <w:basedOn w:val="1"/>
    <w:qFormat/>
    <w:uiPriority w:val="0"/>
    <w:pPr>
      <w:autoSpaceDN/>
      <w:spacing w:after="0" w:line="588" w:lineRule="atLeast"/>
      <w:ind w:firstLine="640"/>
    </w:pPr>
    <w:rPr>
      <w:rFonts w:ascii="Calibri" w:hAnsi="Calibri" w:eastAsia="方正仿宋_GBK" w:cs="Times New Roman"/>
      <w:spacing w:val="6"/>
      <w:sz w:val="30"/>
    </w:rPr>
  </w:style>
  <w:style w:type="paragraph" w:styleId="4">
    <w:name w:val="toc 2"/>
    <w:basedOn w:val="1"/>
    <w:next w:val="1"/>
    <w:qFormat/>
    <w:uiPriority w:val="0"/>
    <w:pPr>
      <w:ind w:left="420" w:leftChars="200"/>
    </w:p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character" w:customStyle="1" w:styleId="8">
    <w:name w:val="font8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41"/>
    <w:basedOn w:val="6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省环境保护厅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2023-12-01T07:08:00Z</dcterms:created>
  <dc:creator>曾楚筠</dc:creator>
  <cp:lastModifiedBy>hwj</cp:lastModifiedBy>
  <cp:lastPrinted>2024-01-03T07:40:00Z</cp:lastPrinted>
  <dcterms:modified xsi:type="dcterms:W3CDTF">2024-01-05T00:55:52Z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  <property fmtid="{D5CDD505-2E9C-101B-9397-08002B2CF9AE}" pid="3" name="ICV">
    <vt:lpwstr>1B8B4CBD512D4D14BA846571919370CE_11</vt:lpwstr>
  </property>
</Properties>
</file>