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Theme="minorEastAsia" w:hAnsiTheme="minorEastAsia" w:eastAsiaTheme="minorEastAsia"/>
          <w:sz w:val="44"/>
          <w:szCs w:val="4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44"/>
          <w:szCs w:val="44"/>
        </w:rPr>
      </w:pP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line="240" w:lineRule="auto"/>
        <w:jc w:val="center"/>
        <w:textAlignment w:val="auto"/>
        <w:rPr>
          <w:rFonts w:hint="eastAsia" w:asciiTheme="minorEastAsia" w:hAnsiTheme="minorEastAsia" w:eastAsiaTheme="minorEastAsia" w:cstheme="minorEastAsia"/>
          <w:b w:val="0"/>
          <w:bCs w:val="0"/>
          <w:snapToGrid/>
          <w:color w:val="000000"/>
          <w:sz w:val="44"/>
          <w:shd w:val="clear" w:color="auto" w:fill="FFFFFF"/>
          <w:lang w:eastAsia="zh-CN"/>
        </w:rPr>
      </w:pPr>
      <w:r>
        <w:rPr>
          <w:rFonts w:hint="eastAsia" w:asciiTheme="minorEastAsia" w:hAnsiTheme="minorEastAsia" w:eastAsiaTheme="minorEastAsia" w:cstheme="minorEastAsia"/>
          <w:b w:val="0"/>
          <w:bCs w:val="0"/>
          <w:snapToGrid/>
          <w:color w:val="000000"/>
          <w:sz w:val="44"/>
          <w:shd w:val="clear" w:color="auto" w:fill="FFFFFF"/>
          <w:lang w:eastAsia="zh-CN"/>
        </w:rPr>
        <w:t>揭阳市城市绿化管理办法</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b w:val="0"/>
          <w:bCs w:val="0"/>
          <w:snapToGrid/>
          <w:color w:val="000000"/>
          <w:sz w:val="32"/>
          <w:szCs w:val="32"/>
          <w:shd w:val="clear" w:color="auto" w:fill="FFFFFF"/>
          <w:lang w:val="en-US" w:eastAsia="zh-CN"/>
        </w:rPr>
      </w:pPr>
      <w:r>
        <w:rPr>
          <w:rFonts w:hint="eastAsia" w:ascii="楷体_GB2312" w:hAnsi="Times New Roman" w:eastAsia="楷体_GB2312" w:cs="楷体_GB2312"/>
          <w:color w:val="333333"/>
          <w:kern w:val="0"/>
          <w:sz w:val="32"/>
          <w:szCs w:val="32"/>
          <w:shd w:val="clear" w:fill="FFFFFF"/>
          <w:lang w:val="en-US" w:eastAsia="zh-CN" w:bidi="ar"/>
        </w:rPr>
        <w:t>（20</w:t>
      </w:r>
      <w:r>
        <w:rPr>
          <w:rFonts w:hint="eastAsia" w:ascii="楷体_GB2312" w:eastAsia="楷体_GB2312" w:cs="楷体_GB2312"/>
          <w:color w:val="333333"/>
          <w:kern w:val="0"/>
          <w:sz w:val="32"/>
          <w:szCs w:val="32"/>
          <w:shd w:val="clear" w:fill="FFFFFF"/>
          <w:lang w:val="en-US" w:eastAsia="zh-CN" w:bidi="ar"/>
        </w:rPr>
        <w:t>21</w:t>
      </w:r>
      <w:r>
        <w:rPr>
          <w:rFonts w:hint="eastAsia" w:ascii="楷体_GB2312" w:hAnsi="Times New Roman" w:eastAsia="楷体_GB2312" w:cs="楷体_GB2312"/>
          <w:color w:val="333333"/>
          <w:kern w:val="0"/>
          <w:sz w:val="32"/>
          <w:szCs w:val="32"/>
          <w:shd w:val="clear" w:fill="FFFFFF"/>
          <w:lang w:val="en-US" w:eastAsia="zh-CN" w:bidi="ar"/>
        </w:rPr>
        <w:t>年5月</w:t>
      </w:r>
      <w:r>
        <w:rPr>
          <w:rFonts w:hint="eastAsia" w:ascii="楷体_GB2312" w:eastAsia="楷体_GB2312" w:cs="楷体_GB2312"/>
          <w:color w:val="333333"/>
          <w:kern w:val="0"/>
          <w:sz w:val="32"/>
          <w:szCs w:val="32"/>
          <w:shd w:val="clear" w:fill="FFFFFF"/>
          <w:lang w:val="en-US" w:eastAsia="zh-CN" w:bidi="ar"/>
        </w:rPr>
        <w:t>31</w:t>
      </w:r>
      <w:r>
        <w:rPr>
          <w:rFonts w:hint="eastAsia" w:ascii="楷体_GB2312" w:hAnsi="Times New Roman" w:eastAsia="楷体_GB2312" w:cs="楷体_GB2312"/>
          <w:color w:val="333333"/>
          <w:kern w:val="0"/>
          <w:sz w:val="32"/>
          <w:szCs w:val="32"/>
          <w:shd w:val="clear" w:fill="FFFFFF"/>
          <w:lang w:val="en-US" w:eastAsia="zh-CN" w:bidi="ar"/>
        </w:rPr>
        <w:t>日揭阳市人民政府令第7</w:t>
      </w:r>
      <w:r>
        <w:rPr>
          <w:rFonts w:hint="eastAsia" w:ascii="楷体_GB2312" w:eastAsia="楷体_GB2312" w:cs="楷体_GB2312"/>
          <w:color w:val="333333"/>
          <w:kern w:val="0"/>
          <w:sz w:val="32"/>
          <w:szCs w:val="32"/>
          <w:shd w:val="clear" w:fill="FFFFFF"/>
          <w:lang w:val="en-US" w:eastAsia="zh-CN" w:bidi="ar"/>
        </w:rPr>
        <w:t>4</w:t>
      </w:r>
      <w:r>
        <w:rPr>
          <w:rFonts w:hint="eastAsia" w:ascii="楷体_GB2312" w:hAnsi="Times New Roman" w:eastAsia="楷体_GB2312" w:cs="楷体_GB2312"/>
          <w:color w:val="333333"/>
          <w:kern w:val="0"/>
          <w:sz w:val="32"/>
          <w:szCs w:val="32"/>
          <w:shd w:val="clear" w:fill="FFFFFF"/>
          <w:lang w:val="en-US" w:eastAsia="zh-CN" w:bidi="ar"/>
        </w:rPr>
        <w:t>号公布　自20</w:t>
      </w:r>
      <w:r>
        <w:rPr>
          <w:rFonts w:hint="eastAsia" w:ascii="楷体_GB2312" w:eastAsia="楷体_GB2312" w:cs="楷体_GB2312"/>
          <w:color w:val="333333"/>
          <w:kern w:val="0"/>
          <w:sz w:val="32"/>
          <w:szCs w:val="32"/>
          <w:shd w:val="clear" w:fill="FFFFFF"/>
          <w:lang w:val="en-US" w:eastAsia="zh-CN" w:bidi="ar"/>
        </w:rPr>
        <w:t>21</w:t>
      </w:r>
      <w:r>
        <w:rPr>
          <w:rFonts w:hint="eastAsia" w:ascii="楷体_GB2312" w:hAnsi="Times New Roman" w:eastAsia="楷体_GB2312" w:cs="楷体_GB2312"/>
          <w:color w:val="333333"/>
          <w:kern w:val="0"/>
          <w:sz w:val="32"/>
          <w:szCs w:val="32"/>
          <w:shd w:val="clear" w:fill="FFFFFF"/>
          <w:lang w:val="en-US" w:eastAsia="zh-CN" w:bidi="ar"/>
        </w:rPr>
        <w:t>年7月1日起施行）</w:t>
      </w:r>
    </w:p>
    <w:p>
      <w:pPr>
        <w:pStyle w:val="2"/>
        <w:keepNext w:val="0"/>
        <w:keepLines w:val="0"/>
        <w:pageBreakBefore w:val="0"/>
        <w:kinsoku/>
        <w:overflowPunct/>
        <w:topLinePunct w:val="0"/>
        <w:autoSpaceDE/>
        <w:bidi w:val="0"/>
        <w:spacing w:after="0" w:afterLines="0" w:line="240" w:lineRule="auto"/>
        <w:textAlignment w:val="auto"/>
        <w:rPr>
          <w:rFonts w:hint="eastAsia"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val="0"/>
          <w:color w:val="auto"/>
          <w:sz w:val="32"/>
          <w:szCs w:val="32"/>
          <w:highlight w:val="none"/>
          <w:u w:val="none" w:color="auto"/>
        </w:rPr>
      </w:pPr>
      <w:r>
        <w:rPr>
          <w:rFonts w:hint="eastAsia" w:ascii="黑体" w:hAnsi="黑体" w:eastAsia="黑体" w:cs="黑体"/>
          <w:b w:val="0"/>
          <w:bCs w:val="0"/>
          <w:color w:val="auto"/>
          <w:sz w:val="32"/>
          <w:szCs w:val="32"/>
          <w:highlight w:val="none"/>
          <w:u w:val="none" w:color="auto"/>
        </w:rPr>
        <w:t>第一章</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rPr>
        <w:t>总</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rPr>
        <w:t>则</w:t>
      </w:r>
    </w:p>
    <w:p>
      <w:pPr>
        <w:pStyle w:val="2"/>
        <w:keepNext w:val="0"/>
        <w:keepLines w:val="0"/>
        <w:pageBreakBefore w:val="0"/>
        <w:kinsoku/>
        <w:overflowPunct/>
        <w:topLinePunct w:val="0"/>
        <w:autoSpaceDE/>
        <w:bidi w:val="0"/>
        <w:spacing w:after="0" w:afterLines="0" w:line="240" w:lineRule="auto"/>
        <w:textAlignment w:val="auto"/>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bidi="ar-SA"/>
        </w:rPr>
      </w:pPr>
      <w:r>
        <w:rPr>
          <w:rFonts w:hint="eastAsia" w:ascii="黑体" w:hAnsi="黑体" w:eastAsia="黑体" w:cs="黑体"/>
          <w:b w:val="0"/>
          <w:bCs w:val="0"/>
          <w:color w:val="auto"/>
          <w:sz w:val="32"/>
          <w:szCs w:val="32"/>
          <w:highlight w:val="none"/>
          <w:u w:val="none" w:color="auto"/>
        </w:rPr>
        <w:t>第一条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bidi="ar-SA"/>
        </w:rPr>
        <w:t>为</w:t>
      </w:r>
      <w:r>
        <w:rPr>
          <w:rFonts w:hint="eastAsia" w:ascii="仿宋_GB2312" w:hAnsi="仿宋_GB2312" w:eastAsia="仿宋_GB2312" w:cs="仿宋_GB2312"/>
          <w:color w:val="auto"/>
          <w:sz w:val="32"/>
          <w:szCs w:val="32"/>
          <w:highlight w:val="none"/>
          <w:u w:val="none" w:color="auto"/>
          <w:lang w:eastAsia="zh-CN" w:bidi="ar-SA"/>
        </w:rPr>
        <w:t>了</w:t>
      </w:r>
      <w:r>
        <w:rPr>
          <w:rFonts w:hint="eastAsia" w:ascii="仿宋_GB2312" w:hAnsi="仿宋_GB2312" w:eastAsia="仿宋_GB2312" w:cs="仿宋_GB2312"/>
          <w:color w:val="auto"/>
          <w:sz w:val="32"/>
          <w:szCs w:val="32"/>
          <w:highlight w:val="none"/>
          <w:u w:val="none" w:color="auto"/>
          <w:lang w:bidi="ar-SA"/>
        </w:rPr>
        <w:t>发展城市绿化事业，保护和改善生态环境，建设</w:t>
      </w:r>
      <w:r>
        <w:rPr>
          <w:rFonts w:hint="eastAsia" w:ascii="仿宋_GB2312" w:hAnsi="仿宋_GB2312" w:eastAsia="仿宋_GB2312" w:cs="仿宋_GB2312"/>
          <w:color w:val="auto"/>
          <w:sz w:val="32"/>
          <w:szCs w:val="32"/>
          <w:highlight w:val="none"/>
          <w:u w:val="none" w:color="auto"/>
          <w:lang w:eastAsia="zh-CN" w:bidi="ar-SA"/>
        </w:rPr>
        <w:t>宜居</w:t>
      </w:r>
      <w:r>
        <w:rPr>
          <w:rFonts w:hint="eastAsia" w:ascii="仿宋_GB2312" w:hAnsi="仿宋_GB2312" w:eastAsia="仿宋_GB2312" w:cs="仿宋_GB2312"/>
          <w:color w:val="auto"/>
          <w:sz w:val="32"/>
          <w:szCs w:val="32"/>
          <w:highlight w:val="none"/>
          <w:u w:val="none" w:color="auto"/>
          <w:lang w:bidi="ar-SA"/>
        </w:rPr>
        <w:t>城市，促进生态文明建设，根据《城市绿化条例》《广东省城市绿化条例》和有关法律、法规，结合本市实际，制定本办法。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bidi="ar-SA"/>
        </w:rPr>
      </w:pPr>
      <w:r>
        <w:rPr>
          <w:rFonts w:hint="eastAsia" w:ascii="黑体" w:hAnsi="黑体" w:eastAsia="黑体" w:cs="黑体"/>
          <w:b w:val="0"/>
          <w:bCs w:val="0"/>
          <w:color w:val="auto"/>
          <w:sz w:val="32"/>
          <w:szCs w:val="32"/>
          <w:highlight w:val="none"/>
          <w:u w:val="none" w:color="auto"/>
          <w:lang w:eastAsia="zh-CN"/>
        </w:rPr>
        <w:t>第二条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bidi="ar-SA"/>
        </w:rPr>
        <w:t>本</w:t>
      </w:r>
      <w:r>
        <w:rPr>
          <w:rFonts w:hint="eastAsia" w:ascii="仿宋_GB2312" w:hAnsi="仿宋_GB2312" w:eastAsia="仿宋_GB2312" w:cs="仿宋_GB2312"/>
          <w:color w:val="auto"/>
          <w:sz w:val="32"/>
          <w:szCs w:val="32"/>
          <w:highlight w:val="none"/>
          <w:u w:val="none" w:color="auto"/>
          <w:lang w:val="en-US" w:eastAsia="zh-CN" w:bidi="ar-SA"/>
        </w:rPr>
        <w:t>办法</w:t>
      </w:r>
      <w:r>
        <w:rPr>
          <w:rFonts w:hint="eastAsia" w:ascii="仿宋_GB2312" w:hAnsi="仿宋_GB2312" w:eastAsia="仿宋_GB2312" w:cs="仿宋_GB2312"/>
          <w:color w:val="auto"/>
          <w:sz w:val="32"/>
          <w:szCs w:val="32"/>
          <w:highlight w:val="none"/>
          <w:u w:val="none" w:color="auto"/>
          <w:lang w:bidi="ar-SA"/>
        </w:rPr>
        <w:t>适</w:t>
      </w:r>
      <w:r>
        <w:rPr>
          <w:rFonts w:hint="eastAsia" w:ascii="仿宋_GB2312" w:hAnsi="仿宋_GB2312" w:eastAsia="仿宋_GB2312" w:cs="仿宋_GB2312"/>
          <w:color w:val="auto"/>
          <w:sz w:val="32"/>
          <w:szCs w:val="32"/>
          <w:highlight w:val="none"/>
          <w:u w:val="none" w:color="auto"/>
          <w:lang w:eastAsia="zh-CN" w:bidi="ar-SA"/>
        </w:rPr>
        <w:t>用于</w:t>
      </w:r>
      <w:r>
        <w:rPr>
          <w:rFonts w:hint="eastAsia" w:ascii="仿宋_GB2312" w:hAnsi="仿宋_GB2312" w:eastAsia="仿宋_GB2312" w:cs="仿宋_GB2312"/>
          <w:color w:val="auto"/>
          <w:sz w:val="32"/>
          <w:szCs w:val="32"/>
          <w:highlight w:val="none"/>
          <w:u w:val="none" w:color="auto"/>
          <w:lang w:val="en-US" w:eastAsia="zh-CN" w:bidi="ar-SA"/>
        </w:rPr>
        <w:t>本市城市规划区内</w:t>
      </w:r>
      <w:r>
        <w:rPr>
          <w:rFonts w:hint="eastAsia" w:ascii="仿宋_GB2312" w:hAnsi="仿宋_GB2312" w:eastAsia="仿宋_GB2312" w:cs="仿宋_GB2312"/>
          <w:color w:val="auto"/>
          <w:sz w:val="32"/>
          <w:szCs w:val="32"/>
          <w:highlight w:val="none"/>
          <w:u w:val="none" w:color="auto"/>
          <w:lang w:eastAsia="zh-CN" w:bidi="ar-SA"/>
        </w:rPr>
        <w:t>的城市绿化规划、建设、保护及其相关的管理活动</w:t>
      </w:r>
      <w:r>
        <w:rPr>
          <w:rFonts w:hint="eastAsia" w:ascii="仿宋_GB2312" w:hAnsi="仿宋_GB2312" w:eastAsia="仿宋_GB2312" w:cs="仿宋_GB2312"/>
          <w:color w:val="auto"/>
          <w:sz w:val="32"/>
          <w:szCs w:val="32"/>
          <w:highlight w:val="none"/>
          <w:u w:val="none" w:color="auto"/>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val="en-US" w:eastAsia="zh-CN"/>
        </w:rPr>
        <w:t xml:space="preserve">第三条 </w:t>
      </w:r>
      <w:r>
        <w:rPr>
          <w:rFonts w:hint="eastAsia" w:ascii="黑体" w:hAnsi="黑体" w:eastAsia="黑体" w:cs="黑体"/>
          <w:b w:val="0"/>
          <w:bCs w:val="0"/>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eastAsia="zh-CN" w:bidi="ar-SA"/>
        </w:rPr>
        <w:t>市、县（市、区）</w:t>
      </w:r>
      <w:r>
        <w:rPr>
          <w:rFonts w:hint="eastAsia" w:ascii="仿宋_GB2312" w:hAnsi="仿宋_GB2312" w:eastAsia="仿宋_GB2312" w:cs="仿宋_GB2312"/>
          <w:color w:val="auto"/>
          <w:sz w:val="32"/>
          <w:szCs w:val="32"/>
          <w:highlight w:val="none"/>
          <w:u w:val="none" w:color="auto"/>
          <w:lang w:bidi="ar-SA"/>
        </w:rPr>
        <w:t>人民政府应当</w:t>
      </w:r>
      <w:r>
        <w:rPr>
          <w:rFonts w:hint="eastAsia" w:ascii="仿宋_GB2312" w:hAnsi="仿宋_GB2312" w:eastAsia="仿宋_GB2312" w:cs="仿宋_GB2312"/>
          <w:color w:val="auto"/>
          <w:sz w:val="32"/>
          <w:szCs w:val="32"/>
          <w:highlight w:val="none"/>
          <w:u w:val="none" w:color="auto"/>
          <w:lang w:eastAsia="zh-CN" w:bidi="ar-SA"/>
        </w:rPr>
        <w:t>把</w:t>
      </w:r>
      <w:r>
        <w:rPr>
          <w:rFonts w:hint="eastAsia" w:ascii="仿宋_GB2312" w:hAnsi="仿宋_GB2312" w:eastAsia="仿宋_GB2312" w:cs="仿宋_GB2312"/>
          <w:color w:val="auto"/>
          <w:sz w:val="32"/>
          <w:szCs w:val="32"/>
          <w:highlight w:val="none"/>
          <w:u w:val="none" w:color="auto"/>
          <w:lang w:bidi="ar-SA"/>
        </w:rPr>
        <w:t>城市绿化</w:t>
      </w:r>
      <w:r>
        <w:rPr>
          <w:rFonts w:hint="eastAsia" w:ascii="仿宋_GB2312" w:hAnsi="仿宋_GB2312" w:eastAsia="仿宋_GB2312" w:cs="仿宋_GB2312"/>
          <w:color w:val="auto"/>
          <w:sz w:val="32"/>
          <w:szCs w:val="32"/>
          <w:highlight w:val="none"/>
          <w:u w:val="none" w:color="auto"/>
          <w:lang w:eastAsia="zh-CN" w:bidi="ar-SA"/>
        </w:rPr>
        <w:t>建设和维护</w:t>
      </w:r>
      <w:r>
        <w:rPr>
          <w:rFonts w:hint="eastAsia" w:ascii="仿宋_GB2312" w:hAnsi="仿宋_GB2312" w:eastAsia="仿宋_GB2312" w:cs="仿宋_GB2312"/>
          <w:color w:val="auto"/>
          <w:sz w:val="32"/>
          <w:szCs w:val="32"/>
          <w:highlight w:val="none"/>
          <w:u w:val="none" w:color="auto"/>
          <w:lang w:bidi="ar-SA"/>
        </w:rPr>
        <w:t>纳入国民经济和社会发展</w:t>
      </w:r>
      <w:r>
        <w:rPr>
          <w:rFonts w:hint="eastAsia" w:ascii="仿宋_GB2312" w:hAnsi="仿宋_GB2312" w:eastAsia="仿宋_GB2312" w:cs="仿宋_GB2312"/>
          <w:color w:val="auto"/>
          <w:sz w:val="32"/>
          <w:szCs w:val="32"/>
          <w:highlight w:val="none"/>
          <w:u w:val="none" w:color="auto"/>
          <w:lang w:eastAsia="zh-CN" w:bidi="ar-SA"/>
        </w:rPr>
        <w:t>计划</w:t>
      </w:r>
      <w:r>
        <w:rPr>
          <w:rFonts w:hint="eastAsia" w:ascii="仿宋_GB2312" w:hAnsi="仿宋_GB2312" w:eastAsia="仿宋_GB2312" w:cs="仿宋_GB2312"/>
          <w:color w:val="auto"/>
          <w:sz w:val="32"/>
          <w:szCs w:val="32"/>
          <w:highlight w:val="none"/>
          <w:u w:val="none" w:color="auto"/>
          <w:lang w:bidi="ar-SA"/>
        </w:rPr>
        <w:t>，</w:t>
      </w:r>
      <w:r>
        <w:rPr>
          <w:rFonts w:hint="eastAsia" w:ascii="仿宋_GB2312" w:hAnsi="仿宋_GB2312" w:eastAsia="仿宋_GB2312" w:cs="仿宋_GB2312"/>
          <w:color w:val="auto"/>
          <w:sz w:val="32"/>
          <w:szCs w:val="32"/>
          <w:highlight w:val="none"/>
          <w:u w:val="none" w:color="auto"/>
          <w:lang w:eastAsia="zh-CN" w:bidi="ar-SA"/>
        </w:rPr>
        <w:t>保障城市绿化建设和养护所需经费。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bidi="ar-SA"/>
        </w:rPr>
      </w:pPr>
      <w:r>
        <w:rPr>
          <w:rFonts w:hint="eastAsia" w:ascii="仿宋_GB2312" w:hAnsi="仿宋_GB2312" w:eastAsia="仿宋_GB2312" w:cs="仿宋_GB2312"/>
          <w:color w:val="auto"/>
          <w:sz w:val="32"/>
          <w:szCs w:val="32"/>
          <w:highlight w:val="none"/>
          <w:u w:val="none" w:color="auto"/>
          <w:lang w:eastAsia="zh-CN" w:bidi="ar-SA"/>
        </w:rPr>
        <w:t>乡镇人民政府（街道办事处）依照本办法规定做好本辖区内的城市绿化建设、保护和管理工作。</w:t>
      </w:r>
    </w:p>
    <w:p>
      <w:pPr>
        <w:keepNext w:val="0"/>
        <w:keepLines w:val="0"/>
        <w:pageBreakBefore w:val="0"/>
        <w:widowControl/>
        <w:suppressLineNumbers w:val="0"/>
        <w:kinsoku/>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eastAsia="zh-CN"/>
        </w:rPr>
        <w:t>第</w:t>
      </w:r>
      <w:r>
        <w:rPr>
          <w:rFonts w:hint="eastAsia" w:ascii="黑体" w:hAnsi="黑体" w:eastAsia="黑体" w:cs="黑体"/>
          <w:b w:val="0"/>
          <w:bCs w:val="0"/>
          <w:color w:val="auto"/>
          <w:sz w:val="32"/>
          <w:szCs w:val="32"/>
          <w:highlight w:val="none"/>
          <w:u w:val="none" w:color="auto"/>
          <w:lang w:val="en-US" w:eastAsia="zh-CN"/>
        </w:rPr>
        <w:t>四</w:t>
      </w:r>
      <w:r>
        <w:rPr>
          <w:rFonts w:hint="eastAsia" w:ascii="黑体" w:hAnsi="黑体" w:eastAsia="黑体" w:cs="黑体"/>
          <w:b w:val="0"/>
          <w:bCs w:val="0"/>
          <w:color w:val="auto"/>
          <w:sz w:val="32"/>
          <w:szCs w:val="32"/>
          <w:highlight w:val="none"/>
          <w:u w:val="none" w:color="auto"/>
          <w:lang w:eastAsia="zh-CN"/>
        </w:rPr>
        <w:t>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eastAsia="zh-CN" w:bidi="ar-SA"/>
        </w:rPr>
        <w:t>市城市管理和综合执法局</w:t>
      </w:r>
      <w:r>
        <w:rPr>
          <w:rFonts w:hint="eastAsia" w:ascii="仿宋_GB2312" w:hAnsi="仿宋_GB2312" w:eastAsia="仿宋_GB2312" w:cs="仿宋_GB2312"/>
          <w:color w:val="auto"/>
          <w:sz w:val="32"/>
          <w:szCs w:val="32"/>
          <w:highlight w:val="none"/>
          <w:u w:val="none" w:color="auto"/>
          <w:lang w:val="en-US" w:eastAsia="zh-CN" w:bidi="ar-SA"/>
        </w:rPr>
        <w:t>负责全市的城市绿化工作并组织实施本办法。</w:t>
      </w:r>
      <w:r>
        <w:rPr>
          <w:rFonts w:hint="eastAsia" w:ascii="仿宋_GB2312" w:hAnsi="仿宋_GB2312" w:eastAsia="仿宋_GB2312" w:cs="仿宋_GB2312"/>
          <w:color w:val="auto"/>
          <w:sz w:val="32"/>
          <w:szCs w:val="32"/>
          <w:highlight w:val="none"/>
          <w:u w:val="none" w:color="auto"/>
          <w:lang w:eastAsia="zh-CN" w:bidi="ar-SA"/>
        </w:rPr>
        <w:t>县级人民政府城市绿化行政主管部门负责本行政区域内</w:t>
      </w:r>
      <w:r>
        <w:rPr>
          <w:rFonts w:hint="eastAsia" w:ascii="仿宋_GB2312" w:hAnsi="仿宋_GB2312" w:eastAsia="仿宋_GB2312" w:cs="仿宋_GB2312"/>
          <w:color w:val="auto"/>
          <w:sz w:val="32"/>
          <w:szCs w:val="32"/>
          <w:highlight w:val="none"/>
          <w:u w:val="none" w:color="auto"/>
          <w:lang w:val="en-US" w:eastAsia="zh-CN" w:bidi="ar-SA"/>
        </w:rPr>
        <w:t>的</w:t>
      </w:r>
      <w:r>
        <w:rPr>
          <w:rFonts w:hint="eastAsia" w:ascii="仿宋_GB2312" w:hAnsi="仿宋_GB2312" w:eastAsia="仿宋_GB2312" w:cs="仿宋_GB2312"/>
          <w:color w:val="auto"/>
          <w:sz w:val="32"/>
          <w:szCs w:val="32"/>
          <w:highlight w:val="none"/>
          <w:u w:val="none" w:color="auto"/>
          <w:lang w:eastAsia="zh-CN" w:bidi="ar-SA"/>
        </w:rPr>
        <w:t>城市绿化工作。</w:t>
      </w:r>
    </w:p>
    <w:p>
      <w:pPr>
        <w:keepNext w:val="0"/>
        <w:keepLines w:val="0"/>
        <w:pageBreakBefore w:val="0"/>
        <w:widowControl/>
        <w:suppressLineNumbers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u w:val="none" w:color="auto"/>
          <w:lang w:bidi="ar-SA"/>
        </w:rPr>
        <w:t>发展和改革、住房</w:t>
      </w:r>
      <w:r>
        <w:rPr>
          <w:rFonts w:hint="eastAsia" w:ascii="仿宋_GB2312" w:hAnsi="仿宋_GB2312" w:eastAsia="仿宋_GB2312" w:cs="仿宋_GB2312"/>
          <w:color w:val="auto"/>
          <w:sz w:val="32"/>
          <w:szCs w:val="32"/>
          <w:highlight w:val="none"/>
          <w:u w:val="none" w:color="auto"/>
          <w:lang w:eastAsia="zh-CN" w:bidi="ar-SA"/>
        </w:rPr>
        <w:t>和</w:t>
      </w:r>
      <w:r>
        <w:rPr>
          <w:rFonts w:hint="eastAsia" w:ascii="仿宋_GB2312" w:hAnsi="仿宋_GB2312" w:eastAsia="仿宋_GB2312" w:cs="仿宋_GB2312"/>
          <w:color w:val="auto"/>
          <w:sz w:val="32"/>
          <w:szCs w:val="32"/>
          <w:highlight w:val="none"/>
          <w:u w:val="none" w:color="auto"/>
          <w:lang w:bidi="ar-SA"/>
        </w:rPr>
        <w:t>城乡建设、自然资源、财政、生态环境</w:t>
      </w:r>
      <w:r>
        <w:rPr>
          <w:rFonts w:hint="eastAsia" w:ascii="仿宋_GB2312" w:hAnsi="仿宋_GB2312" w:eastAsia="仿宋_GB2312" w:cs="仿宋_GB2312"/>
          <w:color w:val="auto"/>
          <w:kern w:val="2"/>
          <w:sz w:val="32"/>
          <w:szCs w:val="32"/>
          <w:highlight w:val="none"/>
          <w:u w:val="none" w:color="auto"/>
          <w:lang w:val="en-US" w:eastAsia="zh-CN" w:bidi="ar-SA"/>
        </w:rPr>
        <w:t>、农业农村、水利、交通运输、公安、市场监督管理、电力、通信等管理部门依照各自职责，协同</w:t>
      </w:r>
      <w:r>
        <w:rPr>
          <w:rFonts w:hint="eastAsia" w:ascii="仿宋_GB2312" w:hAnsi="仿宋_GB2312" w:eastAsia="仿宋_GB2312" w:cs="仿宋_GB2312"/>
          <w:color w:val="auto"/>
          <w:sz w:val="32"/>
          <w:szCs w:val="32"/>
          <w:highlight w:val="none"/>
          <w:u w:val="none" w:color="auto"/>
          <w:lang w:eastAsia="zh-CN" w:bidi="ar-SA"/>
        </w:rPr>
        <w:t>城市绿化行政主管部门实施本办法</w:t>
      </w:r>
      <w:r>
        <w:rPr>
          <w:rFonts w:hint="eastAsia" w:ascii="仿宋_GB2312" w:hAnsi="仿宋_GB2312" w:eastAsia="仿宋_GB2312" w:cs="仿宋_GB2312"/>
          <w:color w:val="auto"/>
          <w:kern w:val="2"/>
          <w:sz w:val="32"/>
          <w:szCs w:val="32"/>
          <w:highlight w:val="none"/>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val="en-US" w:eastAsia="zh-CN" w:bidi="ar-SA"/>
        </w:rPr>
        <w:t>在城市规划区内，有关法律、法规规定由林业行政主管部门等管理的绿化工作，依照有关法律、法规执行。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eastAsia="zh-CN"/>
        </w:rPr>
        <w:t>第五条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bidi="ar-SA"/>
        </w:rPr>
        <w:t>任何单位和个人都应当爱护城市绿</w:t>
      </w:r>
      <w:r>
        <w:rPr>
          <w:rFonts w:hint="eastAsia" w:ascii="仿宋_GB2312" w:hAnsi="仿宋_GB2312" w:eastAsia="仿宋_GB2312" w:cs="仿宋_GB2312"/>
          <w:color w:val="auto"/>
          <w:sz w:val="32"/>
          <w:szCs w:val="32"/>
          <w:highlight w:val="none"/>
          <w:u w:val="none" w:color="auto"/>
          <w:lang w:eastAsia="zh-CN" w:bidi="ar-SA"/>
        </w:rPr>
        <w:t>化</w:t>
      </w:r>
      <w:r>
        <w:rPr>
          <w:rFonts w:hint="eastAsia" w:ascii="仿宋_GB2312" w:hAnsi="仿宋_GB2312" w:eastAsia="仿宋_GB2312" w:cs="仿宋_GB2312"/>
          <w:color w:val="auto"/>
          <w:sz w:val="32"/>
          <w:szCs w:val="32"/>
          <w:highlight w:val="none"/>
          <w:u w:val="none" w:color="auto"/>
          <w:lang w:bidi="ar-SA"/>
        </w:rPr>
        <w:t>及</w:t>
      </w:r>
      <w:r>
        <w:rPr>
          <w:rFonts w:hint="eastAsia" w:ascii="仿宋_GB2312" w:hAnsi="仿宋_GB2312" w:eastAsia="仿宋_GB2312" w:cs="仿宋_GB2312"/>
          <w:color w:val="auto"/>
          <w:sz w:val="32"/>
          <w:szCs w:val="32"/>
          <w:highlight w:val="none"/>
          <w:u w:val="none" w:color="auto"/>
          <w:lang w:eastAsia="zh-CN" w:bidi="ar-SA"/>
        </w:rPr>
        <w:t>其</w:t>
      </w:r>
      <w:r>
        <w:rPr>
          <w:rFonts w:hint="eastAsia" w:ascii="仿宋_GB2312" w:hAnsi="仿宋_GB2312" w:eastAsia="仿宋_GB2312" w:cs="仿宋_GB2312"/>
          <w:color w:val="auto"/>
          <w:sz w:val="32"/>
          <w:szCs w:val="32"/>
          <w:highlight w:val="none"/>
          <w:u w:val="none" w:color="auto"/>
          <w:lang w:bidi="ar-SA"/>
        </w:rPr>
        <w:t>设施，有权</w:t>
      </w:r>
      <w:r>
        <w:rPr>
          <w:rFonts w:hint="eastAsia" w:ascii="仿宋_GB2312" w:hAnsi="仿宋_GB2312" w:eastAsia="仿宋_GB2312" w:cs="仿宋_GB2312"/>
          <w:color w:val="auto"/>
          <w:sz w:val="32"/>
          <w:szCs w:val="32"/>
          <w:highlight w:val="none"/>
          <w:u w:val="none" w:color="auto"/>
          <w:lang w:eastAsia="zh-CN" w:bidi="ar-SA"/>
        </w:rPr>
        <w:t>劝阻、</w:t>
      </w:r>
      <w:r>
        <w:rPr>
          <w:rFonts w:hint="eastAsia" w:ascii="仿宋_GB2312" w:hAnsi="仿宋_GB2312" w:eastAsia="仿宋_GB2312" w:cs="仿宋_GB2312"/>
          <w:color w:val="auto"/>
          <w:sz w:val="32"/>
          <w:szCs w:val="32"/>
          <w:highlight w:val="none"/>
          <w:u w:val="none" w:color="auto"/>
          <w:lang w:bidi="ar-SA"/>
        </w:rPr>
        <w:t>制止和投诉举报损害城市绿化、破坏生态环境的行为</w:t>
      </w:r>
      <w:r>
        <w:rPr>
          <w:rFonts w:hint="eastAsia" w:ascii="仿宋_GB2312" w:hAnsi="仿宋_GB2312" w:eastAsia="仿宋_GB2312" w:cs="仿宋_GB2312"/>
          <w:color w:val="auto"/>
          <w:sz w:val="32"/>
          <w:szCs w:val="32"/>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bidi="ar-SA"/>
        </w:rPr>
      </w:pPr>
      <w:r>
        <w:rPr>
          <w:rFonts w:hint="eastAsia" w:ascii="仿宋_GB2312" w:hAnsi="仿宋_GB2312" w:eastAsia="仿宋_GB2312" w:cs="仿宋_GB2312"/>
          <w:color w:val="auto"/>
          <w:sz w:val="32"/>
          <w:szCs w:val="32"/>
          <w:highlight w:val="none"/>
          <w:u w:val="none" w:color="auto"/>
          <w:lang w:bidi="ar-SA"/>
        </w:rPr>
        <w:t>城市中的单位和有劳动能力的公民，应当按照国家有关规定履行植树</w:t>
      </w:r>
      <w:r>
        <w:rPr>
          <w:rFonts w:hint="eastAsia" w:ascii="仿宋_GB2312" w:hAnsi="仿宋_GB2312" w:eastAsia="仿宋_GB2312" w:cs="仿宋_GB2312"/>
          <w:color w:val="auto"/>
          <w:sz w:val="32"/>
          <w:szCs w:val="32"/>
          <w:highlight w:val="none"/>
          <w:u w:val="none" w:color="auto"/>
          <w:lang w:eastAsia="zh-CN" w:bidi="ar-SA"/>
        </w:rPr>
        <w:t>或者</w:t>
      </w:r>
      <w:r>
        <w:rPr>
          <w:rFonts w:hint="eastAsia" w:ascii="仿宋_GB2312" w:hAnsi="仿宋_GB2312" w:eastAsia="仿宋_GB2312" w:cs="仿宋_GB2312"/>
          <w:color w:val="auto"/>
          <w:sz w:val="32"/>
          <w:szCs w:val="32"/>
          <w:highlight w:val="none"/>
          <w:u w:val="none" w:color="auto"/>
          <w:lang w:bidi="ar-SA"/>
        </w:rPr>
        <w:t>其他绿化义务。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bidi="ar-SA"/>
        </w:rPr>
      </w:pPr>
      <w:r>
        <w:rPr>
          <w:rFonts w:hint="eastAsia" w:ascii="仿宋_GB2312" w:hAnsi="仿宋_GB2312" w:eastAsia="仿宋_GB2312" w:cs="仿宋_GB2312"/>
          <w:color w:val="auto"/>
          <w:sz w:val="32"/>
          <w:szCs w:val="32"/>
          <w:highlight w:val="none"/>
          <w:u w:val="none" w:color="auto"/>
          <w:lang w:bidi="ar-SA"/>
        </w:rPr>
        <w:t>鼓励单位和个人通过投资、捐资、认种、认养等形式参与城市绿化建设</w:t>
      </w:r>
      <w:bookmarkStart w:id="0" w:name="_Toc19051_WPSOffice_Level1"/>
      <w:r>
        <w:rPr>
          <w:rFonts w:hint="eastAsia" w:ascii="仿宋_GB2312" w:hAnsi="仿宋_GB2312" w:eastAsia="仿宋_GB2312" w:cs="仿宋_GB2312"/>
          <w:color w:val="auto"/>
          <w:sz w:val="32"/>
          <w:szCs w:val="32"/>
          <w:highlight w:val="none"/>
          <w:u w:val="none" w:color="auto"/>
          <w:lang w:bidi="ar-SA"/>
        </w:rPr>
        <w:t>，根据有关规定可以享有绿地、苗木一定期限的冠名权。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z w:val="32"/>
          <w:szCs w:val="32"/>
          <w:highlight w:val="none"/>
          <w:u w:val="none" w:color="auto"/>
        </w:rPr>
      </w:pPr>
      <w:r>
        <w:rPr>
          <w:rFonts w:hint="eastAsia" w:ascii="黑体" w:hAnsi="黑体" w:eastAsia="黑体" w:cs="黑体"/>
          <w:b w:val="0"/>
          <w:bCs w:val="0"/>
          <w:color w:val="auto"/>
          <w:sz w:val="32"/>
          <w:szCs w:val="32"/>
          <w:highlight w:val="none"/>
          <w:u w:val="none" w:color="auto"/>
        </w:rPr>
        <w:t>第</w:t>
      </w:r>
      <w:r>
        <w:rPr>
          <w:rFonts w:hint="eastAsia" w:ascii="黑体" w:hAnsi="黑体" w:eastAsia="黑体" w:cs="黑体"/>
          <w:b w:val="0"/>
          <w:bCs w:val="0"/>
          <w:color w:val="auto"/>
          <w:sz w:val="32"/>
          <w:szCs w:val="32"/>
          <w:highlight w:val="none"/>
          <w:u w:val="none" w:color="auto"/>
          <w:lang w:eastAsia="zh-CN"/>
        </w:rPr>
        <w:t>二</w:t>
      </w:r>
      <w:r>
        <w:rPr>
          <w:rFonts w:hint="eastAsia" w:ascii="黑体" w:hAnsi="黑体" w:eastAsia="黑体" w:cs="黑体"/>
          <w:b w:val="0"/>
          <w:bCs w:val="0"/>
          <w:color w:val="auto"/>
          <w:sz w:val="32"/>
          <w:szCs w:val="32"/>
          <w:highlight w:val="none"/>
          <w:u w:val="none" w:color="auto"/>
        </w:rPr>
        <w:t>章</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rPr>
        <w:t>规划和建设</w:t>
      </w:r>
      <w:bookmarkEnd w:id="0"/>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黑体" w:hAnsi="黑体" w:eastAsia="黑体" w:cs="黑体"/>
          <w:b w:val="0"/>
          <w:bCs w:val="0"/>
          <w:color w:val="auto"/>
          <w:sz w:val="32"/>
          <w:szCs w:val="32"/>
          <w:highlight w:val="none"/>
          <w:u w:val="none" w:color="auto"/>
          <w:lang w:val="en-US" w:eastAsia="zh-CN"/>
        </w:rPr>
        <w:t xml:space="preserve">第六条 </w:t>
      </w:r>
      <w:r>
        <w:rPr>
          <w:rFonts w:hint="eastAsia" w:ascii="黑体" w:hAnsi="黑体" w:eastAsia="黑体" w:cs="黑体"/>
          <w:b w:val="0"/>
          <w:bCs w:val="0"/>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val="en-US" w:eastAsia="zh-CN" w:bidi="ar-SA"/>
        </w:rPr>
        <w:t>市城市绿化规划，由市城市管理和综合执法局牵头组织编制，</w:t>
      </w:r>
      <w:r>
        <w:rPr>
          <w:rFonts w:hint="eastAsia" w:ascii="仿宋_GB2312" w:hAnsi="仿宋_GB2312" w:eastAsia="仿宋_GB2312" w:cs="仿宋_GB2312"/>
          <w:color w:val="auto"/>
          <w:sz w:val="32"/>
          <w:szCs w:val="32"/>
          <w:highlight w:val="none"/>
          <w:u w:val="none" w:color="auto"/>
          <w:vertAlign w:val="baseline"/>
          <w:lang w:val="en-US" w:eastAsia="zh-CN"/>
        </w:rPr>
        <w:t>报市人民政府批准，纳入国土空间总体规划</w:t>
      </w:r>
      <w:r>
        <w:rPr>
          <w:rFonts w:hint="eastAsia" w:ascii="仿宋_GB2312" w:hAnsi="仿宋_GB2312" w:eastAsia="仿宋_GB2312" w:cs="仿宋_GB2312"/>
          <w:color w:val="auto"/>
          <w:sz w:val="32"/>
          <w:szCs w:val="32"/>
          <w:highlight w:val="none"/>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u w:val="none" w:color="auto"/>
          <w:lang w:val="en-US" w:eastAsia="zh-CN" w:bidi="ar-SA"/>
        </w:rPr>
        <w:t>各县（市）人民政府城市绿化行政主管部门组织编制本辖区的城市绿化规划，经县（市）人民政府审批，报市城市管理和综合执法局备案。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eastAsia="zh-CN"/>
        </w:rPr>
        <w:t>第七条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val="en-US" w:eastAsia="zh-CN" w:bidi="ar-SA"/>
        </w:rPr>
        <w:t>城市建成区绿化覆盖率不得低于35%，绿地率不得低于30%，人均公园绿地面积不得低于8平方米。</w:t>
      </w:r>
      <w:r>
        <w:rPr>
          <w:rFonts w:hint="eastAsia" w:ascii="仿宋_GB2312" w:hAnsi="仿宋_GB2312" w:eastAsia="仿宋_GB2312" w:cs="仿宋_GB2312"/>
          <w:color w:val="auto"/>
          <w:sz w:val="32"/>
          <w:szCs w:val="32"/>
          <w:highlight w:val="none"/>
          <w:u w:val="none" w:color="auto"/>
          <w:lang w:eastAsia="zh-CN" w:bidi="ar-SA"/>
        </w:rPr>
        <w:t>城市绿地的建设指标应当符合下列标准：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eastAsia="zh-CN" w:bidi="ar-SA"/>
        </w:rPr>
        <w:t>（</w:t>
      </w:r>
      <w:r>
        <w:rPr>
          <w:rFonts w:hint="eastAsia" w:ascii="仿宋_GB2312" w:hAnsi="仿宋_GB2312" w:eastAsia="仿宋_GB2312" w:cs="仿宋_GB2312"/>
          <w:color w:val="auto"/>
          <w:sz w:val="32"/>
          <w:szCs w:val="32"/>
          <w:highlight w:val="none"/>
          <w:u w:val="none" w:color="auto"/>
          <w:lang w:val="en-US" w:eastAsia="zh-CN" w:bidi="ar-SA"/>
        </w:rPr>
        <w:t>一</w:t>
      </w:r>
      <w:r>
        <w:rPr>
          <w:rFonts w:hint="eastAsia" w:ascii="仿宋_GB2312" w:hAnsi="仿宋_GB2312" w:eastAsia="仿宋_GB2312" w:cs="仿宋_GB2312"/>
          <w:color w:val="auto"/>
          <w:sz w:val="32"/>
          <w:szCs w:val="32"/>
          <w:highlight w:val="none"/>
          <w:u w:val="none" w:color="auto"/>
          <w:lang w:eastAsia="zh-CN" w:bidi="ar-SA"/>
        </w:rPr>
        <w:t>）居住用地附属绿地</w:t>
      </w:r>
      <w:r>
        <w:rPr>
          <w:rFonts w:hint="eastAsia" w:ascii="仿宋_GB2312" w:hAnsi="仿宋_GB2312" w:eastAsia="仿宋_GB2312" w:cs="仿宋_GB2312"/>
          <w:color w:val="auto"/>
          <w:sz w:val="32"/>
          <w:szCs w:val="32"/>
          <w:highlight w:val="none"/>
          <w:u w:val="none" w:color="auto"/>
          <w:lang w:val="en-US" w:eastAsia="zh-CN" w:bidi="ar-SA"/>
        </w:rPr>
        <w:t>和单位附属绿地</w:t>
      </w:r>
      <w:r>
        <w:rPr>
          <w:rFonts w:hint="eastAsia" w:ascii="仿宋_GB2312" w:hAnsi="仿宋_GB2312" w:eastAsia="仿宋_GB2312" w:cs="仿宋_GB2312"/>
          <w:color w:val="auto"/>
          <w:sz w:val="32"/>
          <w:szCs w:val="32"/>
          <w:highlight w:val="none"/>
          <w:u w:val="none" w:color="auto"/>
          <w:lang w:eastAsia="zh-CN" w:bidi="ar-SA"/>
        </w:rPr>
        <w:t>的绿化种植面积，不低于其绿地总面积的</w:t>
      </w:r>
      <w:r>
        <w:rPr>
          <w:rFonts w:hint="eastAsia" w:ascii="仿宋_GB2312" w:hAnsi="仿宋_GB2312" w:eastAsia="仿宋_GB2312" w:cs="仿宋_GB2312"/>
          <w:color w:val="auto"/>
          <w:sz w:val="32"/>
          <w:szCs w:val="32"/>
          <w:highlight w:val="none"/>
          <w:u w:val="none" w:color="auto"/>
          <w:lang w:val="en-US" w:eastAsia="zh-CN" w:bidi="ar-SA"/>
        </w:rPr>
        <w:t>75%</w:t>
      </w:r>
      <w:r>
        <w:rPr>
          <w:rFonts w:hint="eastAsia" w:ascii="仿宋_GB2312" w:hAnsi="仿宋_GB2312" w:eastAsia="仿宋_GB2312" w:cs="仿宋_GB2312"/>
          <w:color w:val="auto"/>
          <w:sz w:val="32"/>
          <w:szCs w:val="32"/>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eastAsia="zh-CN" w:bidi="ar-SA"/>
        </w:rPr>
        <w:t>（</w:t>
      </w:r>
      <w:r>
        <w:rPr>
          <w:rFonts w:hint="eastAsia" w:ascii="仿宋_GB2312" w:hAnsi="仿宋_GB2312" w:eastAsia="仿宋_GB2312" w:cs="仿宋_GB2312"/>
          <w:color w:val="auto"/>
          <w:sz w:val="32"/>
          <w:szCs w:val="32"/>
          <w:highlight w:val="none"/>
          <w:u w:val="none" w:color="auto"/>
          <w:lang w:val="en-US" w:eastAsia="zh-CN" w:bidi="ar-SA"/>
        </w:rPr>
        <w:t>二</w:t>
      </w:r>
      <w:r>
        <w:rPr>
          <w:rFonts w:hint="eastAsia" w:ascii="仿宋_GB2312" w:hAnsi="仿宋_GB2312" w:eastAsia="仿宋_GB2312" w:cs="仿宋_GB2312"/>
          <w:color w:val="auto"/>
          <w:sz w:val="32"/>
          <w:szCs w:val="32"/>
          <w:highlight w:val="none"/>
          <w:u w:val="none" w:color="auto"/>
          <w:lang w:eastAsia="zh-CN" w:bidi="ar-SA"/>
        </w:rPr>
        <w:t>）城市生产绿地的规划应当适应城市绿化建设和发展的需要，其用地面积不得低于城市建成区面积的</w:t>
      </w:r>
      <w:r>
        <w:rPr>
          <w:rFonts w:hint="eastAsia" w:ascii="仿宋_GB2312" w:hAnsi="仿宋_GB2312" w:eastAsia="仿宋_GB2312" w:cs="仿宋_GB2312"/>
          <w:color w:val="auto"/>
          <w:sz w:val="32"/>
          <w:szCs w:val="32"/>
          <w:highlight w:val="none"/>
          <w:u w:val="none" w:color="auto"/>
          <w:lang w:val="en-US" w:eastAsia="zh-CN" w:bidi="ar-SA"/>
        </w:rPr>
        <w:t>2%</w:t>
      </w:r>
      <w:r>
        <w:rPr>
          <w:rFonts w:hint="eastAsia" w:ascii="仿宋_GB2312" w:hAnsi="仿宋_GB2312" w:eastAsia="仿宋_GB2312" w:cs="仿宋_GB2312"/>
          <w:color w:val="auto"/>
          <w:sz w:val="32"/>
          <w:szCs w:val="32"/>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u w:val="none" w:color="auto"/>
          <w:lang w:eastAsia="zh-CN" w:bidi="ar-SA"/>
        </w:rPr>
        <w:t>（</w:t>
      </w:r>
      <w:r>
        <w:rPr>
          <w:rFonts w:hint="eastAsia" w:ascii="仿宋_GB2312" w:hAnsi="仿宋_GB2312" w:eastAsia="仿宋_GB2312" w:cs="仿宋_GB2312"/>
          <w:color w:val="auto"/>
          <w:sz w:val="32"/>
          <w:szCs w:val="32"/>
          <w:highlight w:val="none"/>
          <w:u w:val="none" w:color="auto"/>
          <w:lang w:val="en-US" w:eastAsia="zh-CN" w:bidi="ar-SA"/>
        </w:rPr>
        <w:t>三</w:t>
      </w:r>
      <w:r>
        <w:rPr>
          <w:rFonts w:hint="eastAsia" w:ascii="仿宋_GB2312" w:hAnsi="仿宋_GB2312" w:eastAsia="仿宋_GB2312" w:cs="仿宋_GB2312"/>
          <w:color w:val="auto"/>
          <w:sz w:val="32"/>
          <w:szCs w:val="32"/>
          <w:highlight w:val="none"/>
          <w:u w:val="none" w:color="auto"/>
          <w:lang w:eastAsia="zh-CN" w:bidi="ar-SA"/>
        </w:rPr>
        <w:t>）城市江河两岸、铁路沿线两侧的防护绿化带宽度每侧不小于</w:t>
      </w:r>
      <w:r>
        <w:rPr>
          <w:rFonts w:hint="eastAsia" w:ascii="仿宋_GB2312" w:hAnsi="仿宋_GB2312" w:eastAsia="仿宋_GB2312" w:cs="仿宋_GB2312"/>
          <w:color w:val="auto"/>
          <w:sz w:val="32"/>
          <w:szCs w:val="32"/>
          <w:highlight w:val="none"/>
          <w:u w:val="none" w:color="auto"/>
          <w:lang w:val="en-US" w:eastAsia="zh-CN" w:bidi="ar-SA"/>
        </w:rPr>
        <w:t>30</w:t>
      </w:r>
      <w:r>
        <w:rPr>
          <w:rFonts w:hint="eastAsia" w:ascii="仿宋_GB2312" w:hAnsi="仿宋_GB2312" w:eastAsia="仿宋_GB2312" w:cs="仿宋_GB2312"/>
          <w:color w:val="auto"/>
          <w:sz w:val="32"/>
          <w:szCs w:val="32"/>
          <w:highlight w:val="none"/>
          <w:u w:val="none" w:color="auto"/>
          <w:lang w:eastAsia="zh-CN" w:bidi="ar-SA"/>
        </w:rPr>
        <w:t>米；饮用水源地水体防护林带宽度各不小于</w:t>
      </w:r>
      <w:r>
        <w:rPr>
          <w:rFonts w:hint="eastAsia" w:ascii="仿宋_GB2312" w:hAnsi="仿宋_GB2312" w:eastAsia="仿宋_GB2312" w:cs="仿宋_GB2312"/>
          <w:color w:val="auto"/>
          <w:sz w:val="32"/>
          <w:szCs w:val="32"/>
          <w:highlight w:val="none"/>
          <w:u w:val="none" w:color="auto"/>
          <w:lang w:val="en-US" w:eastAsia="zh-CN" w:bidi="ar-SA"/>
        </w:rPr>
        <w:t>100</w:t>
      </w:r>
      <w:r>
        <w:rPr>
          <w:rFonts w:hint="eastAsia" w:ascii="仿宋_GB2312" w:hAnsi="仿宋_GB2312" w:eastAsia="仿宋_GB2312" w:cs="仿宋_GB2312"/>
          <w:color w:val="auto"/>
          <w:sz w:val="32"/>
          <w:szCs w:val="32"/>
          <w:highlight w:val="none"/>
          <w:u w:val="none" w:color="auto"/>
          <w:lang w:eastAsia="zh-CN" w:bidi="ar-SA"/>
        </w:rPr>
        <w:t>米；道路沿线是耕地的，两侧用地范围以外绿化带宽度不得超过</w:t>
      </w:r>
      <w:r>
        <w:rPr>
          <w:rFonts w:hint="eastAsia" w:ascii="仿宋_GB2312" w:hAnsi="仿宋_GB2312" w:eastAsia="仿宋_GB2312" w:cs="仿宋_GB2312"/>
          <w:color w:val="auto"/>
          <w:sz w:val="32"/>
          <w:szCs w:val="32"/>
          <w:highlight w:val="none"/>
          <w:u w:val="none" w:color="auto"/>
          <w:lang w:val="en-US" w:eastAsia="zh-CN" w:bidi="ar-SA"/>
        </w:rPr>
        <w:t>5米，其中县乡道路不得超过3米</w:t>
      </w:r>
      <w:r>
        <w:rPr>
          <w:rFonts w:hint="eastAsia" w:ascii="仿宋_GB2312" w:hAnsi="仿宋_GB2312" w:eastAsia="仿宋_GB2312" w:cs="仿宋_GB2312"/>
          <w:color w:val="auto"/>
          <w:sz w:val="32"/>
          <w:szCs w:val="32"/>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u w:val="none" w:color="auto"/>
          <w:lang w:eastAsia="zh-CN" w:bidi="ar-SA"/>
        </w:rPr>
        <w:t>（四）城市公园绿地建设用地指标应当符合国家标准,其中绿化种植面积应当占总用地面积70%以上,游览、休憩、服务性的建筑面积不得超过总用地面积5%</w:t>
      </w:r>
      <w:r>
        <w:rPr>
          <w:rFonts w:hint="eastAsia" w:ascii="仿宋_GB2312" w:hAnsi="仿宋_GB2312" w:eastAsia="仿宋_GB2312" w:cs="仿宋_GB2312"/>
          <w:color w:val="auto"/>
          <w:sz w:val="32"/>
          <w:szCs w:val="32"/>
          <w:highlight w:val="none"/>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u w:val="none" w:color="auto"/>
          <w:lang w:val="en-US" w:eastAsia="zh-CN" w:bidi="ar-SA"/>
        </w:rPr>
        <w:t>（五）城市道路绿化及其绿带的设计、建设应当符合国家规定。对于道路平交路口、商业区域人行道所进行的道路绿化，应当尽量采用低矮灌木丛进行机动车道和非机动车道、车行道与人行道之间的分离，减少视野盲区对道路交通的负面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u w:val="none" w:color="auto"/>
          <w:lang w:val="en-US" w:eastAsia="zh-CN" w:bidi="ar-SA"/>
        </w:rPr>
        <w:t>（六）高压输电线走廊下安全隔离绿化带宽度应当符合国家规定。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eastAsia="zh-CN"/>
        </w:rPr>
        <w:t>第八条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eastAsia="zh-CN" w:bidi="ar-SA"/>
        </w:rPr>
        <w:t>建设工程项目应当配套绿化用地，绿化用地面积占建设工程总用地面积的比例按照省的有关标准执行。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val="en-US" w:eastAsia="zh-CN" w:bidi="ar-SA"/>
        </w:rPr>
        <w:t>改建、扩建工程</w:t>
      </w:r>
      <w:r>
        <w:rPr>
          <w:rFonts w:hint="eastAsia" w:ascii="仿宋_GB2312" w:hAnsi="仿宋_GB2312" w:eastAsia="仿宋_GB2312" w:cs="仿宋_GB2312"/>
          <w:color w:val="auto"/>
          <w:sz w:val="32"/>
          <w:szCs w:val="32"/>
          <w:highlight w:val="none"/>
          <w:u w:val="none" w:color="auto"/>
          <w:lang w:eastAsia="zh-CN" w:bidi="ar-SA"/>
        </w:rPr>
        <w:t>项目的配套绿化用地面积达不到前款规定标准</w:t>
      </w:r>
      <w:r>
        <w:rPr>
          <w:rFonts w:hint="eastAsia" w:ascii="仿宋_GB2312" w:hAnsi="仿宋_GB2312" w:eastAsia="仿宋_GB2312" w:cs="仿宋_GB2312"/>
          <w:color w:val="auto"/>
          <w:sz w:val="32"/>
          <w:szCs w:val="32"/>
          <w:highlight w:val="none"/>
          <w:u w:val="none" w:color="auto"/>
          <w:lang w:val="en-US" w:eastAsia="zh-CN" w:bidi="ar-SA"/>
        </w:rPr>
        <w:t>的，由县级以上人民政府城市绿化行政主管部门依照《广东省城市绿化条例》的规定予以处理。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eastAsia="zh-CN"/>
        </w:rPr>
        <w:t>第九条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eastAsia="zh-CN" w:bidi="ar-SA"/>
        </w:rPr>
        <w:t xml:space="preserve"> </w:t>
      </w:r>
      <w:r>
        <w:rPr>
          <w:rFonts w:hint="eastAsia" w:ascii="仿宋_GB2312" w:hAnsi="仿宋_GB2312" w:eastAsia="仿宋_GB2312" w:cs="仿宋_GB2312"/>
          <w:color w:val="auto"/>
          <w:sz w:val="32"/>
          <w:szCs w:val="32"/>
          <w:highlight w:val="none"/>
          <w:u w:val="none" w:color="auto"/>
          <w:lang w:eastAsia="zh-CN" w:bidi="ar-SA"/>
        </w:rPr>
        <w:t>城市绿化工程的设计，应当委托持有相应资格证书的设计单位承担。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eastAsia="zh-CN"/>
        </w:rPr>
        <w:t>第十条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eastAsia="zh-CN" w:bidi="ar-SA"/>
        </w:rPr>
        <w:t xml:space="preserve"> </w:t>
      </w:r>
      <w:r>
        <w:rPr>
          <w:rFonts w:hint="eastAsia" w:ascii="仿宋_GB2312" w:hAnsi="仿宋_GB2312" w:eastAsia="仿宋_GB2312" w:cs="仿宋_GB2312"/>
          <w:color w:val="auto"/>
          <w:sz w:val="32"/>
          <w:szCs w:val="32"/>
          <w:highlight w:val="none"/>
          <w:u w:val="none" w:color="auto"/>
          <w:lang w:eastAsia="zh-CN" w:bidi="ar-SA"/>
        </w:rPr>
        <w:t>城市各类绿地的工程设计方案应当符合国家有关技术标准和规范。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eastAsia="zh-CN" w:bidi="ar-SA"/>
        </w:rPr>
        <w:t>工程建设项目的附属绿化工程设计方案，按照基本建设程序审批时，应当有城市绿化行政主管部门参加审查。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eastAsia="zh-CN" w:bidi="ar-SA"/>
        </w:rPr>
        <w:t>建设单位应当按照批准的设计方案进行施工，不得擅自变更。设计方案确需改变时，须经原批准机关审批。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eastAsia="zh-CN"/>
        </w:rPr>
        <w:t>第十一条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eastAsia="zh-CN" w:bidi="ar-SA"/>
        </w:rPr>
        <w:t>公园绿地、</w:t>
      </w:r>
      <w:r>
        <w:rPr>
          <w:rFonts w:hint="eastAsia" w:ascii="仿宋_GB2312" w:hAnsi="仿宋_GB2312" w:eastAsia="仿宋_GB2312" w:cs="仿宋_GB2312"/>
          <w:color w:val="auto"/>
          <w:sz w:val="32"/>
          <w:szCs w:val="32"/>
          <w:highlight w:val="none"/>
          <w:u w:val="none" w:color="auto"/>
          <w:lang w:val="en-US" w:eastAsia="zh-CN" w:bidi="ar-SA"/>
        </w:rPr>
        <w:t>居住用地</w:t>
      </w:r>
      <w:r>
        <w:rPr>
          <w:rFonts w:hint="eastAsia" w:ascii="仿宋_GB2312" w:hAnsi="仿宋_GB2312" w:eastAsia="仿宋_GB2312" w:cs="仿宋_GB2312"/>
          <w:color w:val="auto"/>
          <w:sz w:val="32"/>
          <w:szCs w:val="32"/>
          <w:highlight w:val="none"/>
          <w:u w:val="none" w:color="auto"/>
          <w:lang w:eastAsia="zh-CN" w:bidi="ar-SA"/>
        </w:rPr>
        <w:t>附属绿地、公共管理与公共服务设施用地附属绿地的建设，应当以植物造景为主，适当配置园林建筑和园林小品。植物配置应当以乔木为主，灌木、花、草合理配置；城市绿化应当以乡土植物为主，并注重植物群落多样性，科学培育、引进和应用适应本地生长发育的植物品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u w:val="none" w:color="auto"/>
          <w:lang w:val="en-US" w:eastAsia="zh-CN" w:bidi="ar-SA"/>
        </w:rPr>
        <w:t>新建、扩建道路应当种植行道树，同一道路的行道树应当有统一的景观风格，补植道路行道树应当选择原来同样品种的乔木。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bidi="ar-SA"/>
        </w:rPr>
        <w:t>城市绿地设计方案中使用的苗木规格应当依据相关规定予以严格控制，禁止移植天然大树进城</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eastAsia="zh-CN"/>
        </w:rPr>
        <w:t>第</w:t>
      </w:r>
      <w:r>
        <w:rPr>
          <w:rFonts w:hint="eastAsia" w:ascii="黑体" w:hAnsi="黑体" w:eastAsia="黑体" w:cs="黑体"/>
          <w:b w:val="0"/>
          <w:bCs w:val="0"/>
          <w:color w:val="auto"/>
          <w:sz w:val="32"/>
          <w:szCs w:val="32"/>
          <w:highlight w:val="none"/>
          <w:u w:val="none" w:color="auto"/>
          <w:lang w:val="en-US" w:eastAsia="zh-CN"/>
        </w:rPr>
        <w:t>十二</w:t>
      </w:r>
      <w:r>
        <w:rPr>
          <w:rFonts w:hint="eastAsia" w:ascii="黑体" w:hAnsi="黑体" w:eastAsia="黑体" w:cs="黑体"/>
          <w:b w:val="0"/>
          <w:bCs w:val="0"/>
          <w:color w:val="auto"/>
          <w:sz w:val="32"/>
          <w:szCs w:val="32"/>
          <w:highlight w:val="none"/>
          <w:u w:val="none" w:color="auto"/>
          <w:lang w:eastAsia="zh-CN"/>
        </w:rPr>
        <w:t>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eastAsia="zh-CN" w:bidi="ar-SA"/>
        </w:rPr>
        <w:t>建设工程项目的配套绿化工程应当与主体工程同时设计、同时施工、同时验收交付使用。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eastAsia="zh-CN" w:bidi="ar-SA"/>
        </w:rPr>
        <w:t>暂时不能开工的建设用地，建设单位应当对裸露地面进行覆盖；超过</w:t>
      </w:r>
      <w:r>
        <w:rPr>
          <w:rFonts w:hint="eastAsia" w:ascii="仿宋_GB2312" w:hAnsi="仿宋_GB2312" w:eastAsia="仿宋_GB2312" w:cs="仿宋_GB2312"/>
          <w:color w:val="auto"/>
          <w:sz w:val="32"/>
          <w:szCs w:val="32"/>
          <w:highlight w:val="none"/>
          <w:u w:val="none" w:color="auto"/>
          <w:lang w:val="en-US" w:eastAsia="zh-CN" w:bidi="ar-SA"/>
        </w:rPr>
        <w:t>3</w:t>
      </w:r>
      <w:r>
        <w:rPr>
          <w:rFonts w:hint="eastAsia" w:ascii="仿宋_GB2312" w:hAnsi="仿宋_GB2312" w:eastAsia="仿宋_GB2312" w:cs="仿宋_GB2312"/>
          <w:color w:val="auto"/>
          <w:sz w:val="32"/>
          <w:szCs w:val="32"/>
          <w:highlight w:val="none"/>
          <w:u w:val="none" w:color="auto"/>
          <w:lang w:eastAsia="zh-CN" w:bidi="ar-SA"/>
        </w:rPr>
        <w:t>个月不能开工的，应当进行绿化、铺装或者遮盖。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黑体" w:hAnsi="黑体" w:eastAsia="黑体" w:cs="黑体"/>
          <w:b w:val="0"/>
          <w:bCs w:val="0"/>
          <w:color w:val="auto"/>
          <w:sz w:val="32"/>
          <w:szCs w:val="32"/>
          <w:highlight w:val="none"/>
          <w:u w:val="none" w:color="auto"/>
          <w:lang w:val="en-US" w:eastAsia="zh-CN"/>
        </w:rPr>
        <w:t xml:space="preserve">第十三条 </w:t>
      </w:r>
      <w:r>
        <w:rPr>
          <w:rFonts w:hint="eastAsia" w:ascii="黑体" w:hAnsi="黑体" w:eastAsia="黑体" w:cs="黑体"/>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val="en-US" w:eastAsia="zh-CN" w:bidi="ar-SA"/>
        </w:rPr>
        <w:t>政府投资建设的绿化工程、市政道路附属绿地和以景观效果为主的河涌附属绿地建设工程竣工后，所在地县级人民政府城市绿化行政主管部门应当参与建设单位组织的验收。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u w:val="none" w:color="auto"/>
          <w:lang w:val="en-US" w:eastAsia="zh-CN" w:bidi="ar-SA"/>
        </w:rPr>
        <w:t>建设工程配套绿化工程应当纳入建设工程竣工验收范围，建设单位应当对绿化工程是否符合建设方案组织验收。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val="en-US" w:eastAsia="zh-CN"/>
        </w:rPr>
        <w:t xml:space="preserve">第十四条 </w:t>
      </w:r>
      <w:r>
        <w:rPr>
          <w:rFonts w:hint="eastAsia" w:ascii="黑体" w:hAnsi="黑体" w:eastAsia="黑体" w:cs="黑体"/>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val="en-US" w:eastAsia="zh-CN"/>
        </w:rPr>
        <w:t>各级人民政府应当加强城市水系建设，积极推进城市河道生态化、自然化建设与修复，营造</w:t>
      </w:r>
      <w:r>
        <w:rPr>
          <w:rFonts w:hint="eastAsia" w:ascii="仿宋_GB2312" w:hAnsi="仿宋_GB2312" w:eastAsia="仿宋_GB2312" w:cs="仿宋_GB2312"/>
          <w:color w:val="auto"/>
          <w:sz w:val="32"/>
          <w:szCs w:val="32"/>
          <w:highlight w:val="none"/>
          <w:u w:val="none" w:color="auto"/>
          <w:lang w:val="en-US" w:eastAsia="zh-CN" w:bidi="ar-SA"/>
        </w:rPr>
        <w:t>滨水区</w:t>
      </w:r>
      <w:r>
        <w:rPr>
          <w:rFonts w:hint="eastAsia" w:ascii="仿宋_GB2312" w:hAnsi="仿宋_GB2312" w:eastAsia="仿宋_GB2312" w:cs="仿宋_GB2312"/>
          <w:color w:val="auto"/>
          <w:sz w:val="32"/>
          <w:szCs w:val="32"/>
          <w:highlight w:val="none"/>
          <w:u w:val="none" w:color="auto"/>
          <w:lang w:val="en-US" w:eastAsia="zh-CN"/>
        </w:rPr>
        <w:t>生态景观。依托水系、公园绿地等资源，统筹规划建设以林荫道为主的绿道网络，为公众提供舒适的休闲空间。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黑体" w:hAnsi="黑体" w:eastAsia="黑体" w:cs="黑体"/>
          <w:b w:val="0"/>
          <w:bCs w:val="0"/>
          <w:color w:val="auto"/>
          <w:sz w:val="32"/>
          <w:szCs w:val="32"/>
          <w:highlight w:val="none"/>
          <w:u w:val="none" w:color="auto"/>
          <w:lang w:val="en-US" w:eastAsia="zh-CN"/>
        </w:rPr>
        <w:t xml:space="preserve">第十五条 </w:t>
      </w:r>
      <w:r>
        <w:rPr>
          <w:rFonts w:hint="eastAsia" w:ascii="黑体" w:hAnsi="黑体" w:eastAsia="黑体" w:cs="黑体"/>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val="en-US" w:eastAsia="zh-CN" w:bidi="ar-SA"/>
        </w:rPr>
        <w:t>鼓励发展包括桥体、坡壁、屋顶、公交站点、停车场及其他建筑立面等多种形式的立体绿化。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eastAsia="zh-CN" w:bidi="ar-SA"/>
        </w:rPr>
        <w:t>鼓励建设下沉式绿地、城市湿地公园，增加透水铺装、路面雨水引流等设施，</w:t>
      </w:r>
      <w:r>
        <w:rPr>
          <w:rFonts w:hint="eastAsia" w:ascii="仿宋_GB2312" w:hAnsi="仿宋_GB2312" w:eastAsia="仿宋_GB2312" w:cs="仿宋_GB2312"/>
          <w:color w:val="auto"/>
          <w:sz w:val="32"/>
          <w:szCs w:val="32"/>
          <w:highlight w:val="none"/>
          <w:u w:val="none" w:color="auto"/>
          <w:lang w:val="en-US" w:eastAsia="zh-CN" w:bidi="ar-SA"/>
        </w:rPr>
        <w:t>增强雨洪调控能力</w:t>
      </w:r>
      <w:r>
        <w:rPr>
          <w:rFonts w:hint="eastAsia" w:ascii="仿宋_GB2312" w:hAnsi="仿宋_GB2312" w:eastAsia="仿宋_GB2312" w:cs="仿宋_GB2312"/>
          <w:color w:val="auto"/>
          <w:sz w:val="32"/>
          <w:szCs w:val="32"/>
          <w:highlight w:val="none"/>
          <w:u w:val="none" w:color="auto"/>
          <w:lang w:eastAsia="zh-CN" w:bidi="ar-SA"/>
        </w:rPr>
        <w:t>，提升城市绿地汇聚雨水、补充地下水、净化生态等功能。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color w:val="auto"/>
          <w:sz w:val="32"/>
          <w:szCs w:val="32"/>
          <w:highlight w:val="none"/>
          <w:u w:val="none" w:color="auto"/>
          <w:lang w:eastAsia="zh-CN"/>
        </w:rPr>
      </w:pPr>
      <w:bookmarkStart w:id="1" w:name="_Toc26495_WPSOffice_Level1"/>
      <w:r>
        <w:rPr>
          <w:rFonts w:hint="eastAsia" w:ascii="黑体" w:hAnsi="黑体" w:eastAsia="黑体" w:cs="黑体"/>
          <w:b w:val="0"/>
          <w:bCs w:val="0"/>
          <w:color w:val="auto"/>
          <w:sz w:val="32"/>
          <w:szCs w:val="32"/>
          <w:highlight w:val="none"/>
          <w:u w:val="none" w:color="auto"/>
        </w:rPr>
        <w:t>第</w:t>
      </w:r>
      <w:r>
        <w:rPr>
          <w:rFonts w:hint="eastAsia" w:ascii="黑体" w:hAnsi="黑体" w:eastAsia="黑体" w:cs="黑体"/>
          <w:b w:val="0"/>
          <w:bCs w:val="0"/>
          <w:color w:val="auto"/>
          <w:sz w:val="32"/>
          <w:szCs w:val="32"/>
          <w:highlight w:val="none"/>
          <w:u w:val="none" w:color="auto"/>
          <w:lang w:eastAsia="zh-CN"/>
        </w:rPr>
        <w:t>三</w:t>
      </w:r>
      <w:r>
        <w:rPr>
          <w:rFonts w:hint="eastAsia" w:ascii="黑体" w:hAnsi="黑体" w:eastAsia="黑体" w:cs="黑体"/>
          <w:b w:val="0"/>
          <w:bCs w:val="0"/>
          <w:color w:val="auto"/>
          <w:sz w:val="32"/>
          <w:szCs w:val="32"/>
          <w:highlight w:val="none"/>
          <w:u w:val="none" w:color="auto"/>
        </w:rPr>
        <w:t>章</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eastAsia="zh-CN"/>
        </w:rPr>
        <w:t>保护和管理</w:t>
      </w:r>
      <w:bookmarkEnd w:id="1"/>
    </w:p>
    <w:p>
      <w:pPr>
        <w:pStyle w:val="2"/>
        <w:keepNext w:val="0"/>
        <w:keepLines w:val="0"/>
        <w:pageBreakBefore w:val="0"/>
        <w:numPr>
          <w:ilvl w:val="0"/>
          <w:numId w:val="0"/>
        </w:numPr>
        <w:kinsoku/>
        <w:overflowPunct/>
        <w:topLinePunct w:val="0"/>
        <w:autoSpaceDE/>
        <w:bidi w:val="0"/>
        <w:spacing w:after="0" w:afterLines="0" w:line="240" w:lineRule="auto"/>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黑体" w:hAnsi="黑体" w:eastAsia="黑体" w:cs="黑体"/>
          <w:b w:val="0"/>
          <w:bCs w:val="0"/>
          <w:color w:val="auto"/>
          <w:sz w:val="32"/>
          <w:szCs w:val="32"/>
          <w:highlight w:val="none"/>
          <w:u w:val="none" w:color="auto"/>
          <w:lang w:eastAsia="zh-CN"/>
        </w:rPr>
        <w:t>第十六条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eastAsia="zh-CN" w:bidi="ar-SA"/>
        </w:rPr>
        <w:t>城市绿地的保护和管理，按下列规定分工负责：</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（一）政府投资建设的城市绿地，由所在地县级人民政府城市绿化行政主管部门按照职责权限负责；</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eastAsia="zh-CN" w:bidi="ar-SA"/>
        </w:rPr>
        <w:t>（二）单位或者个人投资建设的</w:t>
      </w:r>
      <w:r>
        <w:rPr>
          <w:rFonts w:hint="eastAsia" w:ascii="仿宋_GB2312" w:hAnsi="仿宋_GB2312" w:eastAsia="仿宋_GB2312" w:cs="仿宋_GB2312"/>
          <w:color w:val="auto"/>
          <w:kern w:val="0"/>
          <w:sz w:val="32"/>
          <w:szCs w:val="32"/>
          <w:highlight w:val="none"/>
          <w:u w:val="none" w:color="auto"/>
          <w:lang w:eastAsia="zh-CN"/>
        </w:rPr>
        <w:t>城市</w:t>
      </w:r>
      <w:r>
        <w:rPr>
          <w:rFonts w:hint="eastAsia" w:ascii="仿宋_GB2312" w:hAnsi="仿宋_GB2312" w:eastAsia="仿宋_GB2312" w:cs="仿宋_GB2312"/>
          <w:color w:val="auto"/>
          <w:sz w:val="32"/>
          <w:szCs w:val="32"/>
          <w:highlight w:val="none"/>
          <w:u w:val="none" w:color="auto"/>
          <w:lang w:eastAsia="zh-CN" w:bidi="ar-SA"/>
        </w:rPr>
        <w:t>绿地，由投资建设的单位或者个人负责；</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sz w:val="32"/>
          <w:szCs w:val="32"/>
          <w:highlight w:val="none"/>
          <w:u w:val="none" w:color="auto"/>
          <w:lang w:eastAsia="zh-CN" w:bidi="ar-SA"/>
        </w:rPr>
        <w:t>（三）单位或者个人捐资、认建</w:t>
      </w:r>
      <w:r>
        <w:rPr>
          <w:rFonts w:hint="eastAsia" w:ascii="仿宋_GB2312" w:hAnsi="仿宋_GB2312" w:eastAsia="仿宋_GB2312" w:cs="仿宋_GB2312"/>
          <w:color w:val="auto"/>
          <w:kern w:val="0"/>
          <w:sz w:val="32"/>
          <w:szCs w:val="32"/>
          <w:highlight w:val="none"/>
          <w:u w:val="none" w:color="auto"/>
          <w:lang w:eastAsia="zh-CN"/>
        </w:rPr>
        <w:t>的城市</w:t>
      </w:r>
      <w:r>
        <w:rPr>
          <w:rFonts w:hint="eastAsia" w:ascii="仿宋_GB2312" w:hAnsi="仿宋_GB2312" w:eastAsia="仿宋_GB2312" w:cs="仿宋_GB2312"/>
          <w:color w:val="auto"/>
          <w:sz w:val="32"/>
          <w:szCs w:val="32"/>
          <w:highlight w:val="none"/>
          <w:u w:val="none" w:color="auto"/>
          <w:lang w:eastAsia="zh-CN" w:bidi="ar-SA"/>
        </w:rPr>
        <w:t>绿地，由</w:t>
      </w:r>
      <w:r>
        <w:rPr>
          <w:rFonts w:hint="eastAsia" w:ascii="仿宋_GB2312" w:hAnsi="仿宋_GB2312" w:eastAsia="仿宋_GB2312" w:cs="仿宋_GB2312"/>
          <w:color w:val="auto"/>
          <w:kern w:val="0"/>
          <w:sz w:val="32"/>
          <w:szCs w:val="32"/>
          <w:highlight w:val="none"/>
          <w:u w:val="none" w:color="auto"/>
          <w:lang w:eastAsia="zh-CN"/>
        </w:rPr>
        <w:t>所在地县级人民政府城市绿化行政主管部门落实养护工作</w:t>
      </w:r>
      <w:r>
        <w:rPr>
          <w:rFonts w:hint="eastAsia" w:ascii="仿宋_GB2312" w:hAnsi="仿宋_GB2312" w:eastAsia="仿宋_GB2312" w:cs="仿宋_GB2312"/>
          <w:color w:val="auto"/>
          <w:sz w:val="32"/>
          <w:szCs w:val="32"/>
          <w:highlight w:val="none"/>
          <w:u w:val="none" w:color="auto"/>
          <w:lang w:eastAsia="zh-CN" w:bidi="ar-SA"/>
        </w:rPr>
        <w:t>；</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w:t>
      </w:r>
      <w:r>
        <w:rPr>
          <w:rFonts w:hint="eastAsia" w:ascii="仿宋_GB2312" w:hAnsi="仿宋_GB2312" w:eastAsia="仿宋_GB2312" w:cs="仿宋_GB2312"/>
          <w:color w:val="auto"/>
          <w:kern w:val="0"/>
          <w:sz w:val="32"/>
          <w:szCs w:val="32"/>
          <w:highlight w:val="none"/>
          <w:u w:val="none" w:color="auto"/>
          <w:lang w:eastAsia="zh-CN"/>
        </w:rPr>
        <w:t>四</w:t>
      </w:r>
      <w:r>
        <w:rPr>
          <w:rFonts w:hint="eastAsia" w:ascii="仿宋_GB2312" w:hAnsi="仿宋_GB2312" w:eastAsia="仿宋_GB2312" w:cs="仿宋_GB2312"/>
          <w:color w:val="auto"/>
          <w:kern w:val="0"/>
          <w:sz w:val="32"/>
          <w:szCs w:val="32"/>
          <w:highlight w:val="none"/>
          <w:u w:val="none" w:color="auto"/>
        </w:rPr>
        <w:t>）居住区、居住小区、住宅组团绿地，由物业所有权人出资</w:t>
      </w:r>
      <w:r>
        <w:rPr>
          <w:rFonts w:hint="eastAsia" w:ascii="仿宋_GB2312" w:hAnsi="仿宋_GB2312" w:eastAsia="仿宋_GB2312" w:cs="仿宋_GB2312"/>
          <w:color w:val="auto"/>
          <w:kern w:val="0"/>
          <w:sz w:val="32"/>
          <w:szCs w:val="32"/>
          <w:highlight w:val="none"/>
          <w:u w:val="none" w:color="auto"/>
          <w:lang w:eastAsia="zh-CN"/>
        </w:rPr>
        <w:t>，委托物业服务人或者所在地县级人民政府城市绿化行政主管部门组织专业队伍负责</w:t>
      </w:r>
      <w:r>
        <w:rPr>
          <w:rFonts w:hint="eastAsia" w:ascii="仿宋_GB2312" w:hAnsi="仿宋_GB2312" w:eastAsia="仿宋_GB2312" w:cs="仿宋_GB2312"/>
          <w:color w:val="auto"/>
          <w:sz w:val="32"/>
          <w:szCs w:val="32"/>
          <w:highlight w:val="none"/>
          <w:u w:val="none" w:color="auto"/>
          <w:lang w:eastAsia="zh-CN" w:bidi="ar-SA"/>
        </w:rPr>
        <w:t>；</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rPr>
        <w:t>（</w:t>
      </w:r>
      <w:r>
        <w:rPr>
          <w:rFonts w:hint="eastAsia" w:ascii="仿宋_GB2312" w:hAnsi="仿宋_GB2312" w:eastAsia="仿宋_GB2312" w:cs="仿宋_GB2312"/>
          <w:color w:val="auto"/>
          <w:kern w:val="0"/>
          <w:sz w:val="32"/>
          <w:szCs w:val="32"/>
          <w:highlight w:val="none"/>
          <w:u w:val="none" w:color="auto"/>
          <w:lang w:eastAsia="zh-CN"/>
        </w:rPr>
        <w:t>五</w:t>
      </w:r>
      <w:r>
        <w:rPr>
          <w:rFonts w:hint="eastAsia" w:ascii="仿宋_GB2312" w:hAnsi="仿宋_GB2312" w:eastAsia="仿宋_GB2312" w:cs="仿宋_GB2312"/>
          <w:color w:val="auto"/>
          <w:kern w:val="0"/>
          <w:sz w:val="32"/>
          <w:szCs w:val="32"/>
          <w:highlight w:val="none"/>
          <w:u w:val="none" w:color="auto"/>
        </w:rPr>
        <w:t>）生产绿地、经营性园林由其经营单位或个人负责；</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w:t>
      </w:r>
      <w:r>
        <w:rPr>
          <w:rFonts w:hint="eastAsia" w:ascii="仿宋_GB2312" w:hAnsi="仿宋_GB2312" w:eastAsia="仿宋_GB2312" w:cs="仿宋_GB2312"/>
          <w:color w:val="auto"/>
          <w:kern w:val="0"/>
          <w:sz w:val="32"/>
          <w:szCs w:val="32"/>
          <w:highlight w:val="none"/>
          <w:u w:val="none" w:color="auto"/>
          <w:lang w:eastAsia="zh-CN"/>
        </w:rPr>
        <w:t>六</w:t>
      </w:r>
      <w:r>
        <w:rPr>
          <w:rFonts w:hint="eastAsia" w:ascii="仿宋_GB2312" w:hAnsi="仿宋_GB2312" w:eastAsia="仿宋_GB2312" w:cs="仿宋_GB2312"/>
          <w:color w:val="auto"/>
          <w:kern w:val="0"/>
          <w:sz w:val="32"/>
          <w:szCs w:val="32"/>
          <w:highlight w:val="none"/>
          <w:u w:val="none" w:color="auto"/>
        </w:rPr>
        <w:t>）沿街单位和个人有保护门前绿化的责任</w:t>
      </w:r>
      <w:r>
        <w:rPr>
          <w:rFonts w:hint="eastAsia" w:ascii="仿宋_GB2312" w:hAnsi="仿宋_GB2312" w:eastAsia="仿宋_GB2312" w:cs="仿宋_GB2312"/>
          <w:color w:val="auto"/>
          <w:sz w:val="32"/>
          <w:szCs w:val="32"/>
          <w:highlight w:val="none"/>
          <w:u w:val="none" w:color="auto"/>
          <w:lang w:eastAsia="zh-CN" w:bidi="ar-SA"/>
        </w:rPr>
        <w:t>；</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kern w:val="0"/>
          <w:sz w:val="32"/>
          <w:szCs w:val="32"/>
          <w:highlight w:val="none"/>
          <w:u w:val="none" w:color="auto"/>
        </w:rPr>
        <w:t>（</w:t>
      </w:r>
      <w:r>
        <w:rPr>
          <w:rFonts w:hint="eastAsia" w:ascii="仿宋_GB2312" w:hAnsi="仿宋_GB2312" w:eastAsia="仿宋_GB2312" w:cs="仿宋_GB2312"/>
          <w:color w:val="auto"/>
          <w:kern w:val="0"/>
          <w:sz w:val="32"/>
          <w:szCs w:val="32"/>
          <w:highlight w:val="none"/>
          <w:u w:val="none" w:color="auto"/>
          <w:lang w:eastAsia="zh-CN"/>
        </w:rPr>
        <w:t>七</w:t>
      </w:r>
      <w:r>
        <w:rPr>
          <w:rFonts w:hint="eastAsia" w:ascii="仿宋_GB2312" w:hAnsi="仿宋_GB2312" w:eastAsia="仿宋_GB2312" w:cs="仿宋_GB2312"/>
          <w:color w:val="auto"/>
          <w:kern w:val="0"/>
          <w:sz w:val="32"/>
          <w:szCs w:val="32"/>
          <w:highlight w:val="none"/>
          <w:u w:val="none" w:color="auto"/>
        </w:rPr>
        <w:t>）铁路、公路沿线两侧、江河两岸、水库周围等城市绿地，由法律、法规规定的主管部门负责</w:t>
      </w:r>
      <w:r>
        <w:rPr>
          <w:rFonts w:hint="eastAsia" w:ascii="仿宋_GB2312" w:hAnsi="仿宋_GB2312" w:eastAsia="仿宋_GB2312" w:cs="仿宋_GB2312"/>
          <w:color w:val="auto"/>
          <w:sz w:val="32"/>
          <w:szCs w:val="32"/>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val="en-US" w:eastAsia="zh-CN"/>
        </w:rPr>
        <w:t>前款规定以外的城市绿地养护主体不明确的，由</w:t>
      </w:r>
      <w:r>
        <w:rPr>
          <w:rFonts w:hint="eastAsia" w:ascii="仿宋_GB2312" w:hAnsi="仿宋_GB2312" w:eastAsia="仿宋_GB2312" w:cs="仿宋_GB2312"/>
          <w:color w:val="auto"/>
          <w:kern w:val="0"/>
          <w:sz w:val="32"/>
          <w:szCs w:val="32"/>
          <w:highlight w:val="none"/>
          <w:u w:val="none" w:color="auto"/>
          <w:lang w:eastAsia="zh-CN"/>
        </w:rPr>
        <w:t>所在地县级人民政府城市绿化行政主管部门</w:t>
      </w:r>
      <w:r>
        <w:rPr>
          <w:rFonts w:hint="eastAsia" w:ascii="仿宋_GB2312" w:hAnsi="仿宋_GB2312" w:eastAsia="仿宋_GB2312" w:cs="仿宋_GB2312"/>
          <w:color w:val="auto"/>
          <w:kern w:val="0"/>
          <w:sz w:val="32"/>
          <w:szCs w:val="32"/>
          <w:highlight w:val="none"/>
          <w:u w:val="none" w:color="auto"/>
          <w:lang w:val="en-US" w:eastAsia="zh-CN"/>
        </w:rPr>
        <w:t>确定养护主体。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bidi="ar-SA"/>
        </w:rPr>
      </w:pPr>
      <w:r>
        <w:rPr>
          <w:rFonts w:hint="eastAsia" w:ascii="仿宋_GB2312" w:hAnsi="仿宋_GB2312" w:eastAsia="仿宋_GB2312" w:cs="仿宋_GB2312"/>
          <w:color w:val="auto"/>
          <w:kern w:val="0"/>
          <w:sz w:val="32"/>
          <w:szCs w:val="32"/>
          <w:highlight w:val="none"/>
          <w:u w:val="none" w:color="auto"/>
          <w:lang w:eastAsia="zh-CN"/>
        </w:rPr>
        <w:t>所在地县级人民政府城市</w:t>
      </w:r>
      <w:r>
        <w:rPr>
          <w:rFonts w:hint="eastAsia" w:ascii="仿宋_GB2312" w:hAnsi="仿宋_GB2312" w:eastAsia="仿宋_GB2312" w:cs="仿宋_GB2312"/>
          <w:color w:val="auto"/>
          <w:kern w:val="0"/>
          <w:sz w:val="32"/>
          <w:szCs w:val="32"/>
          <w:highlight w:val="none"/>
          <w:u w:val="none" w:color="auto"/>
        </w:rPr>
        <w:t>绿化行政主管部门对各管理责任单位和个人的绿地保护和管理工作进行检查、监督和指导。</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黑体" w:hAnsi="黑体" w:eastAsia="黑体" w:cs="黑体"/>
          <w:b w:val="0"/>
          <w:bCs w:val="0"/>
          <w:color w:val="auto"/>
          <w:sz w:val="32"/>
          <w:szCs w:val="32"/>
          <w:highlight w:val="none"/>
          <w:u w:val="none" w:color="auto"/>
          <w:lang w:eastAsia="zh-CN"/>
        </w:rPr>
        <w:t>第十七条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lang w:eastAsia="zh-CN"/>
        </w:rPr>
        <w:t xml:space="preserve"> </w:t>
      </w:r>
      <w:r>
        <w:rPr>
          <w:rFonts w:hint="eastAsia" w:ascii="仿宋_GB2312" w:hAnsi="仿宋_GB2312" w:eastAsia="仿宋_GB2312" w:cs="仿宋_GB2312"/>
          <w:color w:val="auto"/>
          <w:kern w:val="0"/>
          <w:sz w:val="32"/>
          <w:szCs w:val="32"/>
          <w:highlight w:val="none"/>
          <w:u w:val="none" w:color="auto"/>
        </w:rPr>
        <w:t>任何单位和个人不得擅自改变城市绿</w:t>
      </w:r>
      <w:r>
        <w:rPr>
          <w:rFonts w:hint="eastAsia" w:ascii="仿宋_GB2312" w:hAnsi="仿宋_GB2312" w:eastAsia="仿宋_GB2312" w:cs="仿宋_GB2312"/>
          <w:color w:val="auto"/>
          <w:kern w:val="0"/>
          <w:sz w:val="32"/>
          <w:szCs w:val="32"/>
          <w:highlight w:val="none"/>
          <w:u w:val="none" w:color="auto"/>
          <w:lang w:eastAsia="zh-CN"/>
        </w:rPr>
        <w:t>化规划用地</w:t>
      </w:r>
      <w:r>
        <w:rPr>
          <w:rFonts w:hint="eastAsia" w:ascii="仿宋_GB2312" w:hAnsi="仿宋_GB2312" w:eastAsia="仿宋_GB2312" w:cs="仿宋_GB2312"/>
          <w:color w:val="auto"/>
          <w:kern w:val="0"/>
          <w:sz w:val="32"/>
          <w:szCs w:val="32"/>
          <w:highlight w:val="none"/>
          <w:u w:val="none" w:color="auto"/>
        </w:rPr>
        <w:t>性质</w:t>
      </w:r>
      <w:r>
        <w:rPr>
          <w:rFonts w:hint="eastAsia" w:ascii="仿宋_GB2312" w:hAnsi="仿宋_GB2312" w:eastAsia="仿宋_GB2312" w:cs="仿宋_GB2312"/>
          <w:color w:val="auto"/>
          <w:kern w:val="0"/>
          <w:sz w:val="32"/>
          <w:szCs w:val="32"/>
          <w:highlight w:val="none"/>
          <w:u w:val="none" w:color="auto"/>
          <w:lang w:eastAsia="zh-CN"/>
        </w:rPr>
        <w:t>或者</w:t>
      </w:r>
      <w:r>
        <w:rPr>
          <w:rFonts w:hint="eastAsia" w:ascii="仿宋_GB2312" w:hAnsi="仿宋_GB2312" w:eastAsia="仿宋_GB2312" w:cs="仿宋_GB2312"/>
          <w:color w:val="auto"/>
          <w:kern w:val="0"/>
          <w:sz w:val="32"/>
          <w:szCs w:val="32"/>
          <w:highlight w:val="none"/>
          <w:u w:val="none" w:color="auto"/>
        </w:rPr>
        <w:t>破坏</w:t>
      </w:r>
      <w:r>
        <w:rPr>
          <w:rFonts w:hint="eastAsia" w:ascii="仿宋_GB2312" w:hAnsi="仿宋_GB2312" w:eastAsia="仿宋_GB2312" w:cs="仿宋_GB2312"/>
          <w:color w:val="auto"/>
          <w:kern w:val="0"/>
          <w:sz w:val="32"/>
          <w:szCs w:val="32"/>
          <w:highlight w:val="none"/>
          <w:u w:val="none" w:color="auto"/>
          <w:lang w:eastAsia="zh-CN"/>
        </w:rPr>
        <w:t>绿化规划用地的</w:t>
      </w:r>
      <w:r>
        <w:rPr>
          <w:rFonts w:hint="eastAsia" w:ascii="仿宋_GB2312" w:hAnsi="仿宋_GB2312" w:eastAsia="仿宋_GB2312" w:cs="仿宋_GB2312"/>
          <w:color w:val="auto"/>
          <w:kern w:val="0"/>
          <w:sz w:val="32"/>
          <w:szCs w:val="32"/>
          <w:highlight w:val="none"/>
          <w:u w:val="none" w:color="auto"/>
        </w:rPr>
        <w:t>地形、地貌、水体</w:t>
      </w:r>
      <w:r>
        <w:rPr>
          <w:rFonts w:hint="eastAsia" w:ascii="仿宋_GB2312" w:hAnsi="仿宋_GB2312" w:eastAsia="仿宋_GB2312" w:cs="仿宋_GB2312"/>
          <w:color w:val="auto"/>
          <w:kern w:val="0"/>
          <w:sz w:val="32"/>
          <w:szCs w:val="32"/>
          <w:highlight w:val="none"/>
          <w:u w:val="none" w:color="auto"/>
          <w:lang w:eastAsia="zh-CN"/>
        </w:rPr>
        <w:t>和</w:t>
      </w:r>
      <w:r>
        <w:rPr>
          <w:rFonts w:hint="eastAsia" w:ascii="仿宋_GB2312" w:hAnsi="仿宋_GB2312" w:eastAsia="仿宋_GB2312" w:cs="仿宋_GB2312"/>
          <w:color w:val="auto"/>
          <w:kern w:val="0"/>
          <w:sz w:val="32"/>
          <w:szCs w:val="32"/>
          <w:highlight w:val="none"/>
          <w:u w:val="none" w:color="auto"/>
        </w:rPr>
        <w:t>植被</w:t>
      </w:r>
      <w:r>
        <w:rPr>
          <w:rFonts w:hint="eastAsia" w:ascii="仿宋_GB2312" w:hAnsi="仿宋_GB2312" w:eastAsia="仿宋_GB2312" w:cs="仿宋_GB2312"/>
          <w:color w:val="auto"/>
          <w:kern w:val="0"/>
          <w:sz w:val="32"/>
          <w:szCs w:val="32"/>
          <w:highlight w:val="none"/>
          <w:u w:val="none" w:color="auto"/>
          <w:lang w:eastAsia="zh-CN"/>
        </w:rPr>
        <w:t>。</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黑体" w:hAnsi="黑体" w:eastAsia="黑体" w:cs="黑体"/>
          <w:b w:val="0"/>
          <w:bCs w:val="0"/>
          <w:color w:val="auto"/>
          <w:sz w:val="32"/>
          <w:szCs w:val="32"/>
          <w:highlight w:val="none"/>
          <w:u w:val="none" w:color="auto"/>
          <w:lang w:eastAsia="zh-CN"/>
        </w:rPr>
        <w:t>第十八条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lang w:eastAsia="zh-CN"/>
        </w:rPr>
        <w:t xml:space="preserve"> </w:t>
      </w:r>
      <w:r>
        <w:rPr>
          <w:rFonts w:hint="eastAsia" w:ascii="仿宋_GB2312" w:hAnsi="仿宋_GB2312" w:eastAsia="仿宋_GB2312" w:cs="仿宋_GB2312"/>
          <w:color w:val="auto"/>
          <w:kern w:val="0"/>
          <w:sz w:val="32"/>
          <w:szCs w:val="32"/>
          <w:highlight w:val="none"/>
          <w:u w:val="none" w:color="auto"/>
        </w:rPr>
        <w:t>任何单位和个人不得擅自占用城市绿地,已占用的</w:t>
      </w:r>
      <w:r>
        <w:rPr>
          <w:rFonts w:hint="eastAsia" w:ascii="仿宋_GB2312" w:hAnsi="仿宋_GB2312" w:eastAsia="仿宋_GB2312" w:cs="仿宋_GB2312"/>
          <w:color w:val="auto"/>
          <w:kern w:val="0"/>
          <w:sz w:val="32"/>
          <w:szCs w:val="32"/>
          <w:highlight w:val="none"/>
          <w:u w:val="none" w:color="auto"/>
          <w:lang w:eastAsia="zh-CN"/>
        </w:rPr>
        <w:t>应当</w:t>
      </w:r>
      <w:r>
        <w:rPr>
          <w:rFonts w:hint="eastAsia" w:ascii="仿宋_GB2312" w:hAnsi="仿宋_GB2312" w:eastAsia="仿宋_GB2312" w:cs="仿宋_GB2312"/>
          <w:color w:val="auto"/>
          <w:kern w:val="0"/>
          <w:sz w:val="32"/>
          <w:szCs w:val="32"/>
          <w:highlight w:val="none"/>
          <w:u w:val="none" w:color="auto"/>
        </w:rPr>
        <w:t>限期归还,并恢复城市绿地的使用功能。</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因公益性市政建设确需占用城市绿地的，应当征得</w:t>
      </w:r>
      <w:r>
        <w:rPr>
          <w:rFonts w:hint="eastAsia" w:ascii="仿宋_GB2312" w:hAnsi="仿宋_GB2312" w:eastAsia="仿宋_GB2312" w:cs="仿宋_GB2312"/>
          <w:color w:val="auto"/>
          <w:kern w:val="0"/>
          <w:sz w:val="32"/>
          <w:szCs w:val="32"/>
          <w:highlight w:val="none"/>
          <w:u w:val="none" w:color="auto"/>
          <w:lang w:eastAsia="zh-CN"/>
        </w:rPr>
        <w:t>有管辖权的县级以上人民政府</w:t>
      </w:r>
      <w:r>
        <w:rPr>
          <w:rFonts w:hint="eastAsia" w:ascii="仿宋_GB2312" w:hAnsi="仿宋_GB2312" w:eastAsia="仿宋_GB2312" w:cs="仿宋_GB2312"/>
          <w:color w:val="auto"/>
          <w:kern w:val="0"/>
          <w:sz w:val="32"/>
          <w:szCs w:val="32"/>
          <w:highlight w:val="none"/>
          <w:u w:val="none" w:color="auto"/>
        </w:rPr>
        <w:t>城市绿化行政主管部门同意，</w:t>
      </w:r>
      <w:r>
        <w:rPr>
          <w:rFonts w:hint="eastAsia" w:ascii="仿宋_GB2312" w:hAnsi="仿宋_GB2312" w:eastAsia="仿宋_GB2312" w:cs="仿宋_GB2312"/>
          <w:color w:val="auto"/>
          <w:kern w:val="0"/>
          <w:sz w:val="32"/>
          <w:szCs w:val="32"/>
          <w:highlight w:val="none"/>
          <w:u w:val="none" w:color="auto"/>
          <w:lang w:eastAsia="zh-CN"/>
        </w:rPr>
        <w:t>依法办理相关审批手续</w:t>
      </w:r>
      <w:r>
        <w:rPr>
          <w:rFonts w:hint="eastAsia" w:ascii="仿宋_GB2312" w:hAnsi="仿宋_GB2312" w:eastAsia="仿宋_GB2312" w:cs="仿宋_GB2312"/>
          <w:color w:val="auto"/>
          <w:kern w:val="0"/>
          <w:sz w:val="32"/>
          <w:szCs w:val="32"/>
          <w:highlight w:val="none"/>
          <w:u w:val="none" w:color="auto"/>
        </w:rPr>
        <w:t>，并由</w:t>
      </w:r>
      <w:r>
        <w:rPr>
          <w:rFonts w:hint="eastAsia" w:ascii="仿宋_GB2312" w:hAnsi="仿宋_GB2312" w:eastAsia="仿宋_GB2312" w:cs="仿宋_GB2312"/>
          <w:color w:val="auto"/>
          <w:kern w:val="0"/>
          <w:sz w:val="32"/>
          <w:szCs w:val="32"/>
          <w:highlight w:val="none"/>
          <w:u w:val="none" w:color="auto"/>
          <w:lang w:eastAsia="zh-CN"/>
        </w:rPr>
        <w:t>县级以上人民政府自然资源主管部门</w:t>
      </w:r>
      <w:r>
        <w:rPr>
          <w:rFonts w:hint="eastAsia" w:ascii="仿宋_GB2312" w:hAnsi="仿宋_GB2312" w:eastAsia="仿宋_GB2312" w:cs="仿宋_GB2312"/>
          <w:color w:val="auto"/>
          <w:kern w:val="0"/>
          <w:sz w:val="32"/>
          <w:szCs w:val="32"/>
          <w:highlight w:val="none"/>
          <w:u w:val="none" w:color="auto"/>
        </w:rPr>
        <w:t>按照调整城市规划的原则，补偿同等面积和质量的绿地。</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color="auto"/>
          <w:lang w:val="en-US" w:eastAsia="zh-CN"/>
        </w:rPr>
      </w:pPr>
      <w:r>
        <w:rPr>
          <w:rFonts w:hint="eastAsia" w:ascii="仿宋_GB2312" w:hAnsi="仿宋_GB2312" w:eastAsia="仿宋_GB2312" w:cs="仿宋_GB2312"/>
          <w:color w:val="auto"/>
          <w:kern w:val="0"/>
          <w:sz w:val="32"/>
          <w:szCs w:val="32"/>
          <w:highlight w:val="none"/>
          <w:u w:val="none" w:color="auto"/>
        </w:rPr>
        <w:t>因建设或者其他特殊需要临时占用城市绿化用地，须经</w:t>
      </w:r>
      <w:r>
        <w:rPr>
          <w:rFonts w:hint="eastAsia" w:ascii="仿宋_GB2312" w:hAnsi="仿宋_GB2312" w:eastAsia="仿宋_GB2312" w:cs="仿宋_GB2312"/>
          <w:color w:val="auto"/>
          <w:kern w:val="0"/>
          <w:sz w:val="32"/>
          <w:szCs w:val="32"/>
          <w:highlight w:val="none"/>
          <w:u w:val="none" w:color="auto"/>
          <w:lang w:eastAsia="zh-CN"/>
        </w:rPr>
        <w:t>县级以上人民政府</w:t>
      </w:r>
      <w:r>
        <w:rPr>
          <w:rFonts w:hint="eastAsia" w:ascii="仿宋_GB2312" w:hAnsi="仿宋_GB2312" w:eastAsia="仿宋_GB2312" w:cs="仿宋_GB2312"/>
          <w:color w:val="auto"/>
          <w:kern w:val="0"/>
          <w:sz w:val="32"/>
          <w:szCs w:val="32"/>
          <w:highlight w:val="none"/>
          <w:u w:val="none" w:color="auto"/>
        </w:rPr>
        <w:t>城市绿化行政主管部门同意，按照有关规定办理临时用地手续，</w:t>
      </w:r>
      <w:r>
        <w:rPr>
          <w:rFonts w:hint="eastAsia" w:ascii="仿宋_GB2312" w:hAnsi="仿宋_GB2312" w:eastAsia="仿宋_GB2312" w:cs="仿宋_GB2312"/>
          <w:color w:val="auto"/>
          <w:kern w:val="0"/>
          <w:sz w:val="32"/>
          <w:szCs w:val="32"/>
          <w:highlight w:val="none"/>
          <w:u w:val="none" w:color="auto"/>
          <w:lang w:eastAsia="zh-CN"/>
        </w:rPr>
        <w:t>并</w:t>
      </w:r>
      <w:r>
        <w:rPr>
          <w:rFonts w:hint="eastAsia" w:ascii="仿宋_GB2312" w:hAnsi="仿宋_GB2312" w:eastAsia="仿宋_GB2312" w:cs="仿宋_GB2312"/>
          <w:color w:val="auto"/>
          <w:kern w:val="0"/>
          <w:sz w:val="32"/>
          <w:szCs w:val="32"/>
          <w:highlight w:val="none"/>
          <w:u w:val="none" w:color="auto"/>
        </w:rPr>
        <w:t>按恢复绿地实际费用交纳恢复绿化补偿费</w:t>
      </w:r>
      <w:r>
        <w:rPr>
          <w:rFonts w:hint="eastAsia" w:ascii="仿宋_GB2312" w:hAnsi="仿宋_GB2312" w:eastAsia="仿宋_GB2312" w:cs="仿宋_GB2312"/>
          <w:color w:val="auto"/>
          <w:kern w:val="0"/>
          <w:sz w:val="32"/>
          <w:szCs w:val="32"/>
          <w:highlight w:val="none"/>
          <w:u w:val="none" w:color="auto"/>
          <w:lang w:val="en-US" w:eastAsia="zh-CN"/>
        </w:rPr>
        <w:t>。</w:t>
      </w:r>
      <w:r>
        <w:rPr>
          <w:rFonts w:hint="eastAsia" w:ascii="仿宋_GB2312" w:hAnsi="仿宋_GB2312" w:eastAsia="仿宋_GB2312" w:cs="仿宋_GB2312"/>
          <w:color w:val="auto"/>
          <w:kern w:val="0"/>
          <w:sz w:val="32"/>
          <w:szCs w:val="32"/>
          <w:highlight w:val="none"/>
          <w:u w:val="none" w:color="auto"/>
        </w:rPr>
        <w:t>占用期满后，由</w:t>
      </w:r>
      <w:r>
        <w:rPr>
          <w:rFonts w:hint="eastAsia" w:ascii="仿宋_GB2312" w:hAnsi="仿宋_GB2312" w:eastAsia="仿宋_GB2312" w:cs="仿宋_GB2312"/>
          <w:color w:val="auto"/>
          <w:kern w:val="0"/>
          <w:sz w:val="32"/>
          <w:szCs w:val="32"/>
          <w:highlight w:val="none"/>
          <w:u w:val="none" w:color="auto"/>
          <w:lang w:eastAsia="zh-CN"/>
        </w:rPr>
        <w:t>县级以上人民政府</w:t>
      </w:r>
      <w:r>
        <w:rPr>
          <w:rFonts w:hint="eastAsia" w:ascii="仿宋_GB2312" w:hAnsi="仿宋_GB2312" w:eastAsia="仿宋_GB2312" w:cs="仿宋_GB2312"/>
          <w:color w:val="auto"/>
          <w:kern w:val="0"/>
          <w:sz w:val="32"/>
          <w:szCs w:val="32"/>
          <w:highlight w:val="none"/>
          <w:u w:val="none" w:color="auto"/>
        </w:rPr>
        <w:t>城市绿化行政主管部门组织恢复绿地。</w:t>
      </w:r>
      <w:r>
        <w:rPr>
          <w:rFonts w:hint="eastAsia" w:ascii="仿宋_GB2312" w:hAnsi="仿宋_GB2312" w:eastAsia="仿宋_GB2312" w:cs="仿宋_GB2312"/>
          <w:color w:val="auto"/>
          <w:kern w:val="0"/>
          <w:sz w:val="32"/>
          <w:szCs w:val="32"/>
          <w:highlight w:val="none"/>
          <w:u w:val="none" w:color="auto"/>
          <w:lang w:val="en-US" w:eastAsia="zh-CN"/>
        </w:rPr>
        <w:t>临时占用绿地损坏相关设施或者损坏超过批准施工范围的花木的，占用者应当承担赔偿责任。</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color="auto"/>
          <w:shd w:val="clear" w:color="auto" w:fill="auto"/>
        </w:rPr>
      </w:pPr>
      <w:r>
        <w:rPr>
          <w:rFonts w:hint="eastAsia" w:ascii="仿宋_GB2312" w:hAnsi="仿宋_GB2312" w:eastAsia="仿宋_GB2312" w:cs="仿宋_GB2312"/>
          <w:color w:val="auto"/>
          <w:kern w:val="0"/>
          <w:sz w:val="32"/>
          <w:szCs w:val="32"/>
          <w:highlight w:val="none"/>
          <w:u w:val="none" w:color="auto"/>
          <w:shd w:val="clear" w:color="auto" w:fill="auto"/>
        </w:rPr>
        <w:t>临时占用城市绿地的期限一般不超过</w:t>
      </w:r>
      <w:r>
        <w:rPr>
          <w:rFonts w:hint="eastAsia" w:ascii="仿宋_GB2312" w:hAnsi="仿宋_GB2312" w:eastAsia="仿宋_GB2312" w:cs="仿宋_GB2312"/>
          <w:color w:val="auto"/>
          <w:kern w:val="0"/>
          <w:sz w:val="32"/>
          <w:szCs w:val="32"/>
          <w:highlight w:val="none"/>
          <w:u w:val="none" w:color="auto"/>
          <w:shd w:val="clear" w:color="auto" w:fill="auto"/>
          <w:lang w:val="en-US" w:eastAsia="zh-CN"/>
        </w:rPr>
        <w:t>1</w:t>
      </w:r>
      <w:r>
        <w:rPr>
          <w:rFonts w:hint="eastAsia" w:ascii="仿宋_GB2312" w:hAnsi="仿宋_GB2312" w:eastAsia="仿宋_GB2312" w:cs="仿宋_GB2312"/>
          <w:color w:val="auto"/>
          <w:kern w:val="0"/>
          <w:sz w:val="32"/>
          <w:szCs w:val="32"/>
          <w:highlight w:val="none"/>
          <w:u w:val="none" w:color="auto"/>
          <w:shd w:val="clear" w:color="auto" w:fill="auto"/>
        </w:rPr>
        <w:t>年。因特殊原因需延期的，应当在期满前申请延期，申请延期最多不超过</w:t>
      </w:r>
      <w:r>
        <w:rPr>
          <w:rFonts w:hint="eastAsia" w:ascii="仿宋_GB2312" w:hAnsi="仿宋_GB2312" w:eastAsia="仿宋_GB2312" w:cs="仿宋_GB2312"/>
          <w:color w:val="auto"/>
          <w:kern w:val="0"/>
          <w:sz w:val="32"/>
          <w:szCs w:val="32"/>
          <w:highlight w:val="none"/>
          <w:u w:val="none" w:color="auto"/>
          <w:shd w:val="clear" w:color="auto" w:fill="auto"/>
          <w:lang w:val="en-US" w:eastAsia="zh-CN"/>
        </w:rPr>
        <w:t>2</w:t>
      </w:r>
      <w:r>
        <w:rPr>
          <w:rFonts w:hint="eastAsia" w:ascii="仿宋_GB2312" w:hAnsi="仿宋_GB2312" w:eastAsia="仿宋_GB2312" w:cs="仿宋_GB2312"/>
          <w:color w:val="auto"/>
          <w:kern w:val="0"/>
          <w:sz w:val="32"/>
          <w:szCs w:val="32"/>
          <w:highlight w:val="none"/>
          <w:u w:val="none" w:color="auto"/>
          <w:shd w:val="clear" w:color="auto" w:fill="auto"/>
        </w:rPr>
        <w:t>次，每次不超过</w:t>
      </w:r>
      <w:r>
        <w:rPr>
          <w:rFonts w:hint="eastAsia" w:ascii="仿宋_GB2312" w:hAnsi="仿宋_GB2312" w:eastAsia="仿宋_GB2312" w:cs="仿宋_GB2312"/>
          <w:color w:val="auto"/>
          <w:kern w:val="0"/>
          <w:sz w:val="32"/>
          <w:szCs w:val="32"/>
          <w:highlight w:val="none"/>
          <w:u w:val="none" w:color="auto"/>
          <w:shd w:val="clear" w:color="auto" w:fill="auto"/>
          <w:lang w:val="en-US" w:eastAsia="zh-CN"/>
        </w:rPr>
        <w:t>6</w:t>
      </w:r>
      <w:r>
        <w:rPr>
          <w:rFonts w:hint="eastAsia" w:ascii="仿宋_GB2312" w:hAnsi="仿宋_GB2312" w:eastAsia="仿宋_GB2312" w:cs="仿宋_GB2312"/>
          <w:color w:val="auto"/>
          <w:kern w:val="0"/>
          <w:sz w:val="32"/>
          <w:szCs w:val="32"/>
          <w:highlight w:val="none"/>
          <w:u w:val="none" w:color="auto"/>
          <w:shd w:val="clear" w:color="auto" w:fill="auto"/>
        </w:rPr>
        <w:t>个月。</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黑体" w:hAnsi="黑体" w:eastAsia="黑体" w:cs="黑体"/>
          <w:b w:val="0"/>
          <w:bCs w:val="0"/>
          <w:color w:val="auto"/>
          <w:sz w:val="32"/>
          <w:szCs w:val="32"/>
          <w:highlight w:val="none"/>
          <w:u w:val="none" w:color="auto"/>
          <w:lang w:eastAsia="zh-CN"/>
        </w:rPr>
        <w:t>第十九条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lang w:eastAsia="zh-CN"/>
        </w:rPr>
        <w:t xml:space="preserve"> </w:t>
      </w:r>
      <w:r>
        <w:rPr>
          <w:rFonts w:hint="eastAsia" w:ascii="仿宋_GB2312" w:hAnsi="仿宋_GB2312" w:eastAsia="仿宋_GB2312" w:cs="仿宋_GB2312"/>
          <w:color w:val="auto"/>
          <w:kern w:val="0"/>
          <w:sz w:val="32"/>
          <w:szCs w:val="32"/>
          <w:highlight w:val="none"/>
          <w:u w:val="none" w:color="auto"/>
        </w:rPr>
        <w:t xml:space="preserve">任何单位和个人不得擅自在城市绿地内设置与绿化无关的设施。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在城市的公园绿地、广场用地、附属绿地、区域绿地内开设商业、服务摊点的，应当持市场监督管理部门批准的营业执照，在绿地管理单位指定的地点从事经营活动，并遵守城市绿地和相关部门的规定。</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rPr>
        <w:t>城市基础设施建设</w:t>
      </w:r>
      <w:r>
        <w:rPr>
          <w:rFonts w:hint="eastAsia" w:ascii="仿宋_GB2312" w:hAnsi="仿宋_GB2312" w:eastAsia="仿宋_GB2312" w:cs="仿宋_GB2312"/>
          <w:color w:val="auto"/>
          <w:kern w:val="0"/>
          <w:sz w:val="32"/>
          <w:szCs w:val="32"/>
          <w:highlight w:val="none"/>
          <w:u w:val="none" w:color="auto"/>
          <w:lang w:eastAsia="zh-CN"/>
        </w:rPr>
        <w:t>和维修</w:t>
      </w:r>
      <w:r>
        <w:rPr>
          <w:rFonts w:hint="eastAsia" w:ascii="仿宋_GB2312" w:hAnsi="仿宋_GB2312" w:eastAsia="仿宋_GB2312" w:cs="仿宋_GB2312"/>
          <w:color w:val="auto"/>
          <w:kern w:val="0"/>
          <w:sz w:val="32"/>
          <w:szCs w:val="32"/>
          <w:highlight w:val="none"/>
          <w:u w:val="none" w:color="auto"/>
        </w:rPr>
        <w:t>影响城市绿化的，建设单位</w:t>
      </w:r>
      <w:r>
        <w:rPr>
          <w:rFonts w:hint="eastAsia" w:ascii="仿宋_GB2312" w:hAnsi="仿宋_GB2312" w:eastAsia="仿宋_GB2312" w:cs="仿宋_GB2312"/>
          <w:color w:val="auto"/>
          <w:kern w:val="0"/>
          <w:sz w:val="32"/>
          <w:szCs w:val="32"/>
          <w:highlight w:val="none"/>
          <w:u w:val="none" w:color="auto"/>
          <w:lang w:eastAsia="zh-CN"/>
        </w:rPr>
        <w:t>应当</w:t>
      </w:r>
      <w:r>
        <w:rPr>
          <w:rFonts w:hint="eastAsia" w:ascii="仿宋_GB2312" w:hAnsi="仿宋_GB2312" w:eastAsia="仿宋_GB2312" w:cs="仿宋_GB2312"/>
          <w:color w:val="auto"/>
          <w:kern w:val="0"/>
          <w:sz w:val="32"/>
          <w:szCs w:val="32"/>
          <w:highlight w:val="none"/>
          <w:u w:val="none" w:color="auto"/>
        </w:rPr>
        <w:t>在设计和施工前制定保护措施，报</w:t>
      </w:r>
      <w:r>
        <w:rPr>
          <w:rFonts w:hint="eastAsia" w:ascii="仿宋_GB2312" w:hAnsi="仿宋_GB2312" w:eastAsia="仿宋_GB2312" w:cs="仿宋_GB2312"/>
          <w:color w:val="auto"/>
          <w:kern w:val="0"/>
          <w:sz w:val="32"/>
          <w:szCs w:val="32"/>
          <w:highlight w:val="none"/>
          <w:u w:val="none" w:color="auto"/>
          <w:lang w:eastAsia="zh-CN"/>
        </w:rPr>
        <w:t>所在地县级人民政府城市绿化行政主管部门</w:t>
      </w:r>
      <w:r>
        <w:rPr>
          <w:rFonts w:hint="eastAsia" w:ascii="仿宋_GB2312" w:hAnsi="仿宋_GB2312" w:eastAsia="仿宋_GB2312" w:cs="仿宋_GB2312"/>
          <w:color w:val="auto"/>
          <w:kern w:val="0"/>
          <w:sz w:val="32"/>
          <w:szCs w:val="32"/>
          <w:highlight w:val="none"/>
          <w:u w:val="none" w:color="auto"/>
        </w:rPr>
        <w:t>批准后，方可进行施工。</w:t>
      </w:r>
      <w:r>
        <w:rPr>
          <w:rFonts w:hint="eastAsia" w:ascii="仿宋_GB2312" w:hAnsi="仿宋_GB2312" w:eastAsia="仿宋_GB2312" w:cs="仿宋_GB2312"/>
          <w:color w:val="auto"/>
          <w:kern w:val="0"/>
          <w:sz w:val="32"/>
          <w:szCs w:val="32"/>
          <w:highlight w:val="none"/>
          <w:u w:val="none" w:color="auto"/>
          <w:lang w:val="en-US" w:eastAsia="zh-CN"/>
        </w:rPr>
        <w:t>完工后由</w:t>
      </w:r>
      <w:r>
        <w:rPr>
          <w:rFonts w:hint="eastAsia" w:ascii="仿宋_GB2312" w:hAnsi="仿宋_GB2312" w:eastAsia="仿宋_GB2312" w:cs="仿宋_GB2312"/>
          <w:color w:val="auto"/>
          <w:kern w:val="0"/>
          <w:sz w:val="32"/>
          <w:szCs w:val="32"/>
          <w:highlight w:val="none"/>
          <w:u w:val="none" w:color="auto"/>
          <w:lang w:eastAsia="zh-CN"/>
        </w:rPr>
        <w:t>所在地县级人民政</w:t>
      </w:r>
    </w:p>
    <w:p>
      <w:pPr>
        <w:bidi w:val="0"/>
        <w:jc w:val="left"/>
        <w:rPr>
          <w:rFonts w:hint="eastAsia" w:ascii="Calibri" w:hAnsi="NEU-BZ" w:eastAsia="宋体" w:cs="Times New Roman"/>
          <w:sz w:val="22"/>
          <w:szCs w:val="22"/>
          <w:lang w:val="en-US" w:eastAsia="zh-CN" w:bidi="ar-SA"/>
        </w:rPr>
      </w:pPr>
      <w:r>
        <w:rPr>
          <w:rFonts w:hint="eastAsia" w:ascii="仿宋_GB2312" w:hAnsi="仿宋_GB2312" w:eastAsia="仿宋_GB2312" w:cs="仿宋_GB2312"/>
          <w:color w:val="auto"/>
          <w:kern w:val="0"/>
          <w:sz w:val="32"/>
          <w:szCs w:val="32"/>
          <w:highlight w:val="none"/>
          <w:u w:val="none" w:color="auto"/>
          <w:lang w:eastAsia="zh-CN"/>
        </w:rPr>
        <w:t>府城市绿化行政主管部门</w:t>
      </w:r>
      <w:r>
        <w:rPr>
          <w:rFonts w:hint="eastAsia" w:ascii="仿宋_GB2312" w:hAnsi="仿宋_GB2312" w:eastAsia="仿宋_GB2312" w:cs="仿宋_GB2312"/>
          <w:color w:val="auto"/>
          <w:kern w:val="0"/>
          <w:sz w:val="32"/>
          <w:szCs w:val="32"/>
          <w:highlight w:val="none"/>
          <w:u w:val="none" w:color="auto"/>
          <w:lang w:val="en-US" w:eastAsia="zh-CN"/>
        </w:rPr>
        <w:t>组织恢复绿化，所需费用由申请单位支</w:t>
      </w:r>
    </w:p>
    <w:p>
      <w:pPr>
        <w:keepNext w:val="0"/>
        <w:keepLines w:val="0"/>
        <w:pageBreakBefore w:val="0"/>
        <w:widowControl/>
        <w:kinsoku/>
        <w:wordWrap w:val="0"/>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val="en-US" w:eastAsia="zh-CN"/>
        </w:rPr>
        <w:t>付。损坏相关设施的，申请单位应当承担赔偿责任。</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rPr>
      </w:pPr>
      <w:r>
        <w:rPr>
          <w:rFonts w:hint="eastAsia" w:ascii="仿宋_GB2312" w:hAnsi="仿宋_GB2312" w:eastAsia="仿宋_GB2312" w:cs="仿宋_GB2312"/>
          <w:color w:val="auto"/>
          <w:kern w:val="0"/>
          <w:sz w:val="32"/>
          <w:szCs w:val="32"/>
          <w:highlight w:val="none"/>
          <w:u w:val="none" w:color="auto"/>
          <w:lang w:val="en-US" w:eastAsia="zh-CN"/>
        </w:rPr>
        <w:t>单位和个人不得擅自在城市干道绿化带开设机动车出入口；确需开设的，应当经所在地县级人民政府城市绿化行政主管部门同意后，方可向所在地县级人民政府城市规划行政主管部门申请审批。</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黑体" w:hAnsi="黑体" w:eastAsia="黑体" w:cs="黑体"/>
          <w:b w:val="0"/>
          <w:bCs w:val="0"/>
          <w:color w:val="auto"/>
          <w:sz w:val="32"/>
          <w:szCs w:val="32"/>
          <w:highlight w:val="none"/>
          <w:u w:val="none" w:color="auto"/>
          <w:lang w:eastAsia="zh-CN"/>
        </w:rPr>
        <w:t>第二十条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lang w:val="en-US" w:eastAsia="zh-CN"/>
        </w:rPr>
        <w:t xml:space="preserve"> </w:t>
      </w:r>
      <w:r>
        <w:rPr>
          <w:rFonts w:hint="eastAsia" w:ascii="仿宋_GB2312" w:hAnsi="仿宋_GB2312" w:eastAsia="仿宋_GB2312" w:cs="仿宋_GB2312"/>
          <w:color w:val="auto"/>
          <w:kern w:val="0"/>
          <w:sz w:val="32"/>
          <w:szCs w:val="32"/>
          <w:highlight w:val="none"/>
          <w:u w:val="none" w:color="auto"/>
        </w:rPr>
        <w:t>任何单位和个人不得损坏城市树木花草和绿化设施。</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rPr>
        <w:t>同一建设工程项目因公益性市政建设需要，砍伐、迁移</w:t>
      </w:r>
      <w:r>
        <w:rPr>
          <w:rFonts w:hint="eastAsia" w:ascii="仿宋_GB2312" w:hAnsi="仿宋_GB2312" w:eastAsia="仿宋_GB2312" w:cs="仿宋_GB2312"/>
          <w:color w:val="auto"/>
          <w:kern w:val="0"/>
          <w:sz w:val="32"/>
          <w:szCs w:val="32"/>
          <w:highlight w:val="none"/>
          <w:u w:val="none" w:color="auto"/>
          <w:lang w:eastAsia="zh-CN"/>
        </w:rPr>
        <w:t>城市树木</w:t>
      </w:r>
      <w:r>
        <w:rPr>
          <w:rFonts w:hint="eastAsia" w:ascii="仿宋_GB2312" w:hAnsi="仿宋_GB2312" w:eastAsia="仿宋_GB2312" w:cs="仿宋_GB2312"/>
          <w:color w:val="auto"/>
          <w:kern w:val="0"/>
          <w:sz w:val="32"/>
          <w:szCs w:val="32"/>
          <w:highlight w:val="none"/>
          <w:u w:val="none" w:color="auto"/>
        </w:rPr>
        <w:t>的，</w:t>
      </w:r>
      <w:r>
        <w:rPr>
          <w:rFonts w:hint="eastAsia" w:ascii="仿宋_GB2312" w:hAnsi="仿宋_GB2312" w:eastAsia="仿宋_GB2312" w:cs="仿宋_GB2312"/>
          <w:color w:val="auto"/>
          <w:kern w:val="0"/>
          <w:sz w:val="32"/>
          <w:szCs w:val="32"/>
          <w:highlight w:val="none"/>
          <w:u w:val="none" w:color="auto"/>
          <w:lang w:eastAsia="zh-CN"/>
        </w:rPr>
        <w:t>依照《广东省城市绿化条例》的规定执行。</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rPr>
      </w:pPr>
      <w:r>
        <w:rPr>
          <w:rFonts w:hint="eastAsia" w:ascii="黑体" w:hAnsi="黑体" w:eastAsia="黑体" w:cs="黑体"/>
          <w:b w:val="0"/>
          <w:bCs w:val="0"/>
          <w:color w:val="auto"/>
          <w:sz w:val="32"/>
          <w:szCs w:val="32"/>
          <w:highlight w:val="none"/>
          <w:u w:val="none" w:color="auto"/>
          <w:lang w:eastAsia="zh-CN"/>
        </w:rPr>
        <w:t>第</w:t>
      </w:r>
      <w:r>
        <w:rPr>
          <w:rFonts w:hint="eastAsia" w:ascii="黑体" w:hAnsi="黑体" w:eastAsia="黑体" w:cs="黑体"/>
          <w:b w:val="0"/>
          <w:bCs w:val="0"/>
          <w:color w:val="auto"/>
          <w:sz w:val="32"/>
          <w:szCs w:val="32"/>
          <w:highlight w:val="none"/>
          <w:u w:val="none" w:color="auto"/>
          <w:lang w:val="en-US" w:eastAsia="zh-CN"/>
        </w:rPr>
        <w:t>二十一</w:t>
      </w:r>
      <w:r>
        <w:rPr>
          <w:rFonts w:hint="eastAsia" w:ascii="黑体" w:hAnsi="黑体" w:eastAsia="黑体" w:cs="黑体"/>
          <w:b w:val="0"/>
          <w:bCs w:val="0"/>
          <w:color w:val="auto"/>
          <w:sz w:val="32"/>
          <w:szCs w:val="32"/>
          <w:highlight w:val="none"/>
          <w:u w:val="none" w:color="auto"/>
          <w:lang w:eastAsia="zh-CN"/>
        </w:rPr>
        <w:t>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lang w:val="en-US" w:eastAsia="zh-CN"/>
        </w:rPr>
        <w:t xml:space="preserve"> </w:t>
      </w:r>
      <w:r>
        <w:rPr>
          <w:rFonts w:hint="eastAsia" w:ascii="仿宋_GB2312" w:hAnsi="仿宋_GB2312" w:eastAsia="仿宋_GB2312" w:cs="仿宋_GB2312"/>
          <w:color w:val="auto"/>
          <w:kern w:val="0"/>
          <w:sz w:val="32"/>
          <w:szCs w:val="32"/>
          <w:highlight w:val="none"/>
          <w:u w:val="none" w:color="auto"/>
          <w:lang w:val="en-US" w:eastAsia="zh-CN"/>
        </w:rPr>
        <w:t>电力、市政、交通和通信等部门，因安全需要而修剪、迁移、砍伐城市树木的，应当向</w:t>
      </w:r>
      <w:r>
        <w:rPr>
          <w:rFonts w:hint="eastAsia" w:ascii="仿宋_GB2312" w:hAnsi="仿宋_GB2312" w:eastAsia="仿宋_GB2312" w:cs="仿宋_GB2312"/>
          <w:color w:val="auto"/>
          <w:kern w:val="0"/>
          <w:sz w:val="32"/>
          <w:szCs w:val="32"/>
          <w:highlight w:val="none"/>
          <w:u w:val="none" w:color="auto"/>
          <w:lang w:eastAsia="zh-CN"/>
        </w:rPr>
        <w:t>所在地县级人民政府城市绿化行政主管部门</w:t>
      </w:r>
      <w:r>
        <w:rPr>
          <w:rFonts w:hint="eastAsia" w:ascii="仿宋_GB2312" w:hAnsi="仿宋_GB2312" w:eastAsia="仿宋_GB2312" w:cs="仿宋_GB2312"/>
          <w:color w:val="auto"/>
          <w:kern w:val="0"/>
          <w:sz w:val="32"/>
          <w:szCs w:val="32"/>
          <w:highlight w:val="none"/>
          <w:u w:val="none" w:color="auto"/>
          <w:lang w:val="en-US" w:eastAsia="zh-CN"/>
        </w:rPr>
        <w:t>报告，并由其组织实施。所需费用由申请单位支付。有关法律、法规另有规定的，从其规定。</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因紧急抢险救灾确需修剪、砍伐或者迁移城市树木的,有关单位经本单位领导同意</w:t>
      </w:r>
      <w:r>
        <w:rPr>
          <w:rFonts w:hint="eastAsia" w:ascii="仿宋_GB2312" w:hAnsi="仿宋_GB2312" w:eastAsia="仿宋_GB2312" w:cs="仿宋_GB2312"/>
          <w:color w:val="auto"/>
          <w:kern w:val="0"/>
          <w:sz w:val="32"/>
          <w:szCs w:val="32"/>
          <w:highlight w:val="none"/>
          <w:u w:val="none" w:color="auto"/>
          <w:lang w:eastAsia="zh-CN"/>
        </w:rPr>
        <w:t>可以</w:t>
      </w:r>
      <w:r>
        <w:rPr>
          <w:rFonts w:hint="eastAsia" w:ascii="仿宋_GB2312" w:hAnsi="仿宋_GB2312" w:eastAsia="仿宋_GB2312" w:cs="仿宋_GB2312"/>
          <w:color w:val="auto"/>
          <w:kern w:val="0"/>
          <w:sz w:val="32"/>
          <w:szCs w:val="32"/>
          <w:highlight w:val="none"/>
          <w:u w:val="none" w:color="auto"/>
        </w:rPr>
        <w:t>先行实施,并及时报告</w:t>
      </w:r>
      <w:r>
        <w:rPr>
          <w:rFonts w:hint="eastAsia" w:ascii="仿宋_GB2312" w:hAnsi="仿宋_GB2312" w:eastAsia="仿宋_GB2312" w:cs="仿宋_GB2312"/>
          <w:color w:val="auto"/>
          <w:kern w:val="0"/>
          <w:sz w:val="32"/>
          <w:szCs w:val="32"/>
          <w:highlight w:val="none"/>
          <w:u w:val="none" w:color="auto"/>
          <w:lang w:eastAsia="zh-CN"/>
        </w:rPr>
        <w:t>所在地县级人民政府城市绿化行政主管部门</w:t>
      </w:r>
      <w:r>
        <w:rPr>
          <w:rFonts w:hint="eastAsia" w:ascii="仿宋_GB2312" w:hAnsi="仿宋_GB2312" w:eastAsia="仿宋_GB2312" w:cs="仿宋_GB2312"/>
          <w:color w:val="auto"/>
          <w:kern w:val="0"/>
          <w:sz w:val="32"/>
          <w:szCs w:val="32"/>
          <w:highlight w:val="none"/>
          <w:u w:val="none" w:color="auto"/>
        </w:rPr>
        <w:t>和绿地管理单位。</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u w:val="none" w:color="auto"/>
          <w:lang w:val="en-US" w:eastAsia="zh-CN"/>
        </w:rPr>
      </w:pPr>
      <w:r>
        <w:rPr>
          <w:rFonts w:hint="eastAsia" w:ascii="仿宋_GB2312" w:hAnsi="仿宋_GB2312" w:eastAsia="仿宋_GB2312" w:cs="仿宋_GB2312"/>
          <w:color w:val="000000"/>
          <w:kern w:val="0"/>
          <w:sz w:val="32"/>
          <w:szCs w:val="32"/>
          <w:highlight w:val="none"/>
          <w:u w:val="none" w:color="auto"/>
          <w:lang w:val="en-US" w:eastAsia="zh-CN"/>
        </w:rPr>
        <w:t>因保证建筑物安全、通风、采光、通行等需要修剪城市树木的，单位和</w:t>
      </w:r>
      <w:r>
        <w:rPr>
          <w:rFonts w:hint="eastAsia" w:ascii="仿宋_GB2312" w:hAnsi="仿宋_GB2312" w:eastAsia="仿宋_GB2312" w:cs="仿宋_GB2312"/>
          <w:color w:val="auto"/>
          <w:kern w:val="0"/>
          <w:sz w:val="32"/>
          <w:szCs w:val="32"/>
          <w:highlight w:val="none"/>
          <w:u w:val="none" w:color="auto"/>
          <w:lang w:val="en-US" w:eastAsia="zh-CN"/>
        </w:rPr>
        <w:t>个人</w:t>
      </w:r>
      <w:r>
        <w:rPr>
          <w:rFonts w:hint="eastAsia" w:ascii="仿宋_GB2312" w:hAnsi="仿宋_GB2312" w:eastAsia="仿宋_GB2312" w:cs="仿宋_GB2312"/>
          <w:color w:val="000000"/>
          <w:kern w:val="0"/>
          <w:sz w:val="32"/>
          <w:szCs w:val="32"/>
          <w:highlight w:val="none"/>
          <w:u w:val="none" w:color="auto"/>
          <w:lang w:val="en-US" w:eastAsia="zh-CN"/>
        </w:rPr>
        <w:t>可以向所在地县级人民政府城市绿化行政主管部</w:t>
      </w:r>
    </w:p>
    <w:p>
      <w:pPr>
        <w:bidi w:val="0"/>
        <w:jc w:val="left"/>
        <w:rPr>
          <w:rFonts w:hint="eastAsia" w:ascii="Calibri" w:hAnsi="NEU-BZ" w:eastAsia="宋体" w:cs="Times New Roman"/>
          <w:sz w:val="22"/>
          <w:szCs w:val="22"/>
          <w:lang w:val="en-US" w:eastAsia="zh-CN" w:bidi="ar-SA"/>
        </w:rPr>
      </w:pPr>
      <w:r>
        <w:rPr>
          <w:rFonts w:hint="eastAsia" w:ascii="仿宋_GB2312" w:hAnsi="仿宋_GB2312" w:eastAsia="仿宋_GB2312" w:cs="仿宋_GB2312"/>
          <w:color w:val="000000"/>
          <w:kern w:val="0"/>
          <w:sz w:val="32"/>
          <w:szCs w:val="32"/>
          <w:highlight w:val="none"/>
          <w:u w:val="none" w:color="auto"/>
          <w:lang w:val="en-US" w:eastAsia="zh-CN"/>
        </w:rPr>
        <w:t>门反映，城市绿化行政主管部门应当落实绿化养护单位进行勘验</w:t>
      </w:r>
    </w:p>
    <w:p>
      <w:pPr>
        <w:keepNext w:val="0"/>
        <w:keepLines w:val="0"/>
        <w:pageBreakBefore w:val="0"/>
        <w:widowControl/>
        <w:kinsoku/>
        <w:wordWrap w:val="0"/>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rPr>
      </w:pPr>
      <w:r>
        <w:rPr>
          <w:rFonts w:hint="eastAsia" w:ascii="仿宋_GB2312" w:hAnsi="仿宋_GB2312" w:eastAsia="仿宋_GB2312" w:cs="仿宋_GB2312"/>
          <w:color w:val="000000"/>
          <w:kern w:val="0"/>
          <w:sz w:val="32"/>
          <w:szCs w:val="32"/>
          <w:highlight w:val="none"/>
          <w:u w:val="none" w:color="auto"/>
          <w:lang w:val="en-US" w:eastAsia="zh-CN"/>
        </w:rPr>
        <w:t>检查后予以处理。单位和</w:t>
      </w:r>
      <w:r>
        <w:rPr>
          <w:rFonts w:hint="eastAsia" w:ascii="仿宋_GB2312" w:hAnsi="仿宋_GB2312" w:eastAsia="仿宋_GB2312" w:cs="仿宋_GB2312"/>
          <w:color w:val="auto"/>
          <w:kern w:val="0"/>
          <w:sz w:val="32"/>
          <w:szCs w:val="32"/>
          <w:highlight w:val="none"/>
          <w:u w:val="none" w:color="auto"/>
          <w:lang w:val="en-US" w:eastAsia="zh-CN"/>
        </w:rPr>
        <w:t>个人不得私自修剪城市树木。</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黑体" w:hAnsi="黑体" w:eastAsia="黑体" w:cs="黑体"/>
          <w:b w:val="0"/>
          <w:bCs w:val="0"/>
          <w:color w:val="auto"/>
          <w:sz w:val="32"/>
          <w:szCs w:val="32"/>
          <w:highlight w:val="none"/>
          <w:u w:val="none" w:color="auto"/>
          <w:lang w:eastAsia="zh-CN"/>
        </w:rPr>
        <w:t>第二十二条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lang w:val="en-US" w:eastAsia="zh-CN"/>
        </w:rPr>
        <w:t xml:space="preserve"> </w:t>
      </w:r>
      <w:r>
        <w:rPr>
          <w:rFonts w:hint="eastAsia" w:ascii="仿宋_GB2312" w:hAnsi="仿宋_GB2312" w:eastAsia="仿宋_GB2312" w:cs="仿宋_GB2312"/>
          <w:color w:val="auto"/>
          <w:kern w:val="0"/>
          <w:sz w:val="32"/>
          <w:szCs w:val="32"/>
          <w:highlight w:val="none"/>
          <w:u w:val="none" w:color="auto"/>
        </w:rPr>
        <w:t>城市绿地的各管理单位,应当建立健全管理制度,</w:t>
      </w:r>
      <w:r>
        <w:rPr>
          <w:rFonts w:hint="eastAsia" w:ascii="仿宋_GB2312" w:hAnsi="仿宋_GB2312" w:eastAsia="仿宋_GB2312" w:cs="仿宋_GB2312"/>
          <w:color w:val="auto"/>
          <w:kern w:val="0"/>
          <w:sz w:val="32"/>
          <w:szCs w:val="32"/>
          <w:highlight w:val="none"/>
          <w:u w:val="none" w:color="auto"/>
          <w:lang w:eastAsia="zh-CN"/>
        </w:rPr>
        <w:t>按照绿化养护标准和规范进行养护，</w:t>
      </w:r>
      <w:r>
        <w:rPr>
          <w:rFonts w:hint="eastAsia" w:ascii="仿宋_GB2312" w:hAnsi="仿宋_GB2312" w:eastAsia="仿宋_GB2312" w:cs="仿宋_GB2312"/>
          <w:color w:val="auto"/>
          <w:kern w:val="0"/>
          <w:sz w:val="32"/>
          <w:szCs w:val="32"/>
          <w:highlight w:val="none"/>
          <w:u w:val="none" w:color="auto"/>
        </w:rPr>
        <w:t>保持绿地整洁美观、树木花草繁茂、绿化设施完好</w:t>
      </w:r>
      <w:r>
        <w:rPr>
          <w:rFonts w:hint="eastAsia" w:ascii="仿宋_GB2312" w:hAnsi="仿宋_GB2312" w:eastAsia="仿宋_GB2312" w:cs="仿宋_GB2312"/>
          <w:color w:val="auto"/>
          <w:kern w:val="0"/>
          <w:sz w:val="32"/>
          <w:szCs w:val="32"/>
          <w:highlight w:val="none"/>
          <w:u w:val="none" w:color="auto"/>
          <w:lang w:eastAsia="zh-CN"/>
        </w:rPr>
        <w:t>。</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仿宋_GB2312" w:hAnsi="仿宋_GB2312" w:eastAsia="仿宋_GB2312" w:cs="仿宋_GB2312"/>
          <w:color w:val="auto"/>
          <w:kern w:val="0"/>
          <w:sz w:val="32"/>
          <w:szCs w:val="32"/>
          <w:highlight w:val="none"/>
          <w:u w:val="none" w:color="auto"/>
        </w:rPr>
        <w:t>对影响交通、管线、房屋和人身安全的树木</w:t>
      </w:r>
      <w:r>
        <w:rPr>
          <w:rFonts w:hint="eastAsia" w:ascii="仿宋_GB2312" w:hAnsi="仿宋_GB2312" w:eastAsia="仿宋_GB2312" w:cs="仿宋_GB2312"/>
          <w:color w:val="auto"/>
          <w:kern w:val="0"/>
          <w:sz w:val="32"/>
          <w:szCs w:val="32"/>
          <w:highlight w:val="none"/>
          <w:u w:val="none" w:color="auto"/>
          <w:lang w:eastAsia="zh-CN"/>
        </w:rPr>
        <w:t>应当</w:t>
      </w:r>
      <w:r>
        <w:rPr>
          <w:rFonts w:hint="eastAsia" w:ascii="仿宋_GB2312" w:hAnsi="仿宋_GB2312" w:eastAsia="仿宋_GB2312" w:cs="仿宋_GB2312"/>
          <w:color w:val="auto"/>
          <w:kern w:val="0"/>
          <w:sz w:val="32"/>
          <w:szCs w:val="32"/>
          <w:highlight w:val="none"/>
          <w:u w:val="none" w:color="auto"/>
        </w:rPr>
        <w:t>按照有关技术规范及时修剪、扶正</w:t>
      </w:r>
      <w:r>
        <w:rPr>
          <w:rFonts w:hint="eastAsia" w:ascii="仿宋_GB2312" w:hAnsi="仿宋_GB2312" w:eastAsia="仿宋_GB2312" w:cs="仿宋_GB2312"/>
          <w:color w:val="auto"/>
          <w:kern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rPr>
        <w:t>确需砍伐、迁移的,按照</w:t>
      </w:r>
      <w:r>
        <w:rPr>
          <w:rFonts w:hint="eastAsia" w:ascii="仿宋_GB2312" w:hAnsi="仿宋_GB2312" w:eastAsia="仿宋_GB2312" w:cs="仿宋_GB2312"/>
          <w:color w:val="auto"/>
          <w:kern w:val="0"/>
          <w:sz w:val="32"/>
          <w:szCs w:val="32"/>
          <w:highlight w:val="none"/>
          <w:u w:val="none" w:color="auto"/>
          <w:lang w:eastAsia="zh-CN"/>
        </w:rPr>
        <w:t>本办法第二十</w:t>
      </w:r>
      <w:r>
        <w:rPr>
          <w:rFonts w:hint="eastAsia" w:ascii="仿宋_GB2312" w:hAnsi="仿宋_GB2312" w:eastAsia="仿宋_GB2312" w:cs="仿宋_GB2312"/>
          <w:color w:val="auto"/>
          <w:kern w:val="0"/>
          <w:sz w:val="32"/>
          <w:szCs w:val="32"/>
          <w:highlight w:val="none"/>
          <w:u w:val="none" w:color="auto"/>
          <w:lang w:val="en-US" w:eastAsia="zh-CN"/>
        </w:rPr>
        <w:t>一</w:t>
      </w:r>
      <w:r>
        <w:rPr>
          <w:rFonts w:hint="eastAsia" w:ascii="仿宋_GB2312" w:hAnsi="仿宋_GB2312" w:eastAsia="仿宋_GB2312" w:cs="仿宋_GB2312"/>
          <w:color w:val="auto"/>
          <w:kern w:val="0"/>
          <w:sz w:val="32"/>
          <w:szCs w:val="32"/>
          <w:highlight w:val="none"/>
          <w:u w:val="none" w:color="auto"/>
          <w:lang w:eastAsia="zh-CN"/>
        </w:rPr>
        <w:t>条第</w:t>
      </w:r>
      <w:r>
        <w:rPr>
          <w:rFonts w:hint="eastAsia" w:ascii="仿宋_GB2312" w:hAnsi="仿宋_GB2312" w:eastAsia="仿宋_GB2312" w:cs="仿宋_GB2312"/>
          <w:color w:val="auto"/>
          <w:kern w:val="0"/>
          <w:sz w:val="32"/>
          <w:szCs w:val="32"/>
          <w:highlight w:val="none"/>
          <w:u w:val="none" w:color="auto"/>
          <w:lang w:val="en-US" w:eastAsia="zh-CN"/>
        </w:rPr>
        <w:t>一</w:t>
      </w:r>
      <w:r>
        <w:rPr>
          <w:rFonts w:hint="eastAsia" w:ascii="仿宋_GB2312" w:hAnsi="仿宋_GB2312" w:eastAsia="仿宋_GB2312" w:cs="仿宋_GB2312"/>
          <w:color w:val="auto"/>
          <w:kern w:val="0"/>
          <w:sz w:val="32"/>
          <w:szCs w:val="32"/>
          <w:highlight w:val="none"/>
          <w:u w:val="none" w:color="auto"/>
          <w:lang w:eastAsia="zh-CN"/>
        </w:rPr>
        <w:t>款</w:t>
      </w:r>
      <w:r>
        <w:rPr>
          <w:rFonts w:hint="eastAsia" w:ascii="仿宋_GB2312" w:hAnsi="仿宋_GB2312" w:eastAsia="仿宋_GB2312" w:cs="仿宋_GB2312"/>
          <w:color w:val="auto"/>
          <w:kern w:val="0"/>
          <w:sz w:val="32"/>
          <w:szCs w:val="32"/>
          <w:highlight w:val="none"/>
          <w:u w:val="none" w:color="auto"/>
        </w:rPr>
        <w:t>规定办理手续。</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黑体" w:hAnsi="黑体" w:eastAsia="黑体" w:cs="黑体"/>
          <w:b w:val="0"/>
          <w:bCs w:val="0"/>
          <w:color w:val="auto"/>
          <w:sz w:val="32"/>
          <w:szCs w:val="32"/>
          <w:highlight w:val="none"/>
          <w:u w:val="none" w:color="auto"/>
          <w:lang w:eastAsia="zh-CN"/>
        </w:rPr>
        <w:t>第</w:t>
      </w:r>
      <w:r>
        <w:rPr>
          <w:rFonts w:hint="eastAsia" w:ascii="黑体" w:hAnsi="黑体" w:eastAsia="黑体" w:cs="黑体"/>
          <w:b w:val="0"/>
          <w:bCs w:val="0"/>
          <w:color w:val="auto"/>
          <w:sz w:val="32"/>
          <w:szCs w:val="32"/>
          <w:highlight w:val="none"/>
          <w:u w:val="none" w:color="auto"/>
          <w:lang w:val="en-US" w:eastAsia="zh-CN"/>
        </w:rPr>
        <w:t>二十三</w:t>
      </w:r>
      <w:r>
        <w:rPr>
          <w:rFonts w:hint="eastAsia" w:ascii="黑体" w:hAnsi="黑体" w:eastAsia="黑体" w:cs="黑体"/>
          <w:b w:val="0"/>
          <w:bCs w:val="0"/>
          <w:color w:val="auto"/>
          <w:sz w:val="32"/>
          <w:szCs w:val="32"/>
          <w:highlight w:val="none"/>
          <w:u w:val="none" w:color="auto"/>
          <w:lang w:eastAsia="zh-CN"/>
        </w:rPr>
        <w:t>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lang w:val="en-US" w:eastAsia="zh-CN"/>
        </w:rPr>
        <w:t xml:space="preserve"> </w:t>
      </w:r>
      <w:r>
        <w:rPr>
          <w:rFonts w:hint="eastAsia" w:ascii="仿宋_GB2312" w:hAnsi="仿宋_GB2312" w:eastAsia="仿宋_GB2312" w:cs="仿宋_GB2312"/>
          <w:color w:val="auto"/>
          <w:kern w:val="0"/>
          <w:sz w:val="32"/>
          <w:szCs w:val="32"/>
          <w:highlight w:val="none"/>
          <w:u w:val="none" w:color="auto"/>
        </w:rPr>
        <w:t>在</w:t>
      </w:r>
      <w:r>
        <w:rPr>
          <w:rFonts w:hint="eastAsia" w:ascii="仿宋_GB2312" w:hAnsi="仿宋_GB2312" w:eastAsia="仿宋_GB2312" w:cs="仿宋_GB2312"/>
          <w:color w:val="auto"/>
          <w:kern w:val="0"/>
          <w:sz w:val="32"/>
          <w:szCs w:val="32"/>
          <w:highlight w:val="none"/>
          <w:u w:val="none" w:color="auto"/>
          <w:lang w:eastAsia="zh-CN"/>
        </w:rPr>
        <w:t>城市</w:t>
      </w:r>
      <w:r>
        <w:rPr>
          <w:rFonts w:hint="eastAsia" w:ascii="仿宋_GB2312" w:hAnsi="仿宋_GB2312" w:eastAsia="仿宋_GB2312" w:cs="仿宋_GB2312"/>
          <w:color w:val="auto"/>
          <w:kern w:val="0"/>
          <w:sz w:val="32"/>
          <w:szCs w:val="32"/>
          <w:highlight w:val="none"/>
          <w:u w:val="none" w:color="auto"/>
        </w:rPr>
        <w:t>绿地内，禁止下列行为：</w:t>
      </w:r>
    </w:p>
    <w:p>
      <w:pPr>
        <w:keepNext w:val="0"/>
        <w:keepLines w:val="0"/>
        <w:pageBreakBefore w:val="0"/>
        <w:widowControl/>
        <w:kinsoku/>
        <w:wordWrap w:val="0"/>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（一）倾倒、排放有毒有害物质，堆放、焚烧物料；</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（二）在树木和公共设施上涂、写、刻、画和悬挂重物；</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（三）攀、折、钉、栓树木，采摘花草果实，践踏地被，丢弃废弃物；</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（四）损坏绿化的娱乐活动；</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（五）以树承重、就树搭建；</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（六）采石取土、建坟；</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（七）</w:t>
      </w:r>
      <w:r>
        <w:rPr>
          <w:rFonts w:hint="eastAsia" w:ascii="仿宋_GB2312" w:hAnsi="仿宋_GB2312" w:eastAsia="仿宋_GB2312" w:cs="仿宋_GB2312"/>
          <w:color w:val="auto"/>
          <w:sz w:val="32"/>
          <w:szCs w:val="32"/>
          <w:highlight w:val="none"/>
          <w:u w:val="none" w:color="auto"/>
        </w:rPr>
        <w:t>破坏树木支架、栏杆、花基、坐椅、庭园灯、建筑小品、水景设施和绿地供排水设施等绿化设施</w:t>
      </w:r>
      <w:r>
        <w:rPr>
          <w:rFonts w:hint="eastAsia" w:ascii="仿宋_GB2312" w:hAnsi="仿宋_GB2312" w:eastAsia="仿宋_GB2312" w:cs="仿宋_GB2312"/>
          <w:color w:val="auto"/>
          <w:sz w:val="32"/>
          <w:szCs w:val="32"/>
          <w:highlight w:val="none"/>
          <w:u w:val="none" w:color="auto"/>
          <w:lang w:eastAsia="zh-CN"/>
        </w:rPr>
        <w:t>；</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仿宋_GB2312" w:hAnsi="仿宋_GB2312" w:eastAsia="仿宋_GB2312" w:cs="仿宋_GB2312"/>
          <w:color w:val="auto"/>
          <w:kern w:val="0"/>
          <w:sz w:val="32"/>
          <w:szCs w:val="32"/>
          <w:highlight w:val="none"/>
          <w:u w:val="none" w:color="auto"/>
          <w:lang w:eastAsia="zh-CN"/>
        </w:rPr>
        <w:t>（八）其他破坏城市绿化及其设施的行为。</w:t>
      </w:r>
    </w:p>
    <w:p>
      <w:pPr>
        <w:bidi w:val="0"/>
        <w:ind w:firstLine="640" w:firstLineChars="200"/>
        <w:rPr>
          <w:rFonts w:hint="eastAsia" w:ascii="Calibri" w:hAnsi="NEU-BZ" w:eastAsia="宋体" w:cs="Times New Roman"/>
          <w:sz w:val="22"/>
          <w:szCs w:val="22"/>
          <w:lang w:val="en-US" w:eastAsia="zh-CN" w:bidi="ar-SA"/>
        </w:rPr>
      </w:pPr>
      <w:r>
        <w:rPr>
          <w:rFonts w:hint="eastAsia" w:ascii="黑体" w:hAnsi="黑体" w:eastAsia="黑体" w:cs="黑体"/>
          <w:b w:val="0"/>
          <w:bCs w:val="0"/>
          <w:color w:val="auto"/>
          <w:sz w:val="32"/>
          <w:szCs w:val="32"/>
          <w:highlight w:val="none"/>
          <w:u w:val="none" w:color="auto"/>
          <w:lang w:eastAsia="zh-CN"/>
        </w:rPr>
        <w:t>第</w:t>
      </w:r>
      <w:r>
        <w:rPr>
          <w:rFonts w:hint="eastAsia" w:ascii="黑体" w:hAnsi="黑体" w:eastAsia="黑体" w:cs="黑体"/>
          <w:b w:val="0"/>
          <w:bCs w:val="0"/>
          <w:color w:val="auto"/>
          <w:sz w:val="32"/>
          <w:szCs w:val="32"/>
          <w:highlight w:val="none"/>
          <w:u w:val="none" w:color="auto"/>
          <w:lang w:val="en-US" w:eastAsia="zh-CN"/>
        </w:rPr>
        <w:t>二十四</w:t>
      </w:r>
      <w:r>
        <w:rPr>
          <w:rFonts w:hint="eastAsia" w:ascii="黑体" w:hAnsi="黑体" w:eastAsia="黑体" w:cs="黑体"/>
          <w:b w:val="0"/>
          <w:bCs w:val="0"/>
          <w:color w:val="auto"/>
          <w:sz w:val="32"/>
          <w:szCs w:val="32"/>
          <w:highlight w:val="none"/>
          <w:u w:val="none" w:color="auto"/>
          <w:lang w:eastAsia="zh-CN"/>
        </w:rPr>
        <w:t>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rPr>
        <w:t xml:space="preserve"> </w:t>
      </w:r>
      <w:r>
        <w:rPr>
          <w:rFonts w:hint="eastAsia" w:ascii="仿宋_GB2312" w:hAnsi="仿宋_GB2312" w:eastAsia="仿宋_GB2312" w:cs="仿宋_GB2312"/>
          <w:color w:val="auto"/>
          <w:kern w:val="0"/>
          <w:sz w:val="32"/>
          <w:szCs w:val="32"/>
          <w:highlight w:val="none"/>
          <w:u w:val="none" w:color="auto"/>
          <w:lang w:eastAsia="zh-CN"/>
        </w:rPr>
        <w:t>在城市绿地下进行地下空间开发利用的，应当</w:t>
      </w:r>
    </w:p>
    <w:p>
      <w:pPr>
        <w:tabs>
          <w:tab w:val="left" w:pos="691"/>
        </w:tabs>
        <w:bidi w:val="0"/>
        <w:jc w:val="left"/>
        <w:rPr>
          <w:rFonts w:hint="eastAsia"/>
          <w:lang w:val="en-US" w:eastAsia="zh-CN"/>
        </w:rPr>
      </w:pPr>
    </w:p>
    <w:p>
      <w:pPr>
        <w:keepNext w:val="0"/>
        <w:keepLines w:val="0"/>
        <w:pageBreakBefore w:val="0"/>
        <w:widowControl/>
        <w:kinsoku/>
        <w:wordWrap w:val="0"/>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rPr>
      </w:pPr>
      <w:r>
        <w:rPr>
          <w:rFonts w:hint="eastAsia" w:ascii="仿宋_GB2312" w:hAnsi="仿宋_GB2312" w:eastAsia="仿宋_GB2312" w:cs="仿宋_GB2312"/>
          <w:color w:val="auto"/>
          <w:kern w:val="0"/>
          <w:sz w:val="32"/>
          <w:szCs w:val="32"/>
          <w:highlight w:val="none"/>
          <w:u w:val="none" w:color="auto"/>
          <w:lang w:eastAsia="zh-CN"/>
        </w:rPr>
        <w:t>符合国家和地方相关技术规范和规定，</w:t>
      </w:r>
      <w:r>
        <w:rPr>
          <w:rFonts w:hint="eastAsia" w:ascii="仿宋_GB2312" w:hAnsi="仿宋_GB2312" w:eastAsia="仿宋_GB2312" w:cs="仿宋_GB2312"/>
          <w:color w:val="auto"/>
          <w:kern w:val="0"/>
          <w:sz w:val="32"/>
          <w:szCs w:val="32"/>
          <w:highlight w:val="none"/>
          <w:u w:val="none" w:color="auto"/>
          <w:lang w:val="en-US" w:eastAsia="zh-CN"/>
        </w:rPr>
        <w:t>确保树木正常生长和绿地正常使用</w:t>
      </w:r>
      <w:r>
        <w:rPr>
          <w:rFonts w:hint="eastAsia" w:ascii="仿宋_GB2312" w:hAnsi="仿宋_GB2312" w:eastAsia="仿宋_GB2312" w:cs="仿宋_GB2312"/>
          <w:color w:val="auto"/>
          <w:kern w:val="0"/>
          <w:sz w:val="32"/>
          <w:szCs w:val="32"/>
          <w:highlight w:val="none"/>
          <w:u w:val="none" w:color="auto"/>
          <w:lang w:eastAsia="zh-CN"/>
        </w:rPr>
        <w:t>，尽量减少对地面的影响，不得妨碍地表的规划功能。建设单位在向</w:t>
      </w:r>
      <w:r>
        <w:rPr>
          <w:rFonts w:hint="eastAsia" w:ascii="仿宋_GB2312" w:hAnsi="仿宋_GB2312" w:eastAsia="仿宋_GB2312" w:cs="仿宋_GB2312"/>
          <w:color w:val="auto"/>
          <w:kern w:val="0"/>
          <w:sz w:val="32"/>
          <w:szCs w:val="32"/>
          <w:highlight w:val="none"/>
          <w:u w:val="none" w:color="auto"/>
          <w:lang w:val="en-US" w:eastAsia="zh-CN"/>
        </w:rPr>
        <w:t>自然资源主管部门</w:t>
      </w:r>
      <w:r>
        <w:rPr>
          <w:rFonts w:hint="eastAsia" w:ascii="仿宋_GB2312" w:hAnsi="仿宋_GB2312" w:eastAsia="仿宋_GB2312" w:cs="仿宋_GB2312"/>
          <w:color w:val="auto"/>
          <w:kern w:val="0"/>
          <w:sz w:val="32"/>
          <w:szCs w:val="32"/>
          <w:highlight w:val="none"/>
          <w:u w:val="none" w:color="auto"/>
          <w:lang w:eastAsia="zh-CN"/>
        </w:rPr>
        <w:t>申请办理选址意见书和建设工程规划许可证时，应当征求所在地县级人民政府城市绿化行政主管部门</w:t>
      </w:r>
      <w:r>
        <w:rPr>
          <w:rFonts w:hint="eastAsia" w:ascii="仿宋_GB2312" w:hAnsi="仿宋_GB2312" w:eastAsia="仿宋_GB2312" w:cs="仿宋_GB2312"/>
          <w:color w:val="auto"/>
          <w:kern w:val="0"/>
          <w:sz w:val="32"/>
          <w:szCs w:val="32"/>
          <w:highlight w:val="none"/>
          <w:u w:val="none" w:color="auto"/>
          <w:lang w:val="en-US" w:eastAsia="zh-CN"/>
        </w:rPr>
        <w:t>的意见。</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eastAsia="zh-CN"/>
        </w:rPr>
      </w:pPr>
      <w:r>
        <w:rPr>
          <w:rFonts w:hint="eastAsia" w:ascii="黑体" w:hAnsi="黑体" w:eastAsia="黑体" w:cs="黑体"/>
          <w:b w:val="0"/>
          <w:bCs w:val="0"/>
          <w:color w:val="auto"/>
          <w:sz w:val="32"/>
          <w:szCs w:val="32"/>
          <w:highlight w:val="none"/>
          <w:u w:val="none" w:color="auto"/>
          <w:lang w:eastAsia="zh-CN"/>
        </w:rPr>
        <w:t>第</w:t>
      </w:r>
      <w:r>
        <w:rPr>
          <w:rFonts w:hint="eastAsia" w:ascii="黑体" w:hAnsi="黑体" w:eastAsia="黑体" w:cs="黑体"/>
          <w:b w:val="0"/>
          <w:bCs w:val="0"/>
          <w:color w:val="auto"/>
          <w:sz w:val="32"/>
          <w:szCs w:val="32"/>
          <w:highlight w:val="none"/>
          <w:u w:val="none" w:color="auto"/>
          <w:lang w:val="en-US" w:eastAsia="zh-CN"/>
        </w:rPr>
        <w:t>二十五</w:t>
      </w:r>
      <w:r>
        <w:rPr>
          <w:rFonts w:hint="eastAsia" w:ascii="黑体" w:hAnsi="黑体" w:eastAsia="黑体" w:cs="黑体"/>
          <w:b w:val="0"/>
          <w:bCs w:val="0"/>
          <w:color w:val="auto"/>
          <w:sz w:val="32"/>
          <w:szCs w:val="32"/>
          <w:highlight w:val="none"/>
          <w:u w:val="none" w:color="auto"/>
          <w:lang w:eastAsia="zh-CN"/>
        </w:rPr>
        <w:t>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仿宋_GB2312" w:hAnsi="仿宋_GB2312" w:eastAsia="仿宋_GB2312" w:cs="仿宋_GB2312"/>
          <w:color w:val="auto"/>
          <w:kern w:val="0"/>
          <w:sz w:val="32"/>
          <w:szCs w:val="32"/>
          <w:highlight w:val="none"/>
          <w:u w:val="none" w:color="auto"/>
          <w:lang w:eastAsia="zh-CN"/>
        </w:rPr>
        <w:t>各级人民政府城市绿化行政主管部门</w:t>
      </w:r>
      <w:r>
        <w:rPr>
          <w:rFonts w:hint="eastAsia" w:ascii="仿宋_GB2312" w:hAnsi="仿宋_GB2312" w:eastAsia="仿宋_GB2312" w:cs="仿宋_GB2312"/>
          <w:color w:val="auto"/>
          <w:kern w:val="0"/>
          <w:sz w:val="32"/>
          <w:szCs w:val="32"/>
          <w:highlight w:val="none"/>
          <w:u w:val="none" w:color="auto"/>
        </w:rPr>
        <w:t>按</w:t>
      </w:r>
      <w:r>
        <w:rPr>
          <w:rFonts w:hint="eastAsia" w:ascii="仿宋_GB2312" w:hAnsi="仿宋_GB2312" w:eastAsia="仿宋_GB2312" w:cs="仿宋_GB2312"/>
          <w:color w:val="auto"/>
          <w:kern w:val="0"/>
          <w:sz w:val="32"/>
          <w:szCs w:val="32"/>
          <w:highlight w:val="none"/>
          <w:u w:val="none" w:color="auto"/>
          <w:lang w:eastAsia="zh-CN"/>
        </w:rPr>
        <w:t>照</w:t>
      </w:r>
      <w:r>
        <w:rPr>
          <w:rFonts w:hint="eastAsia" w:ascii="仿宋_GB2312" w:hAnsi="仿宋_GB2312" w:eastAsia="仿宋_GB2312" w:cs="仿宋_GB2312"/>
          <w:color w:val="auto"/>
          <w:kern w:val="0"/>
          <w:sz w:val="32"/>
          <w:szCs w:val="32"/>
          <w:highlight w:val="none"/>
          <w:u w:val="none" w:color="auto"/>
        </w:rPr>
        <w:t>规定收取的绿化补偿费、恢复绿化补偿</w:t>
      </w:r>
      <w:r>
        <w:rPr>
          <w:rFonts w:hint="eastAsia" w:ascii="仿宋_GB2312" w:hAnsi="仿宋_GB2312" w:eastAsia="仿宋_GB2312" w:cs="仿宋_GB2312"/>
          <w:color w:val="auto"/>
          <w:kern w:val="0"/>
          <w:sz w:val="32"/>
          <w:szCs w:val="32"/>
          <w:highlight w:val="none"/>
          <w:u w:val="none" w:color="auto"/>
          <w:lang w:val="en-US" w:eastAsia="zh-CN"/>
        </w:rPr>
        <w:t>费</w:t>
      </w:r>
      <w:r>
        <w:rPr>
          <w:rFonts w:hint="eastAsia" w:ascii="仿宋_GB2312" w:hAnsi="仿宋_GB2312" w:eastAsia="仿宋_GB2312" w:cs="仿宋_GB2312"/>
          <w:color w:val="auto"/>
          <w:kern w:val="0"/>
          <w:sz w:val="32"/>
          <w:szCs w:val="32"/>
          <w:highlight w:val="none"/>
          <w:u w:val="none" w:color="auto"/>
        </w:rPr>
        <w:t>等费用，实行收支两条线，列入城市</w:t>
      </w:r>
      <w:r>
        <w:rPr>
          <w:rFonts w:hint="eastAsia" w:ascii="仿宋_GB2312" w:hAnsi="仿宋_GB2312" w:eastAsia="仿宋_GB2312" w:cs="仿宋_GB2312"/>
          <w:color w:val="auto"/>
          <w:kern w:val="0"/>
          <w:sz w:val="32"/>
          <w:szCs w:val="32"/>
          <w:highlight w:val="none"/>
          <w:u w:val="none" w:color="auto"/>
          <w:lang w:eastAsia="zh-CN"/>
        </w:rPr>
        <w:t>绿化</w:t>
      </w:r>
      <w:r>
        <w:rPr>
          <w:rFonts w:hint="eastAsia" w:ascii="仿宋_GB2312" w:hAnsi="仿宋_GB2312" w:eastAsia="仿宋_GB2312" w:cs="仿宋_GB2312"/>
          <w:color w:val="auto"/>
          <w:kern w:val="0"/>
          <w:sz w:val="32"/>
          <w:szCs w:val="32"/>
          <w:highlight w:val="none"/>
          <w:u w:val="none" w:color="auto"/>
        </w:rPr>
        <w:t>专项资金，专款专用，并接受财政</w:t>
      </w:r>
      <w:r>
        <w:rPr>
          <w:rFonts w:hint="eastAsia" w:ascii="仿宋_GB2312" w:hAnsi="仿宋_GB2312" w:eastAsia="仿宋_GB2312" w:cs="仿宋_GB2312"/>
          <w:color w:val="auto"/>
          <w:kern w:val="0"/>
          <w:sz w:val="32"/>
          <w:szCs w:val="32"/>
          <w:highlight w:val="none"/>
          <w:u w:val="none" w:color="auto"/>
          <w:lang w:eastAsia="zh-CN"/>
        </w:rPr>
        <w:t>审计</w:t>
      </w:r>
      <w:r>
        <w:rPr>
          <w:rFonts w:hint="eastAsia" w:ascii="仿宋_GB2312" w:hAnsi="仿宋_GB2312" w:eastAsia="仿宋_GB2312" w:cs="仿宋_GB2312"/>
          <w:color w:val="auto"/>
          <w:kern w:val="0"/>
          <w:sz w:val="32"/>
          <w:szCs w:val="32"/>
          <w:highlight w:val="none"/>
          <w:u w:val="none" w:color="auto"/>
        </w:rPr>
        <w:t>部门的监督。绿化补偿费、恢复绿化补偿费收费标准按</w:t>
      </w:r>
      <w:r>
        <w:rPr>
          <w:rFonts w:hint="eastAsia" w:ascii="仿宋_GB2312" w:hAnsi="仿宋_GB2312" w:eastAsia="仿宋_GB2312" w:cs="仿宋_GB2312"/>
          <w:color w:val="auto"/>
          <w:kern w:val="0"/>
          <w:sz w:val="32"/>
          <w:szCs w:val="32"/>
          <w:highlight w:val="none"/>
          <w:u w:val="none" w:color="auto"/>
          <w:lang w:eastAsia="zh-CN"/>
        </w:rPr>
        <w:t>照</w:t>
      </w:r>
      <w:r>
        <w:rPr>
          <w:rFonts w:hint="eastAsia" w:ascii="仿宋_GB2312" w:hAnsi="仿宋_GB2312" w:eastAsia="仿宋_GB2312" w:cs="仿宋_GB2312"/>
          <w:color w:val="auto"/>
          <w:kern w:val="0"/>
          <w:sz w:val="32"/>
          <w:szCs w:val="32"/>
          <w:highlight w:val="none"/>
          <w:u w:val="none" w:color="auto"/>
        </w:rPr>
        <w:t>国家和省有关规定执行。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黑体" w:hAnsi="黑体" w:eastAsia="黑体" w:cs="黑体"/>
          <w:b w:val="0"/>
          <w:bCs w:val="0"/>
          <w:color w:val="auto"/>
          <w:sz w:val="32"/>
          <w:szCs w:val="32"/>
          <w:highlight w:val="none"/>
          <w:u w:val="none" w:color="auto"/>
          <w:lang w:eastAsia="zh-CN"/>
        </w:rPr>
        <w:t>第二十六条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rPr>
        <w:t xml:space="preserve"> </w:t>
      </w:r>
      <w:r>
        <w:rPr>
          <w:rFonts w:hint="eastAsia" w:ascii="仿宋_GB2312" w:hAnsi="仿宋_GB2312" w:eastAsia="仿宋_GB2312" w:cs="仿宋_GB2312"/>
          <w:color w:val="auto"/>
          <w:kern w:val="0"/>
          <w:sz w:val="32"/>
          <w:szCs w:val="32"/>
          <w:highlight w:val="none"/>
          <w:u w:val="none" w:color="auto"/>
          <w:lang w:eastAsia="zh-CN"/>
        </w:rPr>
        <w:t>县级人民政府城市绿化行政主管部门应当会同有关部门</w:t>
      </w:r>
      <w:r>
        <w:rPr>
          <w:rFonts w:hint="eastAsia" w:ascii="仿宋_GB2312" w:hAnsi="仿宋_GB2312" w:eastAsia="仿宋_GB2312" w:cs="仿宋_GB2312"/>
          <w:color w:val="auto"/>
          <w:kern w:val="0"/>
          <w:sz w:val="32"/>
          <w:szCs w:val="32"/>
          <w:highlight w:val="none"/>
          <w:u w:val="none" w:color="auto"/>
          <w:lang w:val="en-US" w:eastAsia="zh-CN"/>
        </w:rPr>
        <w:t>和质量监督机构</w:t>
      </w:r>
      <w:r>
        <w:rPr>
          <w:rFonts w:hint="eastAsia" w:ascii="仿宋_GB2312" w:hAnsi="仿宋_GB2312" w:eastAsia="仿宋_GB2312" w:cs="仿宋_GB2312"/>
          <w:color w:val="auto"/>
          <w:kern w:val="0"/>
          <w:sz w:val="32"/>
          <w:szCs w:val="32"/>
          <w:highlight w:val="none"/>
          <w:u w:val="none" w:color="auto"/>
          <w:lang w:eastAsia="zh-CN"/>
        </w:rPr>
        <w:t>建立园林绿化企业的守法和诚信档案，将企业守法和诚信情况作为行业管理的重要依据，</w:t>
      </w:r>
      <w:r>
        <w:rPr>
          <w:rFonts w:hint="eastAsia" w:ascii="仿宋_GB2312" w:hAnsi="仿宋_GB2312" w:eastAsia="仿宋_GB2312" w:cs="仿宋_GB2312"/>
          <w:color w:val="auto"/>
          <w:kern w:val="0"/>
          <w:sz w:val="32"/>
          <w:szCs w:val="32"/>
          <w:highlight w:val="none"/>
          <w:u w:val="none" w:color="auto"/>
          <w:lang w:val="en-US" w:eastAsia="zh-CN"/>
        </w:rPr>
        <w:t>定期发布城市园林绿化工程设计、施工、养护、监理单位遵守法律法规、工程质量、诚信等情况，及时公布违法违规企业名单及降低资质等级、吊销资质证书等处罚结果，促进城市园林绿化事业健康发展。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u w:val="none" w:color="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eastAsia="zh-CN"/>
        </w:rPr>
      </w:pPr>
      <w:bookmarkStart w:id="2" w:name="_Toc19802_WPSOffice_Level1"/>
      <w:r>
        <w:rPr>
          <w:rFonts w:hint="eastAsia" w:ascii="黑体" w:hAnsi="黑体" w:eastAsia="黑体" w:cs="黑体"/>
          <w:b w:val="0"/>
          <w:bCs w:val="0"/>
          <w:color w:val="auto"/>
          <w:sz w:val="32"/>
          <w:szCs w:val="32"/>
          <w:highlight w:val="none"/>
          <w:u w:val="none" w:color="auto"/>
        </w:rPr>
        <w:t>第</w:t>
      </w:r>
      <w:r>
        <w:rPr>
          <w:rFonts w:hint="eastAsia" w:ascii="黑体" w:hAnsi="黑体" w:eastAsia="黑体" w:cs="黑体"/>
          <w:b w:val="0"/>
          <w:bCs w:val="0"/>
          <w:color w:val="auto"/>
          <w:sz w:val="32"/>
          <w:szCs w:val="32"/>
          <w:highlight w:val="none"/>
          <w:u w:val="none" w:color="auto"/>
          <w:lang w:eastAsia="zh-CN"/>
        </w:rPr>
        <w:t>四</w:t>
      </w:r>
      <w:r>
        <w:rPr>
          <w:rFonts w:hint="eastAsia" w:ascii="黑体" w:hAnsi="黑体" w:eastAsia="黑体" w:cs="黑体"/>
          <w:b w:val="0"/>
          <w:bCs w:val="0"/>
          <w:color w:val="auto"/>
          <w:sz w:val="32"/>
          <w:szCs w:val="32"/>
          <w:highlight w:val="none"/>
          <w:u w:val="none" w:color="auto"/>
        </w:rPr>
        <w:t>章</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lang w:eastAsia="zh-CN"/>
        </w:rPr>
        <w:t>法律责任</w:t>
      </w:r>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rPr>
      </w:pPr>
      <w:r>
        <w:rPr>
          <w:rFonts w:hint="eastAsia" w:ascii="黑体" w:hAnsi="黑体" w:eastAsia="黑体" w:cs="黑体"/>
          <w:b w:val="0"/>
          <w:bCs w:val="0"/>
          <w:color w:val="auto"/>
          <w:sz w:val="32"/>
          <w:szCs w:val="32"/>
          <w:highlight w:val="none"/>
          <w:u w:val="none" w:color="auto"/>
          <w:lang w:eastAsia="zh-CN"/>
        </w:rPr>
        <w:t>第二十七条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val="en-US" w:eastAsia="zh-CN" w:bidi="ar-SA"/>
        </w:rPr>
        <w:t>违反本办法第十条第三款规定，工程建设项目的附属绿化工程设计方案，未经批准或者未按照批准的设计方案施工的，由县级以上人民政府城市绿化行政主管部门责令停止施工、限期改正或者采取其他补救措施。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黑体" w:hAnsi="黑体" w:eastAsia="黑体" w:cs="黑体"/>
          <w:b w:val="0"/>
          <w:bCs w:val="0"/>
          <w:color w:val="auto"/>
          <w:sz w:val="32"/>
          <w:szCs w:val="32"/>
          <w:highlight w:val="none"/>
          <w:u w:val="none" w:color="auto"/>
          <w:lang w:eastAsia="zh-CN"/>
        </w:rPr>
        <w:t>第二十八条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val="en-US" w:eastAsia="zh-CN" w:bidi="ar-SA"/>
        </w:rPr>
        <w:t>违反本办法第十七条规定，擅自改变规划绿地性质的，由县级以上人民政府城市绿化行政主管部门</w:t>
      </w:r>
      <w:r>
        <w:rPr>
          <w:rFonts w:hint="eastAsia" w:ascii="仿宋_GB2312" w:hAnsi="仿宋_GB2312" w:eastAsia="仿宋_GB2312" w:cs="仿宋_GB2312"/>
          <w:color w:val="auto"/>
          <w:sz w:val="32"/>
          <w:szCs w:val="32"/>
          <w:highlight w:val="none"/>
          <w:u w:val="none" w:color="auto"/>
        </w:rPr>
        <w:t>责令停止侵害</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恢复原状，并</w:t>
      </w:r>
      <w:r>
        <w:rPr>
          <w:rFonts w:hint="eastAsia" w:ascii="仿宋_GB2312" w:hAnsi="仿宋_GB2312" w:eastAsia="仿宋_GB2312" w:cs="仿宋_GB2312"/>
          <w:color w:val="auto"/>
          <w:sz w:val="32"/>
          <w:szCs w:val="32"/>
          <w:highlight w:val="none"/>
          <w:u w:val="none" w:color="auto"/>
          <w:lang w:val="en-US" w:eastAsia="zh-CN" w:bidi="ar-SA"/>
        </w:rPr>
        <w:t>按照每平方米处以100元以上200元以下罚款</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bidi="ar-SA"/>
        </w:rPr>
        <w:t>造成损失的，由责任单位和责任人承担赔偿责任；应当给予治安管理处罚的，由公安机关给予处罚；构成犯罪的，依法追究刑事责任。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黑体" w:hAnsi="黑体" w:eastAsia="黑体" w:cs="黑体"/>
          <w:b w:val="0"/>
          <w:bCs w:val="0"/>
          <w:color w:val="auto"/>
          <w:sz w:val="32"/>
          <w:szCs w:val="32"/>
          <w:highlight w:val="none"/>
          <w:u w:val="none" w:color="auto"/>
          <w:lang w:val="en-US" w:eastAsia="zh-CN"/>
        </w:rPr>
        <w:t xml:space="preserve">第二十九条 </w:t>
      </w:r>
      <w:r>
        <w:rPr>
          <w:rFonts w:hint="eastAsia" w:ascii="黑体" w:hAnsi="黑体" w:eastAsia="黑体" w:cs="黑体"/>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val="en-US" w:eastAsia="zh-CN" w:bidi="ar-SA"/>
        </w:rPr>
        <w:t>违反本办法第十八条</w:t>
      </w:r>
      <w:r>
        <w:rPr>
          <w:rFonts w:hint="eastAsia" w:ascii="仿宋_GB2312" w:hAnsi="仿宋_GB2312" w:eastAsia="仿宋_GB2312" w:cs="仿宋_GB2312"/>
          <w:color w:val="000000"/>
          <w:sz w:val="32"/>
          <w:szCs w:val="32"/>
          <w:highlight w:val="none"/>
          <w:u w:val="none" w:color="auto"/>
          <w:lang w:val="en-US" w:eastAsia="zh-CN" w:bidi="ar-SA"/>
        </w:rPr>
        <w:t>第一款</w:t>
      </w:r>
      <w:r>
        <w:rPr>
          <w:rFonts w:hint="eastAsia" w:ascii="仿宋_GB2312" w:hAnsi="仿宋_GB2312" w:eastAsia="仿宋_GB2312" w:cs="仿宋_GB2312"/>
          <w:color w:val="auto"/>
          <w:sz w:val="32"/>
          <w:szCs w:val="32"/>
          <w:highlight w:val="none"/>
          <w:u w:val="none" w:color="auto"/>
          <w:lang w:val="en-US" w:eastAsia="zh-CN" w:bidi="ar-SA"/>
        </w:rPr>
        <w:t>规定，擅自占用城市绿地的，由县级以上人民政府城市绿化行政主管部门责令限期退出，恢复绿化，并按照每平方米处以300元以上600元以下罚款。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仿宋_GB2312" w:hAnsi="仿宋_GB2312" w:eastAsia="仿宋_GB2312" w:cs="仿宋_GB2312"/>
          <w:color w:val="000000"/>
          <w:sz w:val="32"/>
          <w:szCs w:val="32"/>
          <w:highlight w:val="none"/>
          <w:u w:val="none" w:color="auto"/>
          <w:lang w:val="en-US" w:eastAsia="zh-CN" w:bidi="ar-SA"/>
        </w:rPr>
        <w:t>违反本办法第十八条第三款规定，损坏相关设施、不缴纳恢复绿化补偿费的，</w:t>
      </w:r>
      <w:r>
        <w:rPr>
          <w:rFonts w:hint="eastAsia" w:ascii="仿宋_GB2312" w:hAnsi="仿宋_GB2312" w:eastAsia="仿宋_GB2312" w:cs="仿宋_GB2312"/>
          <w:color w:val="auto"/>
          <w:sz w:val="32"/>
          <w:szCs w:val="32"/>
          <w:highlight w:val="none"/>
          <w:u w:val="none" w:color="auto"/>
          <w:lang w:val="en-US" w:eastAsia="zh-CN" w:bidi="ar-SA"/>
        </w:rPr>
        <w:t>由县级以上人民政府城市绿化行政主管部门</w:t>
      </w:r>
      <w:r>
        <w:rPr>
          <w:rFonts w:hint="eastAsia" w:ascii="仿宋_GB2312" w:hAnsi="仿宋_GB2312" w:eastAsia="仿宋_GB2312" w:cs="仿宋_GB2312"/>
          <w:color w:val="000000"/>
          <w:sz w:val="32"/>
          <w:szCs w:val="32"/>
          <w:highlight w:val="none"/>
          <w:u w:val="none" w:color="auto"/>
          <w:lang w:val="en-US" w:eastAsia="zh-CN" w:bidi="ar-SA"/>
        </w:rPr>
        <w:t>责令限期缴纳和赔偿；超过占用期限的，责令限期归还，并按照所占面积处以绿地占用费的2倍罚款。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黑体" w:hAnsi="黑体" w:eastAsia="黑体" w:cs="黑体"/>
          <w:b w:val="0"/>
          <w:bCs w:val="0"/>
          <w:color w:val="auto"/>
          <w:sz w:val="32"/>
          <w:szCs w:val="32"/>
          <w:highlight w:val="none"/>
          <w:u w:val="none" w:color="auto"/>
          <w:lang w:val="en-US" w:eastAsia="zh-CN"/>
        </w:rPr>
        <w:t xml:space="preserve">第三十条  </w:t>
      </w:r>
      <w:r>
        <w:rPr>
          <w:rFonts w:hint="eastAsia" w:ascii="仿宋_GB2312" w:hAnsi="仿宋_GB2312" w:eastAsia="仿宋_GB2312" w:cs="仿宋_GB2312"/>
          <w:color w:val="auto"/>
          <w:sz w:val="32"/>
          <w:szCs w:val="32"/>
          <w:highlight w:val="none"/>
          <w:u w:val="none" w:color="auto"/>
          <w:lang w:val="en-US" w:eastAsia="zh-CN" w:bidi="ar-SA"/>
        </w:rPr>
        <w:t>违反本办法第十九条规定，对不服从公共绿地管理单位管理的商业、服务摊点，由县级以上人民政府城市绿化行政主管部门给予警告，处以50元以上200元以下罚款；情节严重的，可以提请市场监督管理部门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黑体" w:hAnsi="黑体" w:eastAsia="黑体" w:cs="黑体"/>
          <w:b w:val="0"/>
          <w:bCs w:val="0"/>
          <w:color w:val="auto"/>
          <w:sz w:val="32"/>
          <w:szCs w:val="32"/>
          <w:highlight w:val="none"/>
          <w:u w:val="none" w:color="auto"/>
          <w:lang w:val="en-US" w:eastAsia="zh-CN"/>
        </w:rPr>
        <w:t xml:space="preserve">第三十一条 </w:t>
      </w:r>
      <w:r>
        <w:rPr>
          <w:rFonts w:hint="eastAsia" w:ascii="黑体" w:hAnsi="黑体" w:eastAsia="黑体" w:cs="黑体"/>
          <w:color w:val="auto"/>
          <w:sz w:val="32"/>
          <w:szCs w:val="32"/>
          <w:highlight w:val="none"/>
          <w:u w:val="none" w:color="auto"/>
          <w:lang w:val="en-US" w:eastAsia="zh-CN" w:bidi="ar-SA"/>
        </w:rPr>
        <w:t xml:space="preserve"> </w:t>
      </w:r>
      <w:r>
        <w:rPr>
          <w:rFonts w:hint="eastAsia" w:ascii="仿宋_GB2312" w:hAnsi="仿宋_GB2312" w:eastAsia="仿宋_GB2312" w:cs="仿宋_GB2312"/>
          <w:color w:val="auto"/>
          <w:sz w:val="32"/>
          <w:szCs w:val="32"/>
          <w:highlight w:val="none"/>
          <w:u w:val="none" w:color="auto"/>
          <w:lang w:val="en-US" w:eastAsia="zh-CN" w:bidi="ar-SA"/>
        </w:rPr>
        <w:t>违反本办法第二十条规定，擅自砍伐、迁移树木的，由县级以上人民政府城市绿化行政主管部门责令停止侵害、恢复原状，并按照树木赔偿费的5倍处以罚款；造成损失的，由责任单位和责任人承担赔偿责任；应当给予治安管理处罚的，由公安机关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rPr>
      </w:pPr>
      <w:r>
        <w:rPr>
          <w:rFonts w:hint="eastAsia" w:ascii="黑体" w:hAnsi="黑体" w:eastAsia="黑体" w:cs="黑体"/>
          <w:b w:val="0"/>
          <w:bCs w:val="0"/>
          <w:color w:val="auto"/>
          <w:sz w:val="32"/>
          <w:szCs w:val="32"/>
          <w:highlight w:val="none"/>
          <w:u w:val="none" w:color="auto"/>
          <w:lang w:eastAsia="zh-CN"/>
        </w:rPr>
        <w:t>第三十</w:t>
      </w:r>
      <w:r>
        <w:rPr>
          <w:rFonts w:hint="eastAsia" w:ascii="黑体" w:hAnsi="黑体" w:eastAsia="黑体" w:cs="黑体"/>
          <w:b w:val="0"/>
          <w:bCs w:val="0"/>
          <w:color w:val="auto"/>
          <w:sz w:val="32"/>
          <w:szCs w:val="32"/>
          <w:highlight w:val="none"/>
          <w:u w:val="none" w:color="auto"/>
          <w:lang w:val="en-US" w:eastAsia="zh-CN"/>
        </w:rPr>
        <w:t>二</w:t>
      </w:r>
      <w:r>
        <w:rPr>
          <w:rFonts w:hint="eastAsia" w:ascii="黑体" w:hAnsi="黑体" w:eastAsia="黑体" w:cs="黑体"/>
          <w:b w:val="0"/>
          <w:bCs w:val="0"/>
          <w:color w:val="auto"/>
          <w:sz w:val="32"/>
          <w:szCs w:val="32"/>
          <w:highlight w:val="none"/>
          <w:u w:val="none" w:color="auto"/>
          <w:lang w:eastAsia="zh-CN"/>
        </w:rPr>
        <w:t>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color w:val="auto"/>
          <w:kern w:val="0"/>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rPr>
        <w:t>违反本</w:t>
      </w:r>
      <w:r>
        <w:rPr>
          <w:rFonts w:hint="eastAsia" w:ascii="仿宋_GB2312" w:hAnsi="仿宋_GB2312" w:eastAsia="仿宋_GB2312" w:cs="仿宋_GB2312"/>
          <w:color w:val="auto"/>
          <w:sz w:val="32"/>
          <w:szCs w:val="32"/>
          <w:highlight w:val="none"/>
          <w:u w:val="none" w:color="auto"/>
          <w:lang w:eastAsia="zh-CN"/>
        </w:rPr>
        <w:t>办法</w:t>
      </w:r>
      <w:r>
        <w:rPr>
          <w:rFonts w:hint="eastAsia" w:ascii="仿宋_GB2312" w:hAnsi="仿宋_GB2312" w:eastAsia="仿宋_GB2312" w:cs="仿宋_GB2312"/>
          <w:color w:val="auto"/>
          <w:sz w:val="32"/>
          <w:szCs w:val="32"/>
          <w:highlight w:val="none"/>
          <w:u w:val="none" w:color="auto"/>
        </w:rPr>
        <w:t>第</w:t>
      </w:r>
      <w:r>
        <w:rPr>
          <w:rFonts w:hint="eastAsia" w:ascii="仿宋_GB2312" w:hAnsi="仿宋_GB2312" w:eastAsia="仿宋_GB2312" w:cs="仿宋_GB2312"/>
          <w:color w:val="auto"/>
          <w:sz w:val="32"/>
          <w:szCs w:val="32"/>
          <w:highlight w:val="none"/>
          <w:u w:val="none" w:color="auto"/>
          <w:lang w:val="en-US" w:eastAsia="zh-CN"/>
        </w:rPr>
        <w:t>二十三</w:t>
      </w:r>
      <w:r>
        <w:rPr>
          <w:rFonts w:hint="eastAsia" w:ascii="仿宋_GB2312" w:hAnsi="仿宋_GB2312" w:eastAsia="仿宋_GB2312" w:cs="仿宋_GB2312"/>
          <w:color w:val="auto"/>
          <w:sz w:val="32"/>
          <w:szCs w:val="32"/>
          <w:highlight w:val="none"/>
          <w:u w:val="none" w:color="auto"/>
        </w:rPr>
        <w:t>条规定，实施损坏城市绿化及其设施的行为的，</w:t>
      </w:r>
      <w:r>
        <w:rPr>
          <w:rFonts w:hint="eastAsia" w:ascii="仿宋_GB2312" w:hAnsi="仿宋_GB2312" w:eastAsia="仿宋_GB2312" w:cs="仿宋_GB2312"/>
          <w:color w:val="auto"/>
          <w:sz w:val="32"/>
          <w:szCs w:val="32"/>
          <w:highlight w:val="none"/>
          <w:u w:val="none" w:color="auto"/>
          <w:lang w:val="en-US" w:eastAsia="zh-CN" w:bidi="ar-SA"/>
        </w:rPr>
        <w:t>由县级以上人民政府城市绿化行政主管部门</w:t>
      </w:r>
      <w:r>
        <w:rPr>
          <w:rFonts w:hint="eastAsia" w:ascii="仿宋_GB2312" w:hAnsi="仿宋_GB2312" w:eastAsia="仿宋_GB2312" w:cs="仿宋_GB2312"/>
          <w:color w:val="auto"/>
          <w:sz w:val="32"/>
          <w:szCs w:val="32"/>
          <w:highlight w:val="none"/>
          <w:u w:val="none" w:color="auto"/>
        </w:rPr>
        <w:t>责令停止侵害</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恢复原状，并按照下列规定予以罚款；</w:t>
      </w:r>
      <w:r>
        <w:rPr>
          <w:rFonts w:hint="eastAsia" w:ascii="仿宋_GB2312" w:hAnsi="仿宋_GB2312" w:eastAsia="仿宋_GB2312" w:cs="仿宋_GB2312"/>
          <w:color w:val="auto"/>
          <w:sz w:val="32"/>
          <w:szCs w:val="32"/>
          <w:highlight w:val="none"/>
          <w:u w:val="none" w:color="auto"/>
          <w:lang w:val="en-US" w:eastAsia="zh-CN" w:bidi="ar-SA"/>
        </w:rPr>
        <w:t>造成损失的，由责任单位和责任人承担赔偿责任；应当给予治安管理处罚的，由公安机关给予处罚；构成犯罪的，依法追究刑事责任：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（一）违反第(二)、(三)项规定的，处以</w:t>
      </w:r>
      <w:r>
        <w:rPr>
          <w:rFonts w:hint="eastAsia" w:ascii="仿宋_GB2312" w:hAnsi="仿宋_GB2312" w:eastAsia="仿宋_GB2312" w:cs="仿宋_GB2312"/>
          <w:color w:val="auto"/>
          <w:sz w:val="32"/>
          <w:szCs w:val="32"/>
          <w:highlight w:val="none"/>
          <w:u w:val="none" w:color="auto"/>
          <w:lang w:val="en-US" w:eastAsia="zh-CN"/>
        </w:rPr>
        <w:t>100</w:t>
      </w:r>
      <w:r>
        <w:rPr>
          <w:rFonts w:hint="eastAsia" w:ascii="仿宋_GB2312" w:hAnsi="仿宋_GB2312" w:eastAsia="仿宋_GB2312" w:cs="仿宋_GB2312"/>
          <w:color w:val="auto"/>
          <w:sz w:val="32"/>
          <w:szCs w:val="32"/>
          <w:highlight w:val="none"/>
          <w:u w:val="none" w:color="auto"/>
        </w:rPr>
        <w:t>元以上</w:t>
      </w:r>
      <w:r>
        <w:rPr>
          <w:rFonts w:hint="eastAsia" w:ascii="仿宋_GB2312" w:hAnsi="仿宋_GB2312" w:eastAsia="仿宋_GB2312" w:cs="仿宋_GB2312"/>
          <w:color w:val="auto"/>
          <w:sz w:val="32"/>
          <w:szCs w:val="32"/>
          <w:highlight w:val="none"/>
          <w:u w:val="none" w:color="auto"/>
          <w:lang w:val="en-US" w:eastAsia="zh-CN"/>
        </w:rPr>
        <w:t>500</w:t>
      </w:r>
      <w:r>
        <w:rPr>
          <w:rFonts w:hint="eastAsia" w:ascii="仿宋_GB2312" w:hAnsi="仿宋_GB2312" w:eastAsia="仿宋_GB2312" w:cs="仿宋_GB2312"/>
          <w:color w:val="auto"/>
          <w:sz w:val="32"/>
          <w:szCs w:val="32"/>
          <w:highlight w:val="none"/>
          <w:u w:val="none" w:color="auto"/>
        </w:rPr>
        <w:t>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二</w:t>
      </w:r>
      <w:r>
        <w:rPr>
          <w:rFonts w:hint="eastAsia" w:ascii="仿宋_GB2312" w:hAnsi="仿宋_GB2312" w:eastAsia="仿宋_GB2312" w:cs="仿宋_GB2312"/>
          <w:color w:val="auto"/>
          <w:sz w:val="32"/>
          <w:szCs w:val="32"/>
          <w:highlight w:val="none"/>
          <w:u w:val="none" w:color="auto"/>
        </w:rPr>
        <w:t>）违反第(一)、(五)、(六)项规定的，处以</w:t>
      </w:r>
      <w:r>
        <w:rPr>
          <w:rFonts w:hint="eastAsia" w:ascii="仿宋_GB2312" w:hAnsi="仿宋_GB2312" w:eastAsia="仿宋_GB2312" w:cs="仿宋_GB2312"/>
          <w:color w:val="auto"/>
          <w:sz w:val="32"/>
          <w:szCs w:val="32"/>
          <w:highlight w:val="none"/>
          <w:u w:val="none" w:color="auto"/>
          <w:lang w:val="en-US" w:eastAsia="zh-CN"/>
        </w:rPr>
        <w:t>500</w:t>
      </w:r>
      <w:r>
        <w:rPr>
          <w:rFonts w:hint="eastAsia" w:ascii="仿宋_GB2312" w:hAnsi="仿宋_GB2312" w:eastAsia="仿宋_GB2312" w:cs="仿宋_GB2312"/>
          <w:color w:val="auto"/>
          <w:sz w:val="32"/>
          <w:szCs w:val="32"/>
          <w:highlight w:val="none"/>
          <w:u w:val="none" w:color="auto"/>
        </w:rPr>
        <w:t>元以上</w:t>
      </w:r>
      <w:r>
        <w:rPr>
          <w:rFonts w:hint="eastAsia" w:ascii="仿宋_GB2312" w:hAnsi="仿宋_GB2312" w:eastAsia="仿宋_GB2312" w:cs="仿宋_GB2312"/>
          <w:color w:val="auto"/>
          <w:sz w:val="32"/>
          <w:szCs w:val="32"/>
          <w:highlight w:val="none"/>
          <w:u w:val="none" w:color="auto"/>
          <w:lang w:val="en-US" w:eastAsia="zh-CN"/>
        </w:rPr>
        <w:t>1000</w:t>
      </w:r>
      <w:r>
        <w:rPr>
          <w:rFonts w:hint="eastAsia" w:ascii="仿宋_GB2312" w:hAnsi="仿宋_GB2312" w:eastAsia="仿宋_GB2312" w:cs="仿宋_GB2312"/>
          <w:color w:val="auto"/>
          <w:sz w:val="32"/>
          <w:szCs w:val="32"/>
          <w:highlight w:val="none"/>
          <w:u w:val="none" w:color="auto"/>
        </w:rPr>
        <w:t>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三</w:t>
      </w:r>
      <w:r>
        <w:rPr>
          <w:rFonts w:hint="eastAsia" w:ascii="仿宋_GB2312" w:hAnsi="仿宋_GB2312" w:eastAsia="仿宋_GB2312" w:cs="仿宋_GB2312"/>
          <w:color w:val="auto"/>
          <w:sz w:val="32"/>
          <w:szCs w:val="32"/>
          <w:highlight w:val="none"/>
          <w:u w:val="none" w:color="auto"/>
        </w:rPr>
        <w:t>）违反第(四)项规定的，对组织者处以</w:t>
      </w:r>
      <w:r>
        <w:rPr>
          <w:rFonts w:hint="eastAsia" w:ascii="仿宋_GB2312" w:hAnsi="仿宋_GB2312" w:eastAsia="仿宋_GB2312" w:cs="仿宋_GB2312"/>
          <w:color w:val="auto"/>
          <w:sz w:val="32"/>
          <w:szCs w:val="32"/>
          <w:highlight w:val="none"/>
          <w:u w:val="none" w:color="auto"/>
          <w:lang w:val="en-US" w:eastAsia="zh-CN"/>
        </w:rPr>
        <w:t>2000</w:t>
      </w:r>
      <w:r>
        <w:rPr>
          <w:rFonts w:hint="eastAsia" w:ascii="仿宋_GB2312" w:hAnsi="仿宋_GB2312" w:eastAsia="仿宋_GB2312" w:cs="仿宋_GB2312"/>
          <w:color w:val="auto"/>
          <w:sz w:val="32"/>
          <w:szCs w:val="32"/>
          <w:highlight w:val="none"/>
          <w:u w:val="none" w:color="auto"/>
        </w:rPr>
        <w:t>元以上</w:t>
      </w:r>
      <w:r>
        <w:rPr>
          <w:rFonts w:hint="eastAsia" w:ascii="仿宋_GB2312" w:hAnsi="仿宋_GB2312" w:eastAsia="仿宋_GB2312" w:cs="仿宋_GB2312"/>
          <w:color w:val="auto"/>
          <w:sz w:val="32"/>
          <w:szCs w:val="32"/>
          <w:highlight w:val="none"/>
          <w:u w:val="none" w:color="auto"/>
          <w:lang w:val="en-US" w:eastAsia="zh-CN"/>
        </w:rPr>
        <w:t>5000</w:t>
      </w:r>
      <w:r>
        <w:rPr>
          <w:rFonts w:hint="eastAsia" w:ascii="仿宋_GB2312" w:hAnsi="仿宋_GB2312" w:eastAsia="仿宋_GB2312" w:cs="仿宋_GB2312"/>
          <w:color w:val="auto"/>
          <w:sz w:val="32"/>
          <w:szCs w:val="32"/>
          <w:highlight w:val="none"/>
          <w:u w:val="none" w:color="auto"/>
        </w:rPr>
        <w:t>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四</w:t>
      </w:r>
      <w:r>
        <w:rPr>
          <w:rFonts w:hint="eastAsia" w:ascii="仿宋_GB2312" w:hAnsi="仿宋_GB2312" w:eastAsia="仿宋_GB2312" w:cs="仿宋_GB2312"/>
          <w:color w:val="auto"/>
          <w:sz w:val="32"/>
          <w:szCs w:val="32"/>
          <w:highlight w:val="none"/>
          <w:u w:val="none" w:color="auto"/>
        </w:rPr>
        <w:t>）违反第(</w:t>
      </w:r>
      <w:r>
        <w:rPr>
          <w:rFonts w:hint="eastAsia" w:ascii="仿宋_GB2312" w:hAnsi="仿宋_GB2312" w:eastAsia="仿宋_GB2312" w:cs="仿宋_GB2312"/>
          <w:color w:val="auto"/>
          <w:sz w:val="32"/>
          <w:szCs w:val="32"/>
          <w:highlight w:val="none"/>
          <w:u w:val="none" w:color="auto"/>
          <w:lang w:eastAsia="zh-CN"/>
        </w:rPr>
        <w:t>七</w:t>
      </w:r>
      <w:r>
        <w:rPr>
          <w:rFonts w:hint="eastAsia" w:ascii="仿宋_GB2312" w:hAnsi="仿宋_GB2312" w:eastAsia="仿宋_GB2312" w:cs="仿宋_GB2312"/>
          <w:color w:val="auto"/>
          <w:sz w:val="32"/>
          <w:szCs w:val="32"/>
          <w:highlight w:val="none"/>
          <w:u w:val="none" w:color="auto"/>
        </w:rPr>
        <w:t>)项规定的，按照设施造价的</w:t>
      </w:r>
      <w:r>
        <w:rPr>
          <w:rFonts w:hint="eastAsia"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rPr>
        <w:t>倍处以罚款。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rPr>
      </w:pPr>
      <w:r>
        <w:rPr>
          <w:rFonts w:hint="eastAsia" w:ascii="黑体" w:hAnsi="黑体" w:eastAsia="黑体" w:cs="黑体"/>
          <w:b w:val="0"/>
          <w:bCs w:val="0"/>
          <w:color w:val="auto"/>
          <w:sz w:val="32"/>
          <w:szCs w:val="32"/>
          <w:highlight w:val="none"/>
          <w:u w:val="none" w:color="auto"/>
          <w:lang w:val="en-US" w:eastAsia="zh-CN"/>
        </w:rPr>
        <w:t>第三十</w:t>
      </w:r>
      <w:r>
        <w:rPr>
          <w:rFonts w:hint="eastAsia" w:ascii="黑体" w:hAnsi="黑体" w:eastAsia="黑体" w:cs="黑体"/>
          <w:b w:val="0"/>
          <w:bCs w:val="0"/>
          <w:color w:val="auto"/>
          <w:sz w:val="32"/>
          <w:szCs w:val="32"/>
          <w:highlight w:val="none"/>
          <w:u w:val="none" w:color="auto"/>
          <w:lang w:eastAsia="zh-CN"/>
        </w:rPr>
        <w:t>三</w:t>
      </w:r>
      <w:r>
        <w:rPr>
          <w:rFonts w:hint="eastAsia" w:ascii="黑体" w:hAnsi="黑体" w:eastAsia="黑体" w:cs="黑体"/>
          <w:b w:val="0"/>
          <w:bCs w:val="0"/>
          <w:color w:val="auto"/>
          <w:sz w:val="32"/>
          <w:szCs w:val="32"/>
          <w:highlight w:val="none"/>
          <w:u w:val="none" w:color="auto"/>
          <w:lang w:val="en-US" w:eastAsia="zh-CN"/>
        </w:rPr>
        <w:t>条</w:t>
      </w:r>
      <w:r>
        <w:rPr>
          <w:rFonts w:hint="eastAsia" w:ascii="黑体" w:hAnsi="黑体" w:eastAsia="黑体" w:cs="黑体"/>
          <w:bCs/>
          <w:color w:val="auto"/>
          <w:sz w:val="32"/>
          <w:szCs w:val="32"/>
          <w:highlight w:val="none"/>
          <w:u w:val="none" w:color="auto"/>
          <w:lang w:val="en-US" w:eastAsia="zh-CN"/>
        </w:rPr>
        <w:t xml:space="preserve">  </w:t>
      </w:r>
      <w:r>
        <w:rPr>
          <w:rFonts w:hint="eastAsia" w:ascii="仿宋_GB2312" w:hAnsi="仿宋_GB2312" w:eastAsia="仿宋_GB2312" w:cs="仿宋_GB2312"/>
          <w:color w:val="auto"/>
          <w:kern w:val="0"/>
          <w:sz w:val="32"/>
          <w:szCs w:val="32"/>
          <w:highlight w:val="none"/>
          <w:u w:val="none" w:color="auto"/>
          <w:lang w:val="en-US" w:eastAsia="zh-CN"/>
        </w:rPr>
        <w:t>违反本办法第二十四条规定，施工绿地地下空间项目不符合国家和地方有关规范，影响树木正常生长和绿地使用功能的，由县级以上人民政府城市绿化行政主管部门责令限期改正，并处以500元以上1000元以下罚款。造成绿化损害或者树木死亡的，应当承担赔偿责任，并承担恢复绿地使用功能的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color="auto"/>
          <w:lang w:val="en-US" w:eastAsia="zh-CN"/>
        </w:rPr>
      </w:pPr>
      <w:r>
        <w:rPr>
          <w:rFonts w:hint="eastAsia" w:ascii="黑体" w:hAnsi="黑体" w:eastAsia="黑体" w:cs="黑体"/>
          <w:b w:val="0"/>
          <w:bCs w:val="0"/>
          <w:color w:val="auto"/>
          <w:sz w:val="32"/>
          <w:szCs w:val="32"/>
          <w:highlight w:val="none"/>
          <w:u w:val="none" w:color="auto"/>
          <w:lang w:eastAsia="zh-CN"/>
        </w:rPr>
        <w:t>第三十四条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Cs/>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rPr>
        <w:t>各级</w:t>
      </w:r>
      <w:r>
        <w:rPr>
          <w:rFonts w:hint="eastAsia" w:ascii="仿宋_GB2312" w:hAnsi="仿宋_GB2312" w:eastAsia="仿宋_GB2312" w:cs="仿宋_GB2312"/>
          <w:color w:val="auto"/>
          <w:sz w:val="32"/>
          <w:szCs w:val="32"/>
          <w:highlight w:val="none"/>
          <w:u w:val="none" w:color="auto"/>
          <w:lang w:eastAsia="zh-CN"/>
        </w:rPr>
        <w:t>人民政府城市绿化行政主管部门</w:t>
      </w:r>
      <w:r>
        <w:rPr>
          <w:rFonts w:hint="eastAsia" w:ascii="仿宋_GB2312" w:hAnsi="仿宋_GB2312" w:eastAsia="仿宋_GB2312" w:cs="仿宋_GB2312"/>
          <w:color w:val="auto"/>
          <w:sz w:val="32"/>
          <w:szCs w:val="32"/>
          <w:highlight w:val="none"/>
          <w:u w:val="none" w:color="auto"/>
        </w:rPr>
        <w:t>和绿化管理单位的工作人员滥用职权，玩忽职守，徇私舞弊的，由其所在单位或者上级主管机关给予行政处分；造成损失的，</w:t>
      </w:r>
      <w:r>
        <w:rPr>
          <w:rFonts w:hint="eastAsia" w:ascii="仿宋_GB2312" w:hAnsi="仿宋_GB2312" w:eastAsia="仿宋_GB2312" w:cs="仿宋_GB2312"/>
          <w:color w:val="auto"/>
          <w:sz w:val="32"/>
          <w:szCs w:val="32"/>
          <w:highlight w:val="none"/>
          <w:u w:val="none" w:color="auto"/>
          <w:lang w:eastAsia="zh-CN"/>
        </w:rPr>
        <w:t>应当</w:t>
      </w:r>
      <w:r>
        <w:rPr>
          <w:rFonts w:hint="eastAsia" w:ascii="仿宋_GB2312" w:hAnsi="仿宋_GB2312" w:eastAsia="仿宋_GB2312" w:cs="仿宋_GB2312"/>
          <w:color w:val="auto"/>
          <w:sz w:val="32"/>
          <w:szCs w:val="32"/>
          <w:highlight w:val="none"/>
          <w:u w:val="none" w:color="auto"/>
        </w:rPr>
        <w:t>予赔偿；构成犯罪的，依法追究刑事责任。</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rPr>
      </w:pPr>
      <w:r>
        <w:rPr>
          <w:rFonts w:hint="eastAsia" w:ascii="黑体" w:hAnsi="黑体" w:eastAsia="黑体" w:cs="黑体"/>
          <w:b w:val="0"/>
          <w:bCs w:val="0"/>
          <w:color w:val="auto"/>
          <w:kern w:val="2"/>
          <w:sz w:val="32"/>
          <w:szCs w:val="32"/>
          <w:highlight w:val="none"/>
          <w:u w:val="none" w:color="auto"/>
          <w:lang w:val="en-US" w:eastAsia="zh-CN" w:bidi="ar-SA"/>
        </w:rPr>
        <w:t>第三十五条</w:t>
      </w:r>
      <w:r>
        <w:rPr>
          <w:rFonts w:hint="eastAsia" w:ascii="黑体" w:hAnsi="黑体" w:eastAsia="黑体" w:cs="黑体"/>
          <w:b w:val="0"/>
          <w:bCs w:val="0"/>
          <w:color w:val="auto"/>
          <w:kern w:val="2"/>
          <w:sz w:val="32"/>
          <w:szCs w:val="32"/>
          <w:highlight w:val="none"/>
          <w:u w:val="none" w:color="auto"/>
          <w:lang w:val="en-US" w:eastAsia="zh-CN"/>
        </w:rPr>
        <w:t xml:space="preserve"> </w:t>
      </w:r>
      <w:r>
        <w:rPr>
          <w:rFonts w:hint="eastAsia" w:ascii="黑体" w:hAnsi="黑体" w:eastAsia="黑体" w:cs="黑体"/>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eastAsia="zh-CN"/>
        </w:rPr>
        <w:t>违反本办法有关规定的其他行为，法律、法规已规定法律责任的，从其规定。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lang w:eastAsia="zh-CN"/>
        </w:rPr>
        <w:t>符合条件的乡镇人民政府（街道办事处）可以依照省人民政府的决定和市人民政府的公告，在实行乡镇街道综合行政执法的领域，行使本办法规定由县级行政执法部门行使的行政处罚权以及相关的行政强制措施。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bookmarkStart w:id="3" w:name="_Toc10863_WPSOffice_Level1"/>
      <w:r>
        <w:rPr>
          <w:rFonts w:hint="eastAsia" w:ascii="黑体" w:hAnsi="黑体" w:eastAsia="黑体" w:cs="黑体"/>
          <w:b w:val="0"/>
          <w:bCs w:val="0"/>
          <w:color w:val="auto"/>
          <w:sz w:val="32"/>
          <w:szCs w:val="32"/>
          <w:highlight w:val="none"/>
          <w:u w:val="none" w:color="auto"/>
          <w:lang w:eastAsia="zh-CN"/>
        </w:rPr>
        <w:t>第五章</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rPr>
        <w:t>附</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黑体" w:hAnsi="黑体" w:eastAsia="黑体" w:cs="黑体"/>
          <w:b w:val="0"/>
          <w:bCs w:val="0"/>
          <w:color w:val="auto"/>
          <w:sz w:val="32"/>
          <w:szCs w:val="32"/>
          <w:highlight w:val="none"/>
          <w:u w:val="none" w:color="auto"/>
        </w:rPr>
        <w:t>则</w:t>
      </w:r>
      <w:bookmarkEnd w:id="3"/>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val="0"/>
          <w:bCs w:val="0"/>
          <w:color w:val="auto"/>
          <w:kern w:val="2"/>
          <w:sz w:val="32"/>
          <w:szCs w:val="32"/>
          <w:highlight w:val="none"/>
          <w:u w:val="none" w:color="auto"/>
          <w:lang w:val="en-US" w:eastAsia="zh-CN" w:bidi="ar-SA"/>
        </w:rPr>
        <w:t>第三十六条</w:t>
      </w:r>
      <w:r>
        <w:rPr>
          <w:rFonts w:hint="eastAsia" w:ascii="黑体" w:hAnsi="黑体" w:eastAsia="黑体" w:cs="黑体"/>
          <w:b w:val="0"/>
          <w:bCs w:val="0"/>
          <w:color w:val="auto"/>
          <w:kern w:val="2"/>
          <w:sz w:val="32"/>
          <w:szCs w:val="32"/>
          <w:highlight w:val="none"/>
          <w:u w:val="none" w:color="auto"/>
          <w:lang w:val="en-US" w:eastAsia="zh-CN"/>
        </w:rPr>
        <w:t xml:space="preserve"> </w:t>
      </w:r>
      <w:r>
        <w:rPr>
          <w:rFonts w:hint="eastAsia" w:ascii="黑体" w:hAnsi="黑体" w:eastAsia="黑体" w:cs="黑体"/>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rPr>
        <w:t>本办法所称城市绿地，是指已建成和在建的绿地以及规划确定的绿地，包括：</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（一）公园绿地，是指向公众开放，以游憩为主要功能，兼具生态、</w:t>
      </w:r>
      <w:r>
        <w:rPr>
          <w:rFonts w:hint="eastAsia" w:ascii="仿宋_GB2312" w:hAnsi="仿宋_GB2312" w:eastAsia="仿宋_GB2312" w:cs="仿宋_GB2312"/>
          <w:color w:val="auto"/>
          <w:sz w:val="32"/>
          <w:szCs w:val="32"/>
          <w:highlight w:val="none"/>
          <w:u w:val="none" w:color="auto"/>
          <w:lang w:val="en-US" w:eastAsia="zh-CN"/>
        </w:rPr>
        <w:t>景观、文教和应急避险</w:t>
      </w:r>
      <w:r>
        <w:rPr>
          <w:rFonts w:hint="eastAsia" w:ascii="仿宋_GB2312" w:hAnsi="仿宋_GB2312" w:eastAsia="仿宋_GB2312" w:cs="仿宋_GB2312"/>
          <w:color w:val="auto"/>
          <w:sz w:val="32"/>
          <w:szCs w:val="32"/>
          <w:highlight w:val="none"/>
          <w:u w:val="none" w:color="auto"/>
        </w:rPr>
        <w:t>等</w:t>
      </w:r>
      <w:r>
        <w:rPr>
          <w:rFonts w:hint="eastAsia" w:ascii="仿宋_GB2312" w:hAnsi="仿宋_GB2312" w:eastAsia="仿宋_GB2312" w:cs="仿宋_GB2312"/>
          <w:color w:val="auto"/>
          <w:sz w:val="32"/>
          <w:szCs w:val="32"/>
          <w:highlight w:val="none"/>
          <w:u w:val="none" w:color="auto"/>
          <w:lang w:val="en-US" w:eastAsia="zh-CN"/>
        </w:rPr>
        <w:t>功能，有一定</w:t>
      </w:r>
      <w:r>
        <w:rPr>
          <w:rFonts w:hint="eastAsia" w:ascii="仿宋_GB2312" w:hAnsi="仿宋_GB2312" w:eastAsia="仿宋_GB2312" w:cs="仿宋_GB2312"/>
          <w:color w:val="auto"/>
          <w:sz w:val="32"/>
          <w:szCs w:val="32"/>
          <w:highlight w:val="none"/>
          <w:u w:val="none" w:color="auto"/>
        </w:rPr>
        <w:t>游憩</w:t>
      </w:r>
      <w:r>
        <w:rPr>
          <w:rFonts w:hint="eastAsia" w:ascii="仿宋_GB2312" w:hAnsi="仿宋_GB2312" w:eastAsia="仿宋_GB2312" w:cs="仿宋_GB2312"/>
          <w:color w:val="auto"/>
          <w:sz w:val="32"/>
          <w:szCs w:val="32"/>
          <w:highlight w:val="none"/>
          <w:u w:val="none" w:color="auto"/>
          <w:lang w:val="en-US" w:eastAsia="zh-CN"/>
        </w:rPr>
        <w:t>和服务设施的绿地</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包括综合性公园、社区公园、专类公园、</w:t>
      </w:r>
      <w:r>
        <w:rPr>
          <w:rFonts w:hint="eastAsia" w:ascii="仿宋_GB2312" w:hAnsi="仿宋_GB2312" w:eastAsia="仿宋_GB2312" w:cs="仿宋_GB2312"/>
          <w:color w:val="auto"/>
          <w:sz w:val="32"/>
          <w:szCs w:val="32"/>
          <w:highlight w:val="none"/>
          <w:u w:val="none" w:color="auto"/>
          <w:lang w:val="en-US" w:eastAsia="zh-CN"/>
        </w:rPr>
        <w:t>游园</w:t>
      </w:r>
      <w:r>
        <w:rPr>
          <w:rFonts w:hint="eastAsia" w:ascii="仿宋_GB2312" w:hAnsi="仿宋_GB2312" w:eastAsia="仿宋_GB2312" w:cs="仿宋_GB2312"/>
          <w:color w:val="auto"/>
          <w:sz w:val="32"/>
          <w:szCs w:val="32"/>
          <w:highlight w:val="none"/>
          <w:u w:val="none" w:color="auto"/>
        </w:rPr>
        <w:t>；</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二</w:t>
      </w:r>
      <w:r>
        <w:rPr>
          <w:rFonts w:hint="eastAsia" w:ascii="仿宋_GB2312" w:hAnsi="仿宋_GB2312" w:eastAsia="仿宋_GB2312" w:cs="仿宋_GB2312"/>
          <w:color w:val="auto"/>
          <w:sz w:val="32"/>
          <w:szCs w:val="32"/>
          <w:highlight w:val="none"/>
          <w:u w:val="none" w:color="auto"/>
        </w:rPr>
        <w:t>）防护绿地，是指</w:t>
      </w:r>
      <w:r>
        <w:rPr>
          <w:rFonts w:hint="eastAsia" w:ascii="仿宋_GB2312" w:hAnsi="仿宋_GB2312" w:eastAsia="仿宋_GB2312" w:cs="仿宋_GB2312"/>
          <w:color w:val="auto"/>
          <w:sz w:val="32"/>
          <w:szCs w:val="32"/>
          <w:highlight w:val="none"/>
          <w:u w:val="none" w:color="auto"/>
          <w:lang w:val="en-US" w:eastAsia="zh-CN"/>
        </w:rPr>
        <w:t>用地独立，</w:t>
      </w:r>
      <w:r>
        <w:rPr>
          <w:rFonts w:hint="eastAsia" w:ascii="仿宋_GB2312" w:hAnsi="仿宋_GB2312" w:eastAsia="仿宋_GB2312" w:cs="仿宋_GB2312"/>
          <w:color w:val="auto"/>
          <w:sz w:val="32"/>
          <w:szCs w:val="32"/>
          <w:highlight w:val="none"/>
          <w:u w:val="none" w:color="auto"/>
        </w:rPr>
        <w:t>具有卫生、隔离</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安全</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生态</w:t>
      </w:r>
      <w:r>
        <w:rPr>
          <w:rFonts w:hint="eastAsia" w:ascii="仿宋_GB2312" w:hAnsi="仿宋_GB2312" w:eastAsia="仿宋_GB2312" w:cs="仿宋_GB2312"/>
          <w:color w:val="auto"/>
          <w:sz w:val="32"/>
          <w:szCs w:val="32"/>
          <w:highlight w:val="none"/>
          <w:u w:val="none" w:color="auto"/>
        </w:rPr>
        <w:t>防护功能</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游人不宜进入的绿地。主要包括</w:t>
      </w:r>
      <w:r>
        <w:rPr>
          <w:rFonts w:hint="eastAsia" w:ascii="仿宋_GB2312" w:hAnsi="仿宋_GB2312" w:eastAsia="仿宋_GB2312" w:cs="仿宋_GB2312"/>
          <w:color w:val="auto"/>
          <w:sz w:val="32"/>
          <w:szCs w:val="32"/>
          <w:highlight w:val="none"/>
          <w:u w:val="none" w:color="auto"/>
        </w:rPr>
        <w:t>卫生隔</w:t>
      </w:r>
      <w:r>
        <w:rPr>
          <w:rFonts w:hint="eastAsia" w:ascii="仿宋_GB2312" w:hAnsi="仿宋_GB2312" w:eastAsia="仿宋_GB2312" w:cs="仿宋_GB2312"/>
          <w:color w:val="auto"/>
          <w:sz w:val="32"/>
          <w:szCs w:val="32"/>
          <w:highlight w:val="none"/>
          <w:u w:val="none" w:color="auto"/>
          <w:lang w:eastAsia="zh-CN"/>
        </w:rPr>
        <w:t>离</w:t>
      </w:r>
      <w:r>
        <w:rPr>
          <w:rFonts w:hint="eastAsia" w:ascii="仿宋_GB2312" w:hAnsi="仿宋_GB2312" w:eastAsia="仿宋_GB2312" w:cs="仿宋_GB2312"/>
          <w:color w:val="auto"/>
          <w:sz w:val="32"/>
          <w:szCs w:val="32"/>
          <w:highlight w:val="none"/>
          <w:u w:val="none" w:color="auto"/>
          <w:lang w:val="en-US" w:eastAsia="zh-CN"/>
        </w:rPr>
        <w:t>防护绿地</w:t>
      </w:r>
      <w:r>
        <w:rPr>
          <w:rFonts w:hint="eastAsia" w:ascii="仿宋_GB2312" w:hAnsi="仿宋_GB2312" w:eastAsia="仿宋_GB2312" w:cs="仿宋_GB2312"/>
          <w:color w:val="auto"/>
          <w:sz w:val="32"/>
          <w:szCs w:val="32"/>
          <w:highlight w:val="none"/>
          <w:u w:val="none" w:color="auto"/>
        </w:rPr>
        <w:t>、道路</w:t>
      </w:r>
      <w:r>
        <w:rPr>
          <w:rFonts w:hint="eastAsia" w:ascii="仿宋_GB2312" w:hAnsi="仿宋_GB2312" w:eastAsia="仿宋_GB2312" w:cs="仿宋_GB2312"/>
          <w:color w:val="auto"/>
          <w:sz w:val="32"/>
          <w:szCs w:val="32"/>
          <w:highlight w:val="none"/>
          <w:u w:val="none" w:color="auto"/>
          <w:lang w:val="en-US" w:eastAsia="zh-CN"/>
        </w:rPr>
        <w:t>及铁路</w:t>
      </w:r>
      <w:r>
        <w:rPr>
          <w:rFonts w:hint="eastAsia" w:ascii="仿宋_GB2312" w:hAnsi="仿宋_GB2312" w:eastAsia="仿宋_GB2312" w:cs="仿宋_GB2312"/>
          <w:color w:val="auto"/>
          <w:sz w:val="32"/>
          <w:szCs w:val="32"/>
          <w:highlight w:val="none"/>
          <w:u w:val="none" w:color="auto"/>
        </w:rPr>
        <w:t>防护绿地、高压走廊</w:t>
      </w:r>
      <w:r>
        <w:rPr>
          <w:rFonts w:hint="eastAsia" w:ascii="仿宋_GB2312" w:hAnsi="仿宋_GB2312" w:eastAsia="仿宋_GB2312" w:cs="仿宋_GB2312"/>
          <w:color w:val="auto"/>
          <w:sz w:val="32"/>
          <w:szCs w:val="32"/>
          <w:highlight w:val="none"/>
          <w:u w:val="none" w:color="auto"/>
          <w:lang w:val="en-US" w:eastAsia="zh-CN"/>
        </w:rPr>
        <w:t>防护绿地</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公用设施防护绿地</w:t>
      </w:r>
      <w:r>
        <w:rPr>
          <w:rFonts w:hint="eastAsia" w:ascii="仿宋_GB2312" w:hAnsi="仿宋_GB2312" w:eastAsia="仿宋_GB2312" w:cs="仿宋_GB2312"/>
          <w:color w:val="auto"/>
          <w:sz w:val="32"/>
          <w:szCs w:val="32"/>
          <w:highlight w:val="none"/>
          <w:u w:val="none" w:color="auto"/>
        </w:rPr>
        <w:t>等；</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三</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广场用地，是指以游憩、纪念、集会和避险等功能为主的城市公共活动场地</w:t>
      </w:r>
      <w:r>
        <w:rPr>
          <w:rFonts w:hint="eastAsia" w:ascii="仿宋_GB2312" w:hAnsi="仿宋_GB2312" w:eastAsia="仿宋_GB2312" w:cs="仿宋_GB2312"/>
          <w:color w:val="auto"/>
          <w:sz w:val="32"/>
          <w:szCs w:val="32"/>
          <w:highlight w:val="none"/>
          <w:u w:val="none" w:color="auto"/>
        </w:rPr>
        <w:t>；</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rPr>
        <w:t>（四）附属绿地，是指附属</w:t>
      </w:r>
      <w:r>
        <w:rPr>
          <w:rFonts w:hint="eastAsia" w:ascii="仿宋_GB2312" w:hAnsi="仿宋_GB2312" w:eastAsia="仿宋_GB2312" w:cs="仿宋_GB2312"/>
          <w:color w:val="auto"/>
          <w:sz w:val="32"/>
          <w:szCs w:val="32"/>
          <w:highlight w:val="none"/>
          <w:u w:val="none" w:color="auto"/>
          <w:lang w:val="en-US" w:eastAsia="zh-CN"/>
        </w:rPr>
        <w:t>于各类城市建设</w:t>
      </w:r>
      <w:r>
        <w:rPr>
          <w:rFonts w:hint="eastAsia" w:ascii="仿宋_GB2312" w:hAnsi="仿宋_GB2312" w:eastAsia="仿宋_GB2312" w:cs="仿宋_GB2312"/>
          <w:color w:val="auto"/>
          <w:sz w:val="32"/>
          <w:szCs w:val="32"/>
          <w:highlight w:val="none"/>
          <w:u w:val="none" w:color="auto"/>
        </w:rPr>
        <w:t>用地</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除“绿地与广场用地”</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的绿化用地。</w:t>
      </w:r>
      <w:r>
        <w:rPr>
          <w:rFonts w:hint="eastAsia" w:ascii="仿宋_GB2312" w:hAnsi="仿宋_GB2312" w:eastAsia="仿宋_GB2312" w:cs="仿宋_GB2312"/>
          <w:color w:val="auto"/>
          <w:sz w:val="32"/>
          <w:szCs w:val="32"/>
          <w:highlight w:val="none"/>
          <w:u w:val="none" w:color="auto"/>
        </w:rPr>
        <w:t>包括</w:t>
      </w:r>
      <w:r>
        <w:rPr>
          <w:rFonts w:hint="eastAsia" w:ascii="仿宋_GB2312" w:hAnsi="仿宋_GB2312" w:eastAsia="仿宋_GB2312" w:cs="仿宋_GB2312"/>
          <w:color w:val="auto"/>
          <w:sz w:val="32"/>
          <w:szCs w:val="32"/>
          <w:highlight w:val="none"/>
          <w:u w:val="none" w:color="auto"/>
          <w:lang w:val="en-US" w:eastAsia="zh-CN"/>
        </w:rPr>
        <w:t>居</w:t>
      </w:r>
      <w:r>
        <w:rPr>
          <w:rFonts w:hint="eastAsia" w:ascii="仿宋_GB2312" w:hAnsi="仿宋_GB2312" w:eastAsia="仿宋_GB2312" w:cs="仿宋_GB2312"/>
          <w:color w:val="auto"/>
          <w:sz w:val="32"/>
          <w:szCs w:val="32"/>
          <w:highlight w:val="none"/>
          <w:u w:val="none" w:color="auto"/>
        </w:rPr>
        <w:t>住用地、公共管理与公共服务设施用地、商业服务业设施用地</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工业用地、物流仓储用地、道路与交通设施用地、公用设施用地等用地中的绿地；</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五</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区域绿地，是指位于城市建设用地之外，具有城乡生态环境及自然资源和文化资源保护、游憩健身、安全防护隔离、物种保护、园林苗木生产等功能的绿地。包括风景游憩绿地、生态保育绿地、区域设施防护绿地和生产绿地。</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本办法所称绿化覆盖率，是指在一定区域范围内绿化覆盖面积占区域总面积的比例。</w:t>
      </w:r>
      <w:r>
        <w:rPr>
          <w:rFonts w:hint="eastAsia" w:ascii="仿宋_GB2312" w:hAnsi="仿宋_GB2312" w:eastAsia="仿宋_GB2312" w:cs="仿宋_GB2312"/>
          <w:color w:val="auto"/>
          <w:sz w:val="32"/>
          <w:szCs w:val="32"/>
          <w:highlight w:val="none"/>
          <w:u w:val="none" w:color="auto"/>
          <w:lang w:val="en-US" w:eastAsia="zh-CN"/>
        </w:rPr>
        <w:br w:type="textWrapping"/>
      </w:r>
      <w:r>
        <w:rPr>
          <w:rFonts w:hint="eastAsia" w:ascii="仿宋_GB2312" w:hAnsi="仿宋_GB2312" w:eastAsia="仿宋_GB2312" w:cs="仿宋_GB2312"/>
          <w:color w:val="auto"/>
          <w:sz w:val="32"/>
          <w:szCs w:val="32"/>
          <w:highlight w:val="none"/>
          <w:u w:val="none" w:color="auto"/>
          <w:lang w:val="en-US" w:eastAsia="zh-CN"/>
        </w:rPr>
        <w:t>　　本办法所称绿地率，是指在一定区域范围内园林绿地面积占区域总面积的比例。</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val="0"/>
          <w:bCs w:val="0"/>
          <w:color w:val="auto"/>
          <w:kern w:val="2"/>
          <w:sz w:val="32"/>
          <w:szCs w:val="32"/>
          <w:highlight w:val="none"/>
          <w:u w:val="none" w:color="auto"/>
          <w:lang w:val="en-US" w:eastAsia="zh-CN" w:bidi="ar-SA"/>
        </w:rPr>
        <w:t>第三十七条</w:t>
      </w:r>
      <w:r>
        <w:rPr>
          <w:rFonts w:hint="eastAsia" w:ascii="黑体" w:hAnsi="黑体" w:eastAsia="黑体" w:cs="黑体"/>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lang w:val="en-US" w:eastAsia="zh-CN"/>
        </w:rPr>
        <w:t>本办法所称的“以上”包括本数，“以下”不包括本数。</w:t>
      </w:r>
      <w:r>
        <w:rPr>
          <w:rFonts w:hint="eastAsia" w:ascii="仿宋_GB2312" w:hAnsi="仿宋_GB2312" w:eastAsia="仿宋_GB2312" w:cs="仿宋_GB2312"/>
          <w:color w:val="auto"/>
          <w:sz w:val="32"/>
          <w:szCs w:val="32"/>
          <w:highlight w:val="none"/>
          <w:u w:val="none" w:color="auto"/>
          <w:lang w:val="en-US" w:eastAsia="zh-CN"/>
        </w:rPr>
        <w:br w:type="textWrapping"/>
      </w:r>
      <w:r>
        <w:rPr>
          <w:rFonts w:hint="eastAsia" w:ascii="仿宋_GB2312" w:hAnsi="仿宋_GB2312" w:eastAsia="仿宋_GB2312" w:cs="仿宋_GB2312"/>
          <w:color w:val="auto"/>
          <w:sz w:val="32"/>
          <w:szCs w:val="32"/>
          <w:highlight w:val="none"/>
          <w:u w:val="none" w:color="auto"/>
          <w:lang w:val="en-US" w:eastAsia="zh-CN"/>
        </w:rPr>
        <w:t>　　本办法规定按照“米”、“平方米”计算罚款或者赔偿责任的，不足一米的按一米计算；不足一平方米的按一平方米计算。</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黑体" w:hAnsi="黑体" w:eastAsia="黑体" w:cs="黑体"/>
          <w:b w:val="0"/>
          <w:bCs w:val="0"/>
          <w:color w:val="auto"/>
          <w:kern w:val="2"/>
          <w:sz w:val="32"/>
          <w:szCs w:val="32"/>
          <w:highlight w:val="none"/>
          <w:u w:val="none" w:color="auto"/>
          <w:lang w:val="en-US" w:eastAsia="zh-CN" w:bidi="ar-SA"/>
        </w:rPr>
        <w:t>第三十八条</w:t>
      </w:r>
      <w:r>
        <w:rPr>
          <w:rFonts w:hint="eastAsia" w:ascii="黑体" w:hAnsi="黑体" w:eastAsia="黑体" w:cs="黑体"/>
          <w:b w:val="0"/>
          <w:bCs w:val="0"/>
          <w:color w:val="auto"/>
          <w:kern w:val="2"/>
          <w:sz w:val="32"/>
          <w:szCs w:val="32"/>
          <w:highlight w:val="none"/>
          <w:u w:val="none" w:color="auto"/>
          <w:lang w:val="en-US" w:eastAsia="zh-CN"/>
        </w:rPr>
        <w:t xml:space="preserve"> </w:t>
      </w:r>
      <w:r>
        <w:rPr>
          <w:rFonts w:hint="eastAsia" w:ascii="黑体" w:hAnsi="黑体" w:eastAsia="黑体" w:cs="黑体"/>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lang w:val="en-US" w:eastAsia="zh-CN"/>
        </w:rPr>
        <w:t>本办法自2021年7月1日起施行。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24" w:firstLineChars="200"/>
        <w:jc w:val="both"/>
        <w:textAlignment w:val="auto"/>
        <w:outlineLvl w:val="9"/>
        <w:rPr>
          <w:rFonts w:hint="eastAsia" w:ascii="仿宋_GB2312" w:hAnsi="仿宋_GB2312" w:eastAsia="仿宋_GB2312" w:cs="仿宋_GB2312"/>
          <w:b w:val="0"/>
          <w:bCs w:val="0"/>
          <w:spacing w:val="11"/>
          <w:sz w:val="44"/>
          <w:szCs w:val="30"/>
        </w:rPr>
      </w:pPr>
    </w:p>
    <w:p>
      <w:pPr>
        <w:keepNext w:val="0"/>
        <w:keepLines w:val="0"/>
        <w:pageBreakBefore w:val="0"/>
        <w:kinsoku/>
        <w:overflowPunct/>
        <w:topLinePunct w:val="0"/>
        <w:autoSpaceDE/>
        <w:bidi w:val="0"/>
        <w:spacing w:line="240" w:lineRule="auto"/>
        <w:ind w:firstLine="640" w:firstLineChars="200"/>
        <w:textAlignment w:val="auto"/>
        <w:rPr>
          <w:rFonts w:ascii="仿宋_GB2312" w:hAnsi="仿宋" w:eastAsia="仿宋_GB2312"/>
          <w:sz w:val="32"/>
          <w:szCs w:val="32"/>
        </w:rPr>
      </w:pPr>
      <w:bookmarkStart w:id="4" w:name="_GoBack"/>
      <w:bookmarkEnd w:id="4"/>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lang w:eastAsia="zh-CN"/>
      </w:rPr>
      <w:t>揭阳</w:t>
    </w:r>
    <w:r>
      <w:rPr>
        <w:rFonts w:hint="eastAsia" w:ascii="宋体" w:hAnsi="宋体" w:cs="宋体"/>
        <w:b/>
        <w:bCs/>
        <w:color w:val="005192"/>
        <w:sz w:val="28"/>
        <w:szCs w:val="44"/>
      </w:rPr>
      <w:t xml:space="preserve">市人民政府发布     </w:t>
    </w:r>
  </w:p>
  <w:p>
    <w:pPr>
      <w:pStyle w:val="6"/>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揭阳</w:t>
    </w:r>
    <w:r>
      <w:rPr>
        <w:rFonts w:hint="eastAsia" w:ascii="宋体" w:hAnsi="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25E47"/>
    <w:rsid w:val="00026C05"/>
    <w:rsid w:val="001252F9"/>
    <w:rsid w:val="00166D1B"/>
    <w:rsid w:val="001A6013"/>
    <w:rsid w:val="001E0BFF"/>
    <w:rsid w:val="00284129"/>
    <w:rsid w:val="0029429C"/>
    <w:rsid w:val="0032484A"/>
    <w:rsid w:val="004165D3"/>
    <w:rsid w:val="00476822"/>
    <w:rsid w:val="00487980"/>
    <w:rsid w:val="00550B38"/>
    <w:rsid w:val="00574E25"/>
    <w:rsid w:val="0066020E"/>
    <w:rsid w:val="00670A0B"/>
    <w:rsid w:val="00674FC1"/>
    <w:rsid w:val="00694506"/>
    <w:rsid w:val="006C1BF0"/>
    <w:rsid w:val="007078C2"/>
    <w:rsid w:val="0076401D"/>
    <w:rsid w:val="007C7184"/>
    <w:rsid w:val="007D2EEA"/>
    <w:rsid w:val="00810E54"/>
    <w:rsid w:val="00811A33"/>
    <w:rsid w:val="009B3BDB"/>
    <w:rsid w:val="00A20BCF"/>
    <w:rsid w:val="00A65440"/>
    <w:rsid w:val="00AE6051"/>
    <w:rsid w:val="00AF368B"/>
    <w:rsid w:val="00B07ED7"/>
    <w:rsid w:val="00B3424F"/>
    <w:rsid w:val="00B70C6D"/>
    <w:rsid w:val="00B76502"/>
    <w:rsid w:val="00BD7FE1"/>
    <w:rsid w:val="00BF17AA"/>
    <w:rsid w:val="00C2763D"/>
    <w:rsid w:val="00C35850"/>
    <w:rsid w:val="00C66095"/>
    <w:rsid w:val="00C92C41"/>
    <w:rsid w:val="00CD2906"/>
    <w:rsid w:val="00D3767F"/>
    <w:rsid w:val="00D57C8F"/>
    <w:rsid w:val="00DB6497"/>
    <w:rsid w:val="00DB6D11"/>
    <w:rsid w:val="00DE6C95"/>
    <w:rsid w:val="00E61713"/>
    <w:rsid w:val="00F43045"/>
    <w:rsid w:val="00F56D64"/>
    <w:rsid w:val="00F86BFD"/>
    <w:rsid w:val="00F9139C"/>
    <w:rsid w:val="00FE3ADD"/>
    <w:rsid w:val="00FE4F79"/>
    <w:rsid w:val="00FF7E75"/>
    <w:rsid w:val="019E71BD"/>
    <w:rsid w:val="05440955"/>
    <w:rsid w:val="066E5641"/>
    <w:rsid w:val="06A67E67"/>
    <w:rsid w:val="07A42D30"/>
    <w:rsid w:val="080F63D8"/>
    <w:rsid w:val="08892B8A"/>
    <w:rsid w:val="09341458"/>
    <w:rsid w:val="0CE65B2C"/>
    <w:rsid w:val="0D5C5CF8"/>
    <w:rsid w:val="0FD4460D"/>
    <w:rsid w:val="1000200D"/>
    <w:rsid w:val="101F0538"/>
    <w:rsid w:val="10254BD6"/>
    <w:rsid w:val="13A23C39"/>
    <w:rsid w:val="14BB0B68"/>
    <w:rsid w:val="152D2DCA"/>
    <w:rsid w:val="1C86388D"/>
    <w:rsid w:val="1E466CFF"/>
    <w:rsid w:val="22440422"/>
    <w:rsid w:val="23F13B42"/>
    <w:rsid w:val="288D21EB"/>
    <w:rsid w:val="2AF0621D"/>
    <w:rsid w:val="2F670D09"/>
    <w:rsid w:val="2FCE575A"/>
    <w:rsid w:val="2FFC7EDE"/>
    <w:rsid w:val="30542E54"/>
    <w:rsid w:val="31A15F24"/>
    <w:rsid w:val="39A232A0"/>
    <w:rsid w:val="3A1C636B"/>
    <w:rsid w:val="3B5A6BBB"/>
    <w:rsid w:val="3BE16DE7"/>
    <w:rsid w:val="3E0E7999"/>
    <w:rsid w:val="3EDA13A6"/>
    <w:rsid w:val="3F5730EA"/>
    <w:rsid w:val="426562BA"/>
    <w:rsid w:val="42F058B7"/>
    <w:rsid w:val="436109F6"/>
    <w:rsid w:val="441A38D4"/>
    <w:rsid w:val="49B91357"/>
    <w:rsid w:val="4AEC52E8"/>
    <w:rsid w:val="4BC77339"/>
    <w:rsid w:val="4C9236C5"/>
    <w:rsid w:val="4D055C70"/>
    <w:rsid w:val="4E2A37E2"/>
    <w:rsid w:val="50414CBD"/>
    <w:rsid w:val="51E247E8"/>
    <w:rsid w:val="526F08CC"/>
    <w:rsid w:val="527F6235"/>
    <w:rsid w:val="52F46F0B"/>
    <w:rsid w:val="55274B4C"/>
    <w:rsid w:val="55E064E0"/>
    <w:rsid w:val="593633D1"/>
    <w:rsid w:val="5A4F3EF9"/>
    <w:rsid w:val="5D0D7ECB"/>
    <w:rsid w:val="5EF10327"/>
    <w:rsid w:val="5F991E17"/>
    <w:rsid w:val="608816D1"/>
    <w:rsid w:val="65886CF0"/>
    <w:rsid w:val="69D03F98"/>
    <w:rsid w:val="6B16644B"/>
    <w:rsid w:val="6BF75DB0"/>
    <w:rsid w:val="6C09760A"/>
    <w:rsid w:val="6D0E3F22"/>
    <w:rsid w:val="71497D3E"/>
    <w:rsid w:val="714A2531"/>
    <w:rsid w:val="71E9213F"/>
    <w:rsid w:val="75AA717D"/>
    <w:rsid w:val="76827644"/>
    <w:rsid w:val="7C9011D9"/>
    <w:rsid w:val="7DC651C5"/>
    <w:rsid w:val="7E53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eastAsia="仿宋_GB2312"/>
      <w:sz w:val="32"/>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1">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5">
    <w:name w:val="批注框文本 Char"/>
    <w:basedOn w:val="8"/>
    <w:link w:val="4"/>
    <w:qFormat/>
    <w:uiPriority w:val="0"/>
    <w:rPr>
      <w:rFonts w:ascii="Calibri" w:hAnsi="NEU-BZ"/>
      <w:sz w:val="18"/>
      <w:szCs w:val="18"/>
    </w:rPr>
  </w:style>
  <w:style w:type="paragraph" w:customStyle="1" w:styleId="16">
    <w:name w:val="Normal (Web)"/>
    <w:basedOn w:val="1"/>
    <w:qFormat/>
    <w:uiPriority w:val="0"/>
    <w:pPr>
      <w:jc w:val="lef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6339</Words>
  <Characters>6399</Characters>
  <Lines>17</Lines>
  <Paragraphs>5</Paragraphs>
  <TotalTime>1</TotalTime>
  <ScaleCrop>false</ScaleCrop>
  <LinksUpToDate>false</LinksUpToDate>
  <CharactersWithSpaces>6493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2021-11-12T07:10:00Z</cp:lastPrinted>
  <dcterms:modified xsi:type="dcterms:W3CDTF">2023-11-21T03:12:39Z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D4FA9038FB7A439A82A6ED55A798BB39</vt:lpwstr>
  </property>
</Properties>
</file>