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000000" w:themeColor="text1"/>
          <w:sz w:val="44"/>
          <w:szCs w:val="44"/>
        </w:rPr>
      </w:pPr>
      <w:r>
        <w:rPr>
          <w:rFonts w:hint="eastAsia" w:asciiTheme="majorEastAsia" w:hAnsiTheme="majorEastAsia" w:eastAsiaTheme="majorEastAsia"/>
          <w:b/>
          <w:color w:val="000000" w:themeColor="text1"/>
          <w:sz w:val="44"/>
          <w:szCs w:val="44"/>
          <w:lang w:eastAsia="zh-CN"/>
        </w:rPr>
        <w:t>揭阳</w:t>
      </w:r>
      <w:r>
        <w:rPr>
          <w:rFonts w:hint="eastAsia" w:asciiTheme="majorEastAsia" w:hAnsiTheme="majorEastAsia" w:eastAsiaTheme="majorEastAsia"/>
          <w:b/>
          <w:color w:val="000000" w:themeColor="text1"/>
          <w:sz w:val="44"/>
          <w:szCs w:val="44"/>
        </w:rPr>
        <w:t>市高危体育行政处罚自由裁量权实施标准</w:t>
      </w:r>
    </w:p>
    <w:tbl>
      <w:tblPr>
        <w:tblStyle w:val="4"/>
        <w:tblW w:w="139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77"/>
        <w:gridCol w:w="2290"/>
        <w:gridCol w:w="3402"/>
        <w:gridCol w:w="1134"/>
        <w:gridCol w:w="1134"/>
        <w:gridCol w:w="4961"/>
        <w:gridCol w:w="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450" w:hRule="atLeast"/>
          <w:tblHeader/>
          <w:jc w:val="center"/>
        </w:trPr>
        <w:tc>
          <w:tcPr>
            <w:tcW w:w="277"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序号</w:t>
            </w:r>
          </w:p>
        </w:tc>
        <w:tc>
          <w:tcPr>
            <w:tcW w:w="2290"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违法行为</w:t>
            </w:r>
          </w:p>
        </w:tc>
        <w:tc>
          <w:tcPr>
            <w:tcW w:w="3402"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法律依据</w:t>
            </w:r>
          </w:p>
        </w:tc>
        <w:tc>
          <w:tcPr>
            <w:tcW w:w="1134"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违反条款</w:t>
            </w:r>
          </w:p>
        </w:tc>
        <w:tc>
          <w:tcPr>
            <w:tcW w:w="1134"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罚则</w:t>
            </w:r>
          </w:p>
        </w:tc>
        <w:tc>
          <w:tcPr>
            <w:tcW w:w="4961"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裁量标准</w:t>
            </w:r>
          </w:p>
        </w:tc>
        <w:tc>
          <w:tcPr>
            <w:tcW w:w="790"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662" w:hRule="atLeast"/>
          <w:jc w:val="center"/>
        </w:trPr>
        <w:tc>
          <w:tcPr>
            <w:tcW w:w="277"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w:t>
            </w:r>
          </w:p>
        </w:tc>
        <w:tc>
          <w:tcPr>
            <w:tcW w:w="2290"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未经批准，擅自经营高危险性体育项目</w:t>
            </w:r>
          </w:p>
        </w:tc>
        <w:tc>
          <w:tcPr>
            <w:tcW w:w="3402"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《全民健身条例》第三十六条： 未经批准，擅自经营高危险性体育项目的，由县级以上地方人民政府体育主管部门按照管理权限责令改正；有违法所得的，没收违法所得；违法所得不足３万元或者没有违法所得的，并处３万元以上１０万元以下的罚款；违法所得３万元以上的，并处违法所得２倍以上５倍以下的罚款。</w:t>
            </w:r>
          </w:p>
        </w:tc>
        <w:tc>
          <w:tcPr>
            <w:tcW w:w="1134"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《全民健身条例》第三十二条</w:t>
            </w:r>
          </w:p>
        </w:tc>
        <w:tc>
          <w:tcPr>
            <w:tcW w:w="1134"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《全民健身条例》第三十六条  </w:t>
            </w:r>
          </w:p>
        </w:tc>
        <w:tc>
          <w:tcPr>
            <w:tcW w:w="4961"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一、违法所得不足３万元或者没有违法所得的：没收违法所得，并处罚款：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1、2年内第1次查处的，并处3万元罚款：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2、2年内第2次查处的，并处5万元罚款；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3、2年内3次以上查处的，或发生安全事故并在社会上造成恶劣影响的，或有其他严重情节的，并处10万元罚款。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二、违法所得３万元以上的：没收违法所得，并处罚款：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1、2年内第1次查处的，并处违法所得２倍罚款：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2、2年内第2次查处的，并处违法所得3倍罚款：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2、2年内3次以上查处的，或发生安全事故并在社会上造成恶劣影响的，或有其他严重情节的，并处违法所得5倍罚款。</w:t>
            </w:r>
          </w:p>
        </w:tc>
        <w:tc>
          <w:tcPr>
            <w:tcW w:w="7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374" w:hRule="atLeast"/>
          <w:jc w:val="center"/>
        </w:trPr>
        <w:tc>
          <w:tcPr>
            <w:tcW w:w="277"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2</w:t>
            </w:r>
          </w:p>
        </w:tc>
        <w:tc>
          <w:tcPr>
            <w:tcW w:w="2290"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高危险性体育项目经营者取得许可证后，不再符合规定仍经营该体育项目</w:t>
            </w:r>
          </w:p>
        </w:tc>
        <w:tc>
          <w:tcPr>
            <w:tcW w:w="3402"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《全民健身条例》第三十七条： 高危险性体育项目经营者取得许可证后，不再符合本条例规定条件仍经营该体育项目的，由县级以上地方人民政府体育主管部门按照管理权限责令改正；有违法所得的，没收违法所得；违法所得不足３万元或者没有违法所得的，并处３万元以上１０万元以下的罚款；违法所得３万元以上的，并处违法所得２倍以上５倍以下的罚款；拒不改正的，由原发证机关吊销许可证。</w:t>
            </w:r>
          </w:p>
        </w:tc>
        <w:tc>
          <w:tcPr>
            <w:tcW w:w="1134"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第三十二条</w:t>
            </w:r>
          </w:p>
        </w:tc>
        <w:tc>
          <w:tcPr>
            <w:tcW w:w="1134"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第三十七条   </w:t>
            </w:r>
          </w:p>
        </w:tc>
        <w:tc>
          <w:tcPr>
            <w:tcW w:w="4961"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一、违法所得不足３万元或者没有违法所得的：没收违法所得，并处罚款：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1、并处3万元罚款：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2、发生安全事故并在社会上造成严重影响的，或有其他严重情节的，并处10万元罚款。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二、违法所得３万元以上的：没收违法所得，并处罚款：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1、并处违法所得２倍罚款：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2、发生安全事故并在社会上造成严重影响的，或有其他严重情节的，并处违法所得5倍罚款。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三、拒不改正的，或者在社会上造成恶劣影响的，吊销许可证。</w:t>
            </w:r>
          </w:p>
        </w:tc>
        <w:tc>
          <w:tcPr>
            <w:tcW w:w="7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658" w:hRule="atLeast"/>
          <w:jc w:val="center"/>
        </w:trPr>
        <w:tc>
          <w:tcPr>
            <w:tcW w:w="277"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lang w:eastAsia="zh-CN"/>
              </w:rPr>
            </w:pPr>
            <w:r>
              <w:rPr>
                <w:rFonts w:hint="eastAsia" w:ascii="仿宋_GB2312" w:eastAsia="仿宋_GB2312"/>
                <w:color w:val="000000" w:themeColor="text1"/>
                <w:sz w:val="21"/>
                <w:szCs w:val="21"/>
                <w:lang w:val="en-US" w:eastAsia="zh-CN"/>
              </w:rPr>
              <w:t>3</w:t>
            </w:r>
          </w:p>
        </w:tc>
        <w:tc>
          <w:tcPr>
            <w:tcW w:w="2290"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未经批准，擅自经营高危险性体育项目</w:t>
            </w:r>
          </w:p>
        </w:tc>
        <w:tc>
          <w:tcPr>
            <w:tcW w:w="3402"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《经营高危险性体育项目许可管理办法》 第二十六条： 未经县级以上地方人民政府体育主管部门批准，擅自经营高危险性体育项目的，由县级以上地方人民政府体育主管部门按照管理权限责令改正；有违法所得的，没收违法所得；违法所得不足3万元或者没有违法所得的，并处3万元以上10万元以下的罚款；违法所得3万元以上的，并处违法所得2倍以上5倍以下的罚款。</w:t>
            </w:r>
          </w:p>
        </w:tc>
        <w:tc>
          <w:tcPr>
            <w:tcW w:w="1134"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《经营高危险性体育项目许可管理办法》第七条</w:t>
            </w:r>
          </w:p>
        </w:tc>
        <w:tc>
          <w:tcPr>
            <w:tcW w:w="1134"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《经营高危险性体育项目许可管理办法》第二十六条</w:t>
            </w:r>
          </w:p>
        </w:tc>
        <w:tc>
          <w:tcPr>
            <w:tcW w:w="4961" w:type="dxa"/>
            <w:shd w:val="clear" w:color="auto" w:fill="auto"/>
            <w:tcMar>
              <w:top w:w="15" w:type="dxa"/>
              <w:left w:w="15" w:type="dxa"/>
              <w:bottom w:w="0" w:type="dxa"/>
              <w:right w:w="15" w:type="dxa"/>
            </w:tcMar>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一、违法所得不足３万元或者没有违法所得的：没收违法所得，并处罚款：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1、2年内第1次查处的，并处3万元罚款：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2、2年内第2次查处的，并处5万元罚款；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3、2年内3次以上查处的，或发生安全事故并在社会上造成恶劣影响的，或有其他严重情节的，并处10万元罚款。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二、违法所得３万元以上的：没收违法所得，并处罚款：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1、2年内第1次查处的，并处违法所得２倍罚款：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2、2年内第2次查处的，并处违法所得3倍罚款：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2、2年内3次以上查处的，或发生安全事故并在社会上造成恶劣影响的，或有其他严重情节的，并处违法所得5倍罚款。</w:t>
            </w:r>
          </w:p>
        </w:tc>
        <w:tc>
          <w:tcPr>
            <w:tcW w:w="7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41" w:hRule="atLeast"/>
          <w:jc w:val="center"/>
        </w:trPr>
        <w:tc>
          <w:tcPr>
            <w:tcW w:w="277"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lang w:val="en-US" w:eastAsia="zh-CN"/>
              </w:rPr>
            </w:pPr>
            <w:r>
              <w:rPr>
                <w:rFonts w:hint="eastAsia" w:ascii="仿宋_GB2312" w:eastAsia="仿宋_GB2312"/>
                <w:color w:val="000000" w:themeColor="text1"/>
                <w:sz w:val="21"/>
                <w:szCs w:val="21"/>
                <w:lang w:val="en-US" w:eastAsia="zh-CN"/>
              </w:rPr>
              <w:t>4</w:t>
            </w:r>
          </w:p>
        </w:tc>
        <w:tc>
          <w:tcPr>
            <w:tcW w:w="22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经营者取得许可证后，不再符合规定条件仍经营该体育项目</w:t>
            </w:r>
          </w:p>
        </w:tc>
        <w:tc>
          <w:tcPr>
            <w:tcW w:w="3402"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《经营高危险性体育项目许可管理办法》 第二十七条：经营者取得许可证后，不再符合本办法规定条件仍经营该体育项目的，由县级以上地方人民政府体育主管部门按照管理权限责令限期改正；有违法所得的，没收违法所得；违法所得不足3万元或者没有违法所得的，并处3万元以上10万元以下的罚款；违法所得3万元以上的，并处违法所得2倍以上5倍以下的罚款；拒不改正的，由做出行政许可决定的体育主管部门吊销许可证。</w:t>
            </w:r>
          </w:p>
        </w:tc>
        <w:tc>
          <w:tcPr>
            <w:tcW w:w="1134"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第六条</w:t>
            </w:r>
          </w:p>
        </w:tc>
        <w:tc>
          <w:tcPr>
            <w:tcW w:w="1134"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第二十七条</w:t>
            </w:r>
          </w:p>
        </w:tc>
        <w:tc>
          <w:tcPr>
            <w:tcW w:w="4961"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一、违法所得不足３万元或者没有违法所得的：没收违法所得，并处罚款：</w:t>
            </w:r>
          </w:p>
          <w:p>
            <w:pPr>
              <w:rPr>
                <w:rFonts w:ascii="仿宋_GB2312" w:eastAsia="仿宋_GB2312"/>
                <w:color w:val="000000" w:themeColor="text1"/>
                <w:sz w:val="21"/>
                <w:szCs w:val="21"/>
              </w:rPr>
            </w:pPr>
            <w:r>
              <w:rPr>
                <w:rFonts w:ascii="仿宋_GB2312" w:eastAsia="仿宋_GB2312"/>
                <w:color w:val="000000" w:themeColor="text1"/>
                <w:sz w:val="21"/>
                <w:szCs w:val="21"/>
              </w:rPr>
              <w:t>1、并处3万元罚款：</w:t>
            </w:r>
          </w:p>
          <w:p>
            <w:pPr>
              <w:rPr>
                <w:rFonts w:ascii="仿宋_GB2312" w:eastAsia="仿宋_GB2312"/>
                <w:color w:val="000000" w:themeColor="text1"/>
                <w:sz w:val="21"/>
                <w:szCs w:val="21"/>
              </w:rPr>
            </w:pPr>
            <w:r>
              <w:rPr>
                <w:rFonts w:ascii="仿宋_GB2312" w:eastAsia="仿宋_GB2312"/>
                <w:color w:val="000000" w:themeColor="text1"/>
                <w:sz w:val="21"/>
                <w:szCs w:val="21"/>
              </w:rPr>
              <w:t>2、发生安全事故并在社会上造成严重影响的，或有其他严重情节的，并处10万元罚款。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二、违法所得３万元以上的：没收违法所得，并处罚款：</w:t>
            </w:r>
          </w:p>
          <w:p>
            <w:pPr>
              <w:rPr>
                <w:rFonts w:ascii="仿宋_GB2312" w:eastAsia="仿宋_GB2312"/>
                <w:color w:val="000000" w:themeColor="text1"/>
                <w:sz w:val="21"/>
                <w:szCs w:val="21"/>
              </w:rPr>
            </w:pPr>
            <w:r>
              <w:rPr>
                <w:rFonts w:ascii="仿宋_GB2312" w:eastAsia="仿宋_GB2312"/>
                <w:color w:val="000000" w:themeColor="text1"/>
                <w:sz w:val="21"/>
                <w:szCs w:val="21"/>
              </w:rPr>
              <w:t>1、并处违法所得２倍罚款：</w:t>
            </w:r>
          </w:p>
          <w:p>
            <w:pPr>
              <w:rPr>
                <w:rFonts w:ascii="仿宋_GB2312" w:eastAsia="仿宋_GB2312"/>
                <w:color w:val="000000" w:themeColor="text1"/>
                <w:sz w:val="21"/>
                <w:szCs w:val="21"/>
              </w:rPr>
            </w:pPr>
            <w:r>
              <w:rPr>
                <w:rFonts w:ascii="仿宋_GB2312" w:eastAsia="仿宋_GB2312"/>
                <w:color w:val="000000" w:themeColor="text1"/>
                <w:sz w:val="21"/>
                <w:szCs w:val="21"/>
              </w:rPr>
              <w:t>2、发生安全事故并在社会上造成严重影响的，或有其他严重情节的，并处违法所得5倍罚款。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三、拒不改正的，或者在社会上造成恶劣影响的，吊销许可证。</w:t>
            </w:r>
          </w:p>
        </w:tc>
        <w:tc>
          <w:tcPr>
            <w:tcW w:w="7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190" w:hRule="atLeast"/>
          <w:jc w:val="center"/>
        </w:trPr>
        <w:tc>
          <w:tcPr>
            <w:tcW w:w="277"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lang w:val="en-US" w:eastAsia="zh-CN"/>
              </w:rPr>
            </w:pPr>
            <w:r>
              <w:rPr>
                <w:rFonts w:hint="eastAsia" w:ascii="仿宋_GB2312" w:eastAsia="仿宋_GB2312"/>
                <w:color w:val="000000" w:themeColor="text1"/>
                <w:sz w:val="21"/>
                <w:szCs w:val="21"/>
                <w:lang w:val="en-US" w:eastAsia="zh-CN"/>
              </w:rPr>
              <w:t>5</w:t>
            </w:r>
          </w:p>
        </w:tc>
        <w:tc>
          <w:tcPr>
            <w:tcW w:w="22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经营者未将许可证、安全生产岗位责任制、安全操作规程、体育设施、设备、器材的使用说明及安全检查等制度、社会体育指导人员和救助人员名录及照片张贴于经营场所的醒目位置</w:t>
            </w:r>
          </w:p>
        </w:tc>
        <w:tc>
          <w:tcPr>
            <w:tcW w:w="3402"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《经营高危险性体育项目许可管理办法》 第二十八条： 违反本办法第二十条、第二十一条、第二十二条、第二十三条规定，由县级以上地方人民政府体育主管部门责令限期改正，逾期未改正的，处2万元以下的罚款。</w:t>
            </w:r>
          </w:p>
        </w:tc>
        <w:tc>
          <w:tcPr>
            <w:tcW w:w="1134"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第二十条</w:t>
            </w:r>
          </w:p>
        </w:tc>
        <w:tc>
          <w:tcPr>
            <w:tcW w:w="1134"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第二十八条</w:t>
            </w:r>
          </w:p>
        </w:tc>
        <w:tc>
          <w:tcPr>
            <w:tcW w:w="4961" w:type="dxa"/>
            <w:vMerge w:val="restart"/>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ascii="仿宋_GB2312" w:eastAsia="仿宋_GB2312"/>
                <w:color w:val="000000" w:themeColor="text1"/>
                <w:sz w:val="21"/>
                <w:szCs w:val="21"/>
              </w:rPr>
              <w:t>1、2年内第1次查处的：责令限期改正；</w:t>
            </w:r>
          </w:p>
          <w:p>
            <w:pPr>
              <w:rPr>
                <w:rFonts w:ascii="仿宋_GB2312" w:eastAsia="仿宋_GB2312"/>
                <w:color w:val="000000" w:themeColor="text1"/>
                <w:sz w:val="21"/>
                <w:szCs w:val="21"/>
              </w:rPr>
            </w:pPr>
            <w:r>
              <w:rPr>
                <w:rFonts w:ascii="仿宋_GB2312" w:eastAsia="仿宋_GB2312"/>
                <w:color w:val="000000" w:themeColor="text1"/>
                <w:sz w:val="21"/>
                <w:szCs w:val="21"/>
              </w:rPr>
              <w:t>2、2年内第2次查处的：处5000元罚款；</w:t>
            </w:r>
          </w:p>
          <w:p>
            <w:pPr>
              <w:rPr>
                <w:rFonts w:ascii="仿宋_GB2312" w:eastAsia="仿宋_GB2312"/>
                <w:color w:val="000000" w:themeColor="text1"/>
                <w:sz w:val="21"/>
                <w:szCs w:val="21"/>
              </w:rPr>
            </w:pPr>
            <w:r>
              <w:rPr>
                <w:rFonts w:ascii="仿宋_GB2312" w:eastAsia="仿宋_GB2312"/>
                <w:color w:val="000000" w:themeColor="text1"/>
                <w:sz w:val="21"/>
                <w:szCs w:val="21"/>
              </w:rPr>
              <w:t>3、2年内3次以上查处的，或发生安全事故并在社会上造成恶劣影响的，或有其他严重情节的：处2万元罚款。</w:t>
            </w:r>
            <w:r>
              <w:rPr>
                <w:rFonts w:hint="eastAsia" w:ascii="仿宋_GB2312" w:eastAsia="仿宋_GB2312"/>
                <w:color w:val="000000" w:themeColor="text1"/>
                <w:sz w:val="21"/>
                <w:szCs w:val="21"/>
              </w:rPr>
              <w:t xml:space="preserve">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w:t>
            </w:r>
          </w:p>
        </w:tc>
        <w:tc>
          <w:tcPr>
            <w:tcW w:w="7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565" w:hRule="atLeast"/>
          <w:jc w:val="center"/>
        </w:trPr>
        <w:tc>
          <w:tcPr>
            <w:tcW w:w="277"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lang w:val="en-US" w:eastAsia="zh-CN"/>
              </w:rPr>
            </w:pPr>
            <w:r>
              <w:rPr>
                <w:rFonts w:hint="eastAsia" w:ascii="仿宋_GB2312" w:eastAsia="仿宋_GB2312"/>
                <w:color w:val="000000" w:themeColor="text1"/>
                <w:sz w:val="21"/>
                <w:szCs w:val="21"/>
                <w:lang w:val="en-US" w:eastAsia="zh-CN"/>
              </w:rPr>
              <w:t>6</w:t>
            </w:r>
          </w:p>
        </w:tc>
        <w:tc>
          <w:tcPr>
            <w:tcW w:w="22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高危险性体育项目可能危及消费者安全的事项和对参与者年龄、身体、技术的特殊要求，经营者未在经营场所中做出真实说明和明确警示，并采取措施防止危害发生</w:t>
            </w:r>
          </w:p>
        </w:tc>
        <w:tc>
          <w:tcPr>
            <w:tcW w:w="3402"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《经营高危险性体育项目许可管理办法》 第二十八条： 违反本办法第二十条、第二十一条、第二十二条、第二十三条规定，由县级以上地方人民政府体育主管部门责令限期改正，逾期未改正的，处2万元以下的罚款。</w:t>
            </w:r>
          </w:p>
        </w:tc>
        <w:tc>
          <w:tcPr>
            <w:tcW w:w="1134"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第二十一条</w:t>
            </w:r>
          </w:p>
        </w:tc>
        <w:tc>
          <w:tcPr>
            <w:tcW w:w="1134"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第二十八条</w:t>
            </w:r>
          </w:p>
        </w:tc>
        <w:tc>
          <w:tcPr>
            <w:tcW w:w="4961" w:type="dxa"/>
            <w:vMerge w:val="continue"/>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p>
        </w:tc>
        <w:tc>
          <w:tcPr>
            <w:tcW w:w="7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145" w:hRule="atLeast"/>
          <w:jc w:val="center"/>
        </w:trPr>
        <w:tc>
          <w:tcPr>
            <w:tcW w:w="277"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lang w:val="en-US" w:eastAsia="zh-CN"/>
              </w:rPr>
            </w:pPr>
            <w:r>
              <w:rPr>
                <w:rFonts w:hint="eastAsia" w:ascii="仿宋_GB2312" w:eastAsia="仿宋_GB2312"/>
                <w:color w:val="000000" w:themeColor="text1"/>
                <w:sz w:val="21"/>
                <w:szCs w:val="21"/>
                <w:lang w:val="en-US" w:eastAsia="zh-CN"/>
              </w:rPr>
              <w:t>7</w:t>
            </w:r>
          </w:p>
        </w:tc>
        <w:tc>
          <w:tcPr>
            <w:tcW w:w="22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经营者未按照相关规定做好体育设施、设备、器材的维护保养及定期检测</w:t>
            </w:r>
          </w:p>
        </w:tc>
        <w:tc>
          <w:tcPr>
            <w:tcW w:w="3402"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《经营高危险性体育项目许可管理办法》 第二十八条： 违反本办法第二十条、第二十一条、第二十二条、第二十三条规定，由县级以上地方人民政府体育主管部门责令限期改正，逾期未改正的，处2万元以下的罚款。</w:t>
            </w:r>
          </w:p>
        </w:tc>
        <w:tc>
          <w:tcPr>
            <w:tcW w:w="1134"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第二十二条</w:t>
            </w:r>
          </w:p>
        </w:tc>
        <w:tc>
          <w:tcPr>
            <w:tcW w:w="1134"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第二十八条</w:t>
            </w:r>
          </w:p>
        </w:tc>
        <w:tc>
          <w:tcPr>
            <w:tcW w:w="4961" w:type="dxa"/>
            <w:vMerge w:val="continue"/>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p>
        </w:tc>
        <w:tc>
          <w:tcPr>
            <w:tcW w:w="7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2520" w:hRule="atLeast"/>
          <w:jc w:val="center"/>
        </w:trPr>
        <w:tc>
          <w:tcPr>
            <w:tcW w:w="277" w:type="dxa"/>
            <w:shd w:val="clear" w:color="auto" w:fill="auto"/>
            <w:tcMar>
              <w:top w:w="15" w:type="dxa"/>
              <w:left w:w="15" w:type="dxa"/>
              <w:bottom w:w="0" w:type="dxa"/>
              <w:right w:w="15" w:type="dxa"/>
            </w:tcMar>
            <w:vAlign w:val="center"/>
          </w:tcPr>
          <w:p>
            <w:pPr>
              <w:jc w:val="both"/>
              <w:rPr>
                <w:rFonts w:hint="eastAsia" w:ascii="仿宋_GB2312" w:eastAsia="仿宋_GB2312"/>
                <w:color w:val="000000" w:themeColor="text1"/>
                <w:sz w:val="21"/>
                <w:szCs w:val="21"/>
                <w:lang w:val="en-US" w:eastAsia="zh-CN"/>
              </w:rPr>
            </w:pPr>
            <w:r>
              <w:rPr>
                <w:rFonts w:hint="eastAsia" w:ascii="仿宋_GB2312" w:eastAsia="仿宋_GB2312"/>
                <w:color w:val="000000" w:themeColor="text1"/>
                <w:sz w:val="21"/>
                <w:szCs w:val="21"/>
                <w:lang w:val="en-US" w:eastAsia="zh-CN"/>
              </w:rPr>
              <w:t>8</w:t>
            </w:r>
          </w:p>
        </w:tc>
        <w:tc>
          <w:tcPr>
            <w:tcW w:w="22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经营者未按规定设置足够的社会体育指导人员和救助人员，或社会体育指导人员和救助人员未持证上岗，并佩戴能标明其身份的醒目标识</w:t>
            </w:r>
          </w:p>
        </w:tc>
        <w:tc>
          <w:tcPr>
            <w:tcW w:w="3402"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《经营高危险性体育项目许可管理办法》 第二十八条： 违反本办法第二十条、第二十一条、第二十二条、第二十三条规定，由县级以上地方人民政府体育主管部门责令限期改正，逾期未改正的，处2万元以下的罚款。</w:t>
            </w:r>
          </w:p>
        </w:tc>
        <w:tc>
          <w:tcPr>
            <w:tcW w:w="1134"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第二十三条</w:t>
            </w:r>
          </w:p>
        </w:tc>
        <w:tc>
          <w:tcPr>
            <w:tcW w:w="1134"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第二十八条</w:t>
            </w:r>
          </w:p>
        </w:tc>
        <w:tc>
          <w:tcPr>
            <w:tcW w:w="4961"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ascii="仿宋_GB2312" w:eastAsia="仿宋_GB2312"/>
                <w:color w:val="000000" w:themeColor="text1"/>
                <w:sz w:val="21"/>
                <w:szCs w:val="21"/>
              </w:rPr>
              <w:t>1、2年内第1次查处的：责令限期改正；</w:t>
            </w:r>
          </w:p>
          <w:p>
            <w:pPr>
              <w:rPr>
                <w:rFonts w:ascii="仿宋_GB2312" w:eastAsia="仿宋_GB2312"/>
                <w:color w:val="000000" w:themeColor="text1"/>
                <w:sz w:val="21"/>
                <w:szCs w:val="21"/>
              </w:rPr>
            </w:pPr>
            <w:r>
              <w:rPr>
                <w:rFonts w:ascii="仿宋_GB2312" w:eastAsia="仿宋_GB2312"/>
                <w:color w:val="000000" w:themeColor="text1"/>
                <w:sz w:val="21"/>
                <w:szCs w:val="21"/>
              </w:rPr>
              <w:t>2、2年内第2次查处的：处5000元罚款；</w:t>
            </w:r>
          </w:p>
          <w:p>
            <w:pPr>
              <w:rPr>
                <w:rFonts w:ascii="仿宋_GB2312" w:eastAsia="仿宋_GB2312"/>
                <w:color w:val="000000" w:themeColor="text1"/>
                <w:sz w:val="21"/>
                <w:szCs w:val="21"/>
              </w:rPr>
            </w:pPr>
            <w:r>
              <w:rPr>
                <w:rFonts w:ascii="仿宋_GB2312" w:eastAsia="仿宋_GB2312"/>
                <w:color w:val="000000" w:themeColor="text1"/>
                <w:sz w:val="21"/>
                <w:szCs w:val="21"/>
              </w:rPr>
              <w:t>3、2年内3次以上查处的，或发生安全事故并在社会上造成恶劣影响的，或有其他严重情节的：处2万元罚款。</w:t>
            </w:r>
          </w:p>
        </w:tc>
        <w:tc>
          <w:tcPr>
            <w:tcW w:w="7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305" w:hRule="atLeast"/>
          <w:jc w:val="center"/>
        </w:trPr>
        <w:tc>
          <w:tcPr>
            <w:tcW w:w="277"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lang w:val="en-US" w:eastAsia="zh-CN"/>
              </w:rPr>
            </w:pPr>
            <w:r>
              <w:rPr>
                <w:rFonts w:hint="eastAsia" w:ascii="仿宋_GB2312" w:eastAsia="仿宋_GB2312"/>
                <w:color w:val="000000" w:themeColor="text1"/>
                <w:sz w:val="21"/>
                <w:szCs w:val="21"/>
                <w:lang w:val="en-US" w:eastAsia="zh-CN"/>
              </w:rPr>
              <w:t>9</w:t>
            </w:r>
            <w:bookmarkStart w:id="0" w:name="_GoBack"/>
            <w:bookmarkEnd w:id="0"/>
          </w:p>
        </w:tc>
        <w:tc>
          <w:tcPr>
            <w:tcW w:w="22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经营者对体育执法人员依法履行监督检查职责，不予以配合，拒绝、阻挠</w:t>
            </w:r>
          </w:p>
        </w:tc>
        <w:tc>
          <w:tcPr>
            <w:tcW w:w="3402"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《经营高危险性体育项目许可管理办法》第二十九条： 违反本办法第二十四条规定，由县级以上地方人民政府体育主管部门责令改正，处3万元以下的罚款。</w:t>
            </w:r>
          </w:p>
        </w:tc>
        <w:tc>
          <w:tcPr>
            <w:tcW w:w="1134"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第二十四条</w:t>
            </w:r>
          </w:p>
        </w:tc>
        <w:tc>
          <w:tcPr>
            <w:tcW w:w="1134"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第二十九条</w:t>
            </w:r>
          </w:p>
        </w:tc>
        <w:tc>
          <w:tcPr>
            <w:tcW w:w="4961"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1、2年内第1次查处的：处2000元罚款；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2、2年内第2次查处的：处1万元罚款；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3、2年内3次以上查处的，或发生安全事故并在社会上造成恶劣影响的，或有其他严重情节的：处3万元罚款。</w:t>
            </w:r>
          </w:p>
        </w:tc>
        <w:tc>
          <w:tcPr>
            <w:tcW w:w="79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jc w:val="center"/>
          <w:hidden/>
        </w:trPr>
        <w:tc>
          <w:tcPr>
            <w:tcW w:w="277" w:type="dxa"/>
            <w:vAlign w:val="center"/>
          </w:tcPr>
          <w:p>
            <w:pPr>
              <w:jc w:val="center"/>
              <w:rPr>
                <w:rFonts w:ascii="仿宋_GB2312" w:eastAsia="仿宋_GB2312"/>
                <w:vanish/>
                <w:color w:val="000000" w:themeColor="text1"/>
                <w:sz w:val="21"/>
                <w:szCs w:val="21"/>
              </w:rPr>
            </w:pPr>
          </w:p>
        </w:tc>
        <w:tc>
          <w:tcPr>
            <w:tcW w:w="2290" w:type="dxa"/>
            <w:vAlign w:val="center"/>
          </w:tcPr>
          <w:p>
            <w:pPr>
              <w:rPr>
                <w:rFonts w:ascii="仿宋_GB2312" w:eastAsia="仿宋_GB2312"/>
                <w:vanish/>
                <w:color w:val="000000" w:themeColor="text1"/>
                <w:sz w:val="21"/>
                <w:szCs w:val="21"/>
              </w:rPr>
            </w:pPr>
          </w:p>
        </w:tc>
        <w:tc>
          <w:tcPr>
            <w:tcW w:w="3402" w:type="dxa"/>
            <w:vAlign w:val="center"/>
          </w:tcPr>
          <w:p>
            <w:pPr>
              <w:rPr>
                <w:rFonts w:ascii="仿宋_GB2312" w:eastAsia="仿宋_GB2312"/>
                <w:vanish/>
                <w:color w:val="000000" w:themeColor="text1"/>
                <w:sz w:val="21"/>
                <w:szCs w:val="21"/>
              </w:rPr>
            </w:pPr>
          </w:p>
        </w:tc>
        <w:tc>
          <w:tcPr>
            <w:tcW w:w="1134" w:type="dxa"/>
            <w:vAlign w:val="center"/>
          </w:tcPr>
          <w:p>
            <w:pPr>
              <w:rPr>
                <w:rFonts w:ascii="仿宋_GB2312" w:eastAsia="仿宋_GB2312"/>
                <w:vanish/>
                <w:color w:val="000000" w:themeColor="text1"/>
                <w:sz w:val="21"/>
                <w:szCs w:val="21"/>
              </w:rPr>
            </w:pPr>
          </w:p>
        </w:tc>
        <w:tc>
          <w:tcPr>
            <w:tcW w:w="1134" w:type="dxa"/>
            <w:vAlign w:val="center"/>
          </w:tcPr>
          <w:p>
            <w:pPr>
              <w:rPr>
                <w:rFonts w:ascii="仿宋_GB2312" w:eastAsia="仿宋_GB2312"/>
                <w:vanish/>
                <w:color w:val="000000" w:themeColor="text1"/>
                <w:sz w:val="21"/>
                <w:szCs w:val="21"/>
              </w:rPr>
            </w:pPr>
          </w:p>
        </w:tc>
        <w:tc>
          <w:tcPr>
            <w:tcW w:w="4961" w:type="dxa"/>
            <w:vAlign w:val="center"/>
          </w:tcPr>
          <w:p>
            <w:pPr>
              <w:rPr>
                <w:rFonts w:ascii="仿宋_GB2312" w:eastAsia="仿宋_GB2312"/>
                <w:vanish/>
                <w:color w:val="000000" w:themeColor="text1"/>
                <w:sz w:val="21"/>
                <w:szCs w:val="21"/>
              </w:rPr>
            </w:pPr>
          </w:p>
        </w:tc>
        <w:tc>
          <w:tcPr>
            <w:tcW w:w="790" w:type="dxa"/>
            <w:vAlign w:val="center"/>
          </w:tcPr>
          <w:p>
            <w:pPr>
              <w:rPr>
                <w:rFonts w:ascii="仿宋_GB2312" w:eastAsia="仿宋_GB2312"/>
                <w:vanish/>
                <w:color w:val="000000" w:themeColor="text1"/>
                <w:sz w:val="21"/>
                <w:szCs w:val="21"/>
              </w:rPr>
            </w:pPr>
          </w:p>
        </w:tc>
      </w:tr>
    </w:tbl>
    <w:p>
      <w:pPr>
        <w:rPr>
          <w:rFonts w:ascii="仿宋_GB2312" w:eastAsia="仿宋_GB2312"/>
          <w:color w:val="000000" w:themeColor="text1"/>
          <w:sz w:val="21"/>
          <w:szCs w:val="21"/>
        </w:rPr>
      </w:pPr>
    </w:p>
    <w:sectPr>
      <w:pgSz w:w="16838" w:h="11906" w:orient="landscape"/>
      <w:pgMar w:top="1800" w:right="1440" w:bottom="1800" w:left="1440"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noPunctuationKerning w:val="1"/>
  <w:characterSpacingControl w:val="doNotCompress"/>
  <w:compat>
    <w:doNotSnapToGridInCell/>
    <w:doNotWrapTextWithPunct/>
    <w:doNotUseEastAsianBreakRules/>
    <w:growAutofit/>
    <w:useFELayout/>
    <w:compatSetting w:name="compatibilityMode" w:uri="http://schemas.microsoft.com/office/word" w:val="12"/>
  </w:compat>
  <w:rsids>
    <w:rsidRoot w:val="00BE2CFD"/>
    <w:rsid w:val="00120C70"/>
    <w:rsid w:val="0014598A"/>
    <w:rsid w:val="001F304D"/>
    <w:rsid w:val="00203F82"/>
    <w:rsid w:val="00267EAE"/>
    <w:rsid w:val="00286FB2"/>
    <w:rsid w:val="00300E29"/>
    <w:rsid w:val="0032729F"/>
    <w:rsid w:val="004811E2"/>
    <w:rsid w:val="00504911"/>
    <w:rsid w:val="00535E1B"/>
    <w:rsid w:val="00605A27"/>
    <w:rsid w:val="00623C1E"/>
    <w:rsid w:val="006A3269"/>
    <w:rsid w:val="006F2AFA"/>
    <w:rsid w:val="00734C2A"/>
    <w:rsid w:val="00792C88"/>
    <w:rsid w:val="007F244B"/>
    <w:rsid w:val="007F69DC"/>
    <w:rsid w:val="00817081"/>
    <w:rsid w:val="00870DC7"/>
    <w:rsid w:val="008D4985"/>
    <w:rsid w:val="00990336"/>
    <w:rsid w:val="009A60C4"/>
    <w:rsid w:val="009E4B4B"/>
    <w:rsid w:val="00A31CC8"/>
    <w:rsid w:val="00AD6708"/>
    <w:rsid w:val="00B15EF4"/>
    <w:rsid w:val="00B362E3"/>
    <w:rsid w:val="00B97EB0"/>
    <w:rsid w:val="00BE2CFD"/>
    <w:rsid w:val="00C04891"/>
    <w:rsid w:val="00C332F5"/>
    <w:rsid w:val="00CA39A5"/>
    <w:rsid w:val="00CA67DB"/>
    <w:rsid w:val="00CB132C"/>
    <w:rsid w:val="00D617B4"/>
    <w:rsid w:val="00DE6AB0"/>
    <w:rsid w:val="00F3403E"/>
    <w:rsid w:val="02A735C9"/>
    <w:rsid w:val="6DB95BC4"/>
    <w:rsid w:val="742B2E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5">
    <w:name w:val="Default Paragraph Font"/>
    <w:unhideWhenUsed/>
    <w:qFormat/>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21"/>
    <w:unhideWhenUsed/>
    <w:qFormat/>
    <w:uiPriority w:val="99"/>
    <w:pPr>
      <w:tabs>
        <w:tab w:val="center" w:pos="4153"/>
        <w:tab w:val="right" w:pos="8306"/>
      </w:tabs>
      <w:snapToGrid w:val="0"/>
    </w:pPr>
    <w:rPr>
      <w:sz w:val="18"/>
      <w:szCs w:val="18"/>
    </w:rPr>
  </w:style>
  <w:style w:type="paragraph" w:styleId="3">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6">
    <w:name w:val="font523642"/>
    <w:basedOn w:val="1"/>
    <w:qFormat/>
    <w:uiPriority w:val="0"/>
    <w:pPr>
      <w:spacing w:before="100" w:beforeAutospacing="1" w:after="100" w:afterAutospacing="1"/>
    </w:pPr>
    <w:rPr>
      <w:rFonts w:ascii="仿宋_GB2312" w:eastAsia="仿宋_GB2312"/>
      <w:sz w:val="20"/>
      <w:szCs w:val="20"/>
    </w:rPr>
  </w:style>
  <w:style w:type="paragraph" w:customStyle="1" w:styleId="7">
    <w:name w:val="font623642"/>
    <w:basedOn w:val="1"/>
    <w:qFormat/>
    <w:uiPriority w:val="0"/>
    <w:pPr>
      <w:spacing w:before="100" w:beforeAutospacing="1" w:after="100" w:afterAutospacing="1"/>
    </w:pPr>
    <w:rPr>
      <w:color w:val="FF0000"/>
      <w:sz w:val="20"/>
      <w:szCs w:val="20"/>
    </w:rPr>
  </w:style>
  <w:style w:type="paragraph" w:customStyle="1" w:styleId="8">
    <w:name w:val="font723642"/>
    <w:basedOn w:val="1"/>
    <w:qFormat/>
    <w:uiPriority w:val="0"/>
    <w:pPr>
      <w:spacing w:before="100" w:beforeAutospacing="1" w:after="100" w:afterAutospacing="1"/>
    </w:pPr>
    <w:rPr>
      <w:rFonts w:ascii="仿宋_GB2312" w:eastAsia="仿宋_GB2312"/>
      <w:color w:val="008000"/>
      <w:sz w:val="20"/>
      <w:szCs w:val="20"/>
    </w:rPr>
  </w:style>
  <w:style w:type="paragraph" w:customStyle="1" w:styleId="9">
    <w:name w:val="font823642"/>
    <w:basedOn w:val="1"/>
    <w:qFormat/>
    <w:uiPriority w:val="0"/>
    <w:pPr>
      <w:spacing w:before="100" w:beforeAutospacing="1" w:after="100" w:afterAutospacing="1"/>
    </w:pPr>
    <w:rPr>
      <w:rFonts w:ascii="仿宋_GB2312" w:eastAsia="仿宋_GB2312"/>
      <w:color w:val="FF0000"/>
      <w:sz w:val="20"/>
      <w:szCs w:val="20"/>
    </w:rPr>
  </w:style>
  <w:style w:type="paragraph" w:customStyle="1" w:styleId="10">
    <w:name w:val="font923642"/>
    <w:basedOn w:val="1"/>
    <w:qFormat/>
    <w:uiPriority w:val="0"/>
    <w:pPr>
      <w:spacing w:before="100" w:beforeAutospacing="1" w:after="100" w:afterAutospacing="1"/>
    </w:pPr>
    <w:rPr>
      <w:color w:val="008000"/>
      <w:sz w:val="20"/>
      <w:szCs w:val="20"/>
    </w:rPr>
  </w:style>
  <w:style w:type="paragraph" w:customStyle="1" w:styleId="11">
    <w:name w:val="font1023642"/>
    <w:basedOn w:val="1"/>
    <w:qFormat/>
    <w:uiPriority w:val="0"/>
    <w:pPr>
      <w:spacing w:before="100" w:beforeAutospacing="1" w:after="100" w:afterAutospacing="1"/>
    </w:pPr>
    <w:rPr>
      <w:sz w:val="18"/>
      <w:szCs w:val="18"/>
    </w:rPr>
  </w:style>
  <w:style w:type="paragraph" w:customStyle="1" w:styleId="12">
    <w:name w:val="xl1523642"/>
    <w:basedOn w:val="1"/>
    <w:qFormat/>
    <w:uiPriority w:val="0"/>
    <w:pPr>
      <w:spacing w:before="100" w:beforeAutospacing="1" w:after="100" w:afterAutospacing="1"/>
      <w:textAlignment w:val="center"/>
    </w:pPr>
  </w:style>
  <w:style w:type="paragraph" w:customStyle="1" w:styleId="13">
    <w:name w:val="xl6523642"/>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14">
    <w:name w:val="xl6623642"/>
    <w:basedOn w:val="1"/>
    <w:qFormat/>
    <w:uiPriority w:val="0"/>
    <w:pPr>
      <w:spacing w:before="100" w:beforeAutospacing="1" w:after="100" w:afterAutospacing="1"/>
      <w:textAlignment w:val="center"/>
    </w:pPr>
    <w:rPr>
      <w:rFonts w:ascii="仿宋_GB2312" w:eastAsia="仿宋_GB2312"/>
      <w:color w:val="000000"/>
      <w:sz w:val="20"/>
      <w:szCs w:val="20"/>
    </w:rPr>
  </w:style>
  <w:style w:type="paragraph" w:customStyle="1" w:styleId="15">
    <w:name w:val="xl6723642"/>
    <w:basedOn w:val="1"/>
    <w:qFormat/>
    <w:uiPriority w:val="0"/>
    <w:pPr>
      <w:spacing w:before="100" w:beforeAutospacing="1" w:after="100" w:afterAutospacing="1"/>
      <w:textAlignment w:val="center"/>
    </w:pPr>
  </w:style>
  <w:style w:type="paragraph" w:customStyle="1" w:styleId="16">
    <w:name w:val="xl6823642"/>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17">
    <w:name w:val="xl6923642"/>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8">
    <w:name w:val="xl7023642"/>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sz w:val="20"/>
      <w:szCs w:val="20"/>
    </w:rPr>
  </w:style>
  <w:style w:type="paragraph" w:customStyle="1" w:styleId="19">
    <w:name w:val="xl7123642"/>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sz w:val="20"/>
      <w:szCs w:val="20"/>
    </w:rPr>
  </w:style>
  <w:style w:type="character" w:customStyle="1" w:styleId="20">
    <w:name w:val="页眉 Char"/>
    <w:basedOn w:val="5"/>
    <w:link w:val="3"/>
    <w:qFormat/>
    <w:uiPriority w:val="99"/>
    <w:rPr>
      <w:rFonts w:ascii="宋体" w:hAnsi="宋体" w:eastAsia="宋体" w:cs="宋体"/>
      <w:sz w:val="18"/>
      <w:szCs w:val="18"/>
    </w:rPr>
  </w:style>
  <w:style w:type="character" w:customStyle="1" w:styleId="21">
    <w:name w:val="页脚 Char"/>
    <w:basedOn w:val="5"/>
    <w:link w:val="2"/>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871</Words>
  <Characters>4968</Characters>
  <Lines>41</Lines>
  <Paragraphs>11</Paragraphs>
  <TotalTime>153</TotalTime>
  <ScaleCrop>false</ScaleCrop>
  <LinksUpToDate>false</LinksUpToDate>
  <CharactersWithSpaces>5828</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2019-07-08T14:12:00Z</dcterms:created>
  <dc:creator>未定义</dc:creator>
  <cp:lastModifiedBy>Administrator</cp:lastModifiedBy>
  <cp:lastPrinted>2020-12-09T09:42:00Z</cp:lastPrinted>
  <dcterms:modified xsi:type="dcterms:W3CDTF">2022-05-04T15:23:41Z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