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b/>
          <w:color w:val="000000"/>
          <w:sz w:val="44"/>
          <w:szCs w:val="44"/>
        </w:rPr>
      </w:pPr>
      <w:r>
        <w:rPr>
          <w:rFonts w:hint="eastAsia"/>
          <w:b/>
          <w:color w:val="000000"/>
          <w:sz w:val="44"/>
          <w:szCs w:val="44"/>
          <w:lang w:eastAsia="zh-CN"/>
        </w:rPr>
        <w:t>揭阳</w:t>
      </w:r>
      <w:r>
        <w:rPr>
          <w:rFonts w:hint="eastAsia"/>
          <w:b/>
          <w:color w:val="000000"/>
          <w:sz w:val="44"/>
          <w:szCs w:val="44"/>
        </w:rPr>
        <w:t>市娱乐场所行政处罚自由裁量权实施标准</w:t>
      </w:r>
    </w:p>
    <w:tbl>
      <w:tblPr>
        <w:tblStyle w:val="4"/>
        <w:tblW w:w="13988" w:type="dxa"/>
        <w:jc w:val="center"/>
        <w:tblLayout w:type="fixed"/>
        <w:tblCellMar>
          <w:top w:w="15" w:type="dxa"/>
          <w:left w:w="15" w:type="dxa"/>
          <w:bottom w:w="0" w:type="dxa"/>
          <w:right w:w="15" w:type="dxa"/>
        </w:tblCellMar>
      </w:tblPr>
      <w:tblGrid>
        <w:gridCol w:w="241"/>
        <w:gridCol w:w="1640"/>
        <w:gridCol w:w="4959"/>
        <w:gridCol w:w="1423"/>
        <w:gridCol w:w="1507"/>
        <w:gridCol w:w="3193"/>
        <w:gridCol w:w="1025"/>
      </w:tblGrid>
      <w:tr>
        <w:tblPrEx>
          <w:tblCellMar>
            <w:top w:w="15" w:type="dxa"/>
            <w:left w:w="15" w:type="dxa"/>
            <w:bottom w:w="0" w:type="dxa"/>
            <w:right w:w="15" w:type="dxa"/>
          </w:tblCellMar>
        </w:tblPrEx>
        <w:trPr>
          <w:trHeight w:val="184" w:hRule="atLeast"/>
          <w:tblHeader/>
          <w:jc w:val="center"/>
        </w:trPr>
        <w:tc>
          <w:tcPr>
            <w:tcW w:w="2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序号</w:t>
            </w:r>
          </w:p>
        </w:tc>
        <w:tc>
          <w:tcPr>
            <w:tcW w:w="1640" w:type="dxa"/>
            <w:tcBorders>
              <w:top w:val="single" w:color="auto" w:sz="4" w:space="0"/>
              <w:left w:val="nil"/>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违法行为</w:t>
            </w:r>
          </w:p>
        </w:tc>
        <w:tc>
          <w:tcPr>
            <w:tcW w:w="4959" w:type="dxa"/>
            <w:tcBorders>
              <w:top w:val="single" w:color="auto" w:sz="4" w:space="0"/>
              <w:left w:val="nil"/>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法律依据</w:t>
            </w:r>
          </w:p>
        </w:tc>
        <w:tc>
          <w:tcPr>
            <w:tcW w:w="1423" w:type="dxa"/>
            <w:tcBorders>
              <w:top w:val="single" w:color="auto" w:sz="4" w:space="0"/>
              <w:left w:val="nil"/>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违反条款</w:t>
            </w:r>
          </w:p>
        </w:tc>
        <w:tc>
          <w:tcPr>
            <w:tcW w:w="1507" w:type="dxa"/>
            <w:tcBorders>
              <w:top w:val="single" w:color="auto" w:sz="4" w:space="0"/>
              <w:left w:val="nil"/>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罚则</w:t>
            </w:r>
          </w:p>
        </w:tc>
        <w:tc>
          <w:tcPr>
            <w:tcW w:w="3193" w:type="dxa"/>
            <w:tcBorders>
              <w:top w:val="single" w:color="auto" w:sz="4" w:space="0"/>
              <w:left w:val="nil"/>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裁量标准</w:t>
            </w:r>
          </w:p>
        </w:tc>
        <w:tc>
          <w:tcPr>
            <w:tcW w:w="1025" w:type="dxa"/>
            <w:tcBorders>
              <w:top w:val="single" w:color="auto" w:sz="4" w:space="0"/>
              <w:left w:val="nil"/>
              <w:bottom w:val="single" w:color="auto" w:sz="4" w:space="0"/>
              <w:right w:val="single" w:color="auto" w:sz="4" w:space="0"/>
            </w:tcBorders>
            <w:vAlign w:val="center"/>
          </w:tcPr>
          <w:p>
            <w:pPr>
              <w:jc w:val="center"/>
              <w:rPr>
                <w:rFonts w:ascii="仿宋_GB2312" w:eastAsia="仿宋_GB2312"/>
                <w:b/>
                <w:color w:val="000000"/>
                <w:sz w:val="21"/>
                <w:szCs w:val="21"/>
              </w:rPr>
            </w:pPr>
            <w:r>
              <w:rPr>
                <w:rFonts w:hint="eastAsia" w:ascii="仿宋_GB2312" w:eastAsia="仿宋_GB2312"/>
                <w:b/>
                <w:color w:val="000000"/>
                <w:sz w:val="21"/>
                <w:szCs w:val="21"/>
              </w:rPr>
              <w:t>备注</w:t>
            </w:r>
          </w:p>
        </w:tc>
      </w:tr>
      <w:tr>
        <w:tblPrEx>
          <w:tblCellMar>
            <w:top w:w="15" w:type="dxa"/>
            <w:left w:w="15" w:type="dxa"/>
            <w:bottom w:w="0" w:type="dxa"/>
            <w:right w:w="15" w:type="dxa"/>
          </w:tblCellMar>
        </w:tblPrEx>
        <w:trPr>
          <w:trHeight w:val="686"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1</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擅自从事娱乐场所经营活动</w:t>
            </w:r>
          </w:p>
        </w:tc>
        <w:tc>
          <w:tcPr>
            <w:tcW w:w="4959" w:type="dxa"/>
            <w:tcBorders>
              <w:top w:val="nil"/>
              <w:left w:val="nil"/>
              <w:bottom w:val="single" w:color="auto" w:sz="4" w:space="0"/>
              <w:right w:val="single" w:color="auto" w:sz="4" w:space="0"/>
            </w:tcBorders>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《娱乐场所管理条例》第四十一条：</w:t>
            </w:r>
            <w:r>
              <w:rPr>
                <w:rFonts w:ascii="仿宋_GB2312" w:eastAsia="仿宋_GB2312"/>
                <w:color w:val="000000"/>
                <w:sz w:val="21"/>
                <w:szCs w:val="21"/>
              </w:rPr>
              <w:t xml:space="preserve"> </w:t>
            </w:r>
            <w:r>
              <w:rPr>
                <w:rFonts w:hint="eastAsia" w:ascii="仿宋_GB2312" w:eastAsia="仿宋_GB2312"/>
                <w:color w:val="000000"/>
                <w:sz w:val="21"/>
                <w:szCs w:val="21"/>
              </w:rPr>
              <w:t>违反本条例规定，擅自从事娱乐场所经营活动的，由文化主管部门依法予以取缔；公安部门在查处治安、刑事案件时，发现擅自从事娱乐场所经营活动的，应当依法予以取缔。</w:t>
            </w:r>
            <w:r>
              <w:rPr>
                <w:rFonts w:ascii="仿宋_GB2312" w:eastAsia="仿宋_GB2312"/>
                <w:color w:val="000000"/>
                <w:sz w:val="21"/>
                <w:szCs w:val="21"/>
              </w:rPr>
              <w:t xml:space="preserve">                   </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第九条第一款</w:t>
            </w:r>
            <w:r>
              <w:rPr>
                <w:rFonts w:ascii="仿宋_GB2312" w:eastAsia="仿宋_GB2312"/>
                <w:color w:val="000000"/>
                <w:sz w:val="21"/>
                <w:szCs w:val="21"/>
              </w:rPr>
              <w:t xml:space="preserve"> </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第四十一条</w:t>
            </w:r>
            <w:r>
              <w:rPr>
                <w:rFonts w:ascii="仿宋_GB2312" w:eastAsia="仿宋_GB2312"/>
                <w:color w:val="000000"/>
                <w:sz w:val="21"/>
                <w:szCs w:val="21"/>
              </w:rPr>
              <w:t xml:space="preserve"> </w:t>
            </w:r>
          </w:p>
        </w:tc>
        <w:tc>
          <w:tcPr>
            <w:tcW w:w="3193" w:type="dxa"/>
            <w:tcBorders>
              <w:top w:val="single" w:color="auto" w:sz="4" w:space="0"/>
              <w:left w:val="nil"/>
              <w:bottom w:val="single" w:color="000000" w:sz="4" w:space="0"/>
              <w:right w:val="single" w:color="auto" w:sz="4" w:space="0"/>
            </w:tcBorders>
            <w:shd w:val="clear" w:color="auto" w:fill="FFFFFF"/>
            <w:vAlign w:val="center"/>
          </w:tcPr>
          <w:p>
            <w:pPr>
              <w:rPr>
                <w:rFonts w:ascii="仿宋_GB2312" w:eastAsia="仿宋_GB2312"/>
                <w:color w:val="000000"/>
                <w:sz w:val="21"/>
                <w:szCs w:val="21"/>
              </w:rPr>
            </w:pPr>
            <w:r>
              <w:rPr>
                <w:rFonts w:hint="eastAsia" w:ascii="仿宋_GB2312" w:eastAsia="仿宋_GB2312"/>
                <w:color w:val="000000"/>
                <w:sz w:val="21"/>
                <w:szCs w:val="21"/>
              </w:rPr>
              <w:t>取缔</w:t>
            </w:r>
            <w:r>
              <w:rPr>
                <w:rFonts w:ascii="仿宋_GB2312" w:eastAsia="仿宋_GB2312"/>
                <w:color w:val="000000"/>
                <w:sz w:val="21"/>
                <w:szCs w:val="21"/>
              </w:rPr>
              <w:t xml:space="preserve">  </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　</w:t>
            </w:r>
          </w:p>
        </w:tc>
      </w:tr>
      <w:tr>
        <w:tblPrEx>
          <w:tblCellMar>
            <w:top w:w="15" w:type="dxa"/>
            <w:left w:w="15" w:type="dxa"/>
            <w:bottom w:w="0" w:type="dxa"/>
            <w:right w:w="15" w:type="dxa"/>
          </w:tblCellMar>
        </w:tblPrEx>
        <w:trPr>
          <w:trHeight w:val="1189"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2</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歌舞娱乐场所的歌曲点播系统与境外的曲库联接</w:t>
            </w:r>
          </w:p>
        </w:tc>
        <w:tc>
          <w:tcPr>
            <w:tcW w:w="4959" w:type="dxa"/>
            <w:tcBorders>
              <w:top w:val="nil"/>
              <w:left w:val="nil"/>
              <w:bottom w:val="single" w:color="auto" w:sz="4" w:space="0"/>
              <w:right w:val="single" w:color="auto" w:sz="4" w:space="0"/>
            </w:tcBorders>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第四十八条：违反本条例规定，有下列情形之一的，由县级人民政府文化主管部门没收违法所得和非法财物，并处违法所得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个月：（一）歌舞娱乐场所的歌曲点播系统与境外的曲库联接的；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第十八条第二款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w:t>
            </w:r>
            <w:r>
              <w:rPr>
                <w:rFonts w:ascii="仿宋_GB2312" w:eastAsia="仿宋_GB2312"/>
                <w:color w:val="000000"/>
                <w:sz w:val="21"/>
                <w:szCs w:val="21"/>
              </w:rPr>
              <w:t>(</w:t>
            </w:r>
            <w:r>
              <w:rPr>
                <w:rFonts w:hint="eastAsia" w:ascii="仿宋_GB2312" w:eastAsia="仿宋_GB2312"/>
                <w:color w:val="000000"/>
                <w:sz w:val="21"/>
                <w:szCs w:val="21"/>
              </w:rPr>
              <w:t>一</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restart"/>
            <w:tcBorders>
              <w:top w:val="single" w:color="000000" w:sz="4" w:space="0"/>
              <w:left w:val="single" w:color="auto" w:sz="4" w:space="0"/>
              <w:bottom w:val="single" w:color="000000" w:sz="4" w:space="0"/>
              <w:right w:val="single" w:color="auto" w:sz="4" w:space="0"/>
            </w:tcBorders>
            <w:shd w:val="clear" w:color="auto" w:fill="FFFFFF"/>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、违法所得不足</w:t>
            </w:r>
            <w:r>
              <w:rPr>
                <w:rFonts w:ascii="仿宋_GB2312" w:eastAsia="仿宋_GB2312"/>
                <w:color w:val="000000"/>
                <w:sz w:val="21"/>
                <w:szCs w:val="21"/>
              </w:rPr>
              <w:t>1</w:t>
            </w:r>
            <w:r>
              <w:rPr>
                <w:rFonts w:hint="eastAsia" w:ascii="仿宋_GB2312" w:eastAsia="仿宋_GB2312"/>
                <w:color w:val="000000"/>
                <w:sz w:val="21"/>
                <w:szCs w:val="21"/>
              </w:rPr>
              <w:t>万的：没收违法所得和非法财物，并处罚款</w:t>
            </w:r>
            <w:r>
              <w:rPr>
                <w:rFonts w:ascii="仿宋_GB2312" w:eastAsia="仿宋_GB2312"/>
                <w:color w:val="000000"/>
                <w:sz w:val="21"/>
                <w:szCs w:val="21"/>
              </w:rPr>
              <w:t>1</w:t>
            </w:r>
            <w:r>
              <w:rPr>
                <w:rFonts w:hint="eastAsia" w:ascii="仿宋_GB2312" w:eastAsia="仿宋_GB2312"/>
                <w:color w:val="000000"/>
                <w:sz w:val="21"/>
                <w:szCs w:val="21"/>
              </w:rPr>
              <w:t>万元；</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、违法所得</w:t>
            </w:r>
            <w:r>
              <w:rPr>
                <w:rFonts w:ascii="仿宋_GB2312" w:eastAsia="仿宋_GB2312"/>
                <w:color w:val="000000"/>
                <w:sz w:val="21"/>
                <w:szCs w:val="21"/>
              </w:rPr>
              <w:t>1</w:t>
            </w:r>
            <w:r>
              <w:rPr>
                <w:rFonts w:hint="eastAsia" w:ascii="仿宋_GB2312" w:eastAsia="仿宋_GB2312"/>
                <w:color w:val="000000"/>
                <w:sz w:val="21"/>
                <w:szCs w:val="21"/>
              </w:rPr>
              <w:t>万元以上的：没收违法所得和非法财物，并处</w:t>
            </w:r>
            <w:r>
              <w:rPr>
                <w:rFonts w:ascii="仿宋_GB2312" w:eastAsia="仿宋_GB2312"/>
                <w:color w:val="000000"/>
                <w:sz w:val="21"/>
                <w:szCs w:val="21"/>
              </w:rPr>
              <w:t>2</w:t>
            </w:r>
            <w:r>
              <w:rPr>
                <w:rFonts w:hint="eastAsia" w:ascii="仿宋_GB2312" w:eastAsia="仿宋_GB2312"/>
                <w:color w:val="000000"/>
                <w:sz w:val="21"/>
                <w:szCs w:val="21"/>
              </w:rPr>
              <w:t>倍违法所得罚款；</w:t>
            </w:r>
            <w:r>
              <w:rPr>
                <w:rFonts w:ascii="仿宋_GB2312" w:eastAsia="仿宋_GB2312"/>
                <w:color w:val="000000"/>
                <w:sz w:val="21"/>
                <w:szCs w:val="21"/>
              </w:rPr>
              <w:t xml:space="preserve">                   </w:t>
            </w:r>
          </w:p>
          <w:p>
            <w:pPr>
              <w:rPr>
                <w:rFonts w:ascii="仿宋_GB2312" w:eastAsia="仿宋_GB2312"/>
                <w:color w:val="000000"/>
                <w:sz w:val="21"/>
                <w:szCs w:val="21"/>
              </w:rPr>
            </w:pPr>
            <w:r>
              <w:rPr>
                <w:rFonts w:ascii="仿宋_GB2312" w:eastAsia="仿宋_GB2312"/>
                <w:color w:val="000000"/>
                <w:sz w:val="21"/>
                <w:szCs w:val="21"/>
              </w:rPr>
              <w:t>3</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1</w:t>
            </w:r>
            <w:r>
              <w:rPr>
                <w:rFonts w:hint="eastAsia" w:ascii="仿宋_GB2312" w:eastAsia="仿宋_GB2312"/>
                <w:color w:val="000000"/>
                <w:sz w:val="21"/>
                <w:szCs w:val="21"/>
              </w:rPr>
              <w:t>个月。</w:t>
            </w:r>
            <w:r>
              <w:rPr>
                <w:rFonts w:ascii="仿宋_GB2312" w:eastAsia="仿宋_GB2312"/>
                <w:color w:val="000000"/>
                <w:sz w:val="21"/>
                <w:szCs w:val="21"/>
              </w:rPr>
              <w:t xml:space="preserve"> </w:t>
            </w:r>
          </w:p>
        </w:tc>
        <w:tc>
          <w:tcPr>
            <w:tcW w:w="1025" w:type="dxa"/>
            <w:vMerge w:val="restart"/>
            <w:tcBorders>
              <w:top w:val="nil"/>
              <w:left w:val="nil"/>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3</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歌舞娱乐场所播放的曲目、屏幕画面或者游艺娱乐场所电子游戏机内的游戏项目含有本条例第十三条禁止内容</w:t>
            </w:r>
          </w:p>
        </w:tc>
        <w:tc>
          <w:tcPr>
            <w:tcW w:w="4959" w:type="dxa"/>
            <w:tcBorders>
              <w:top w:val="nil"/>
              <w:left w:val="nil"/>
              <w:bottom w:val="single" w:color="auto" w:sz="4" w:space="0"/>
              <w:right w:val="single" w:color="auto" w:sz="4" w:space="0"/>
            </w:tcBorders>
            <w:vAlign w:val="center"/>
          </w:tcPr>
          <w:p>
            <w:pPr>
              <w:spacing w:line="320" w:lineRule="exact"/>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第四十八：条违反本条例规定，有下列情形之一的，由县级人民政府文化主管部门没收违法所得和非法财物，并处违法所得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个月：（二）歌舞娱乐场所播放的曲目、屏幕画面或者游艺娱乐场所电子游戏机内的游戏项目含有本条例第十三条禁止内容的；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第十八条第二款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w:t>
            </w:r>
            <w:r>
              <w:rPr>
                <w:rFonts w:ascii="仿宋_GB2312" w:eastAsia="仿宋_GB2312"/>
                <w:color w:val="000000"/>
                <w:sz w:val="21"/>
                <w:szCs w:val="21"/>
              </w:rPr>
              <w:t>(</w:t>
            </w:r>
            <w:r>
              <w:rPr>
                <w:rFonts w:hint="eastAsia" w:ascii="仿宋_GB2312" w:eastAsia="仿宋_GB2312"/>
                <w:color w:val="000000"/>
                <w:sz w:val="21"/>
                <w:szCs w:val="21"/>
              </w:rPr>
              <w:t>二</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continue"/>
            <w:tcBorders>
              <w:left w:val="single" w:color="auto" w:sz="4" w:space="0"/>
              <w:bottom w:val="single" w:color="000000" w:sz="4" w:space="0"/>
              <w:right w:val="single" w:color="auto" w:sz="4" w:space="0"/>
            </w:tcBorders>
            <w:shd w:val="clear" w:color="auto" w:fill="FFFFFF"/>
            <w:vAlign w:val="center"/>
          </w:tcPr>
          <w:p>
            <w:pPr>
              <w:rPr>
                <w:rFonts w:ascii="仿宋_GB2312" w:eastAsia="仿宋_GB2312"/>
                <w:color w:val="000000"/>
                <w:sz w:val="21"/>
                <w:szCs w:val="21"/>
              </w:rPr>
            </w:pPr>
          </w:p>
        </w:tc>
        <w:tc>
          <w:tcPr>
            <w:tcW w:w="1025" w:type="dxa"/>
            <w:vMerge w:val="continue"/>
            <w:tcBorders>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021"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4</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歌舞娱乐场所接纳未成年人</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第四十八条：违反本条例规定，有下列情形之一的，由县级人民政府文化主管部门没收违法所得和非法财物，并处违法所得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个月：（三）歌舞娱乐场所接纳未成年人的；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第二十三条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w:t>
            </w:r>
            <w:r>
              <w:rPr>
                <w:rFonts w:ascii="仿宋_GB2312" w:eastAsia="仿宋_GB2312"/>
                <w:color w:val="000000"/>
                <w:sz w:val="21"/>
                <w:szCs w:val="21"/>
              </w:rPr>
              <w:t>(</w:t>
            </w:r>
            <w:r>
              <w:rPr>
                <w:rFonts w:hint="eastAsia" w:ascii="仿宋_GB2312" w:eastAsia="仿宋_GB2312"/>
                <w:color w:val="000000"/>
                <w:sz w:val="21"/>
                <w:szCs w:val="21"/>
              </w:rPr>
              <w:t>三</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restart"/>
            <w:tcBorders>
              <w:top w:val="single" w:color="000000" w:sz="4" w:space="0"/>
              <w:left w:val="single" w:color="auto" w:sz="4" w:space="0"/>
              <w:right w:val="single" w:color="auto" w:sz="4" w:space="0"/>
            </w:tcBorders>
            <w:shd w:val="clear" w:color="auto" w:fill="FFFFFF"/>
            <w:vAlign w:val="center"/>
          </w:tcPr>
          <w:p>
            <w:pPr>
              <w:pBdr>
                <w:top w:val="single" w:color="000000" w:sz="4" w:space="1"/>
                <w:bottom w:val="single" w:color="000000" w:sz="4" w:space="1"/>
              </w:pBdr>
              <w:rPr>
                <w:rFonts w:ascii="仿宋_GB2312" w:eastAsia="仿宋_GB2312"/>
                <w:color w:val="000000"/>
                <w:sz w:val="21"/>
                <w:szCs w:val="21"/>
              </w:rPr>
            </w:pPr>
            <w:r>
              <w:rPr>
                <w:rFonts w:hint="eastAsia" w:ascii="仿宋_GB2312" w:eastAsia="仿宋_GB2312"/>
                <w:color w:val="000000"/>
                <w:sz w:val="21"/>
                <w:szCs w:val="21"/>
              </w:rPr>
              <w:t>一、违法所得不足</w:t>
            </w:r>
            <w:r>
              <w:rPr>
                <w:rFonts w:ascii="仿宋_GB2312" w:eastAsia="仿宋_GB2312"/>
                <w:color w:val="000000"/>
                <w:sz w:val="21"/>
                <w:szCs w:val="21"/>
              </w:rPr>
              <w:t>1</w:t>
            </w:r>
            <w:r>
              <w:rPr>
                <w:rFonts w:hint="eastAsia" w:ascii="仿宋_GB2312" w:eastAsia="仿宋_GB2312"/>
                <w:color w:val="000000"/>
                <w:sz w:val="21"/>
                <w:szCs w:val="21"/>
              </w:rPr>
              <w:t>万元的，没收违法所得和非法财物，并按如下处罚款：</w:t>
            </w:r>
          </w:p>
          <w:p>
            <w:pPr>
              <w:pBdr>
                <w:top w:val="single" w:color="000000" w:sz="4" w:space="1"/>
                <w:bottom w:val="single" w:color="000000" w:sz="4" w:space="1"/>
              </w:pBd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次查处的，并处罚款</w:t>
            </w:r>
            <w:r>
              <w:rPr>
                <w:rFonts w:ascii="仿宋_GB2312" w:eastAsia="仿宋_GB2312"/>
                <w:color w:val="000000"/>
                <w:sz w:val="21"/>
                <w:szCs w:val="21"/>
              </w:rPr>
              <w:t>1</w:t>
            </w:r>
            <w:r>
              <w:rPr>
                <w:rFonts w:hint="eastAsia" w:ascii="仿宋_GB2312" w:eastAsia="仿宋_GB2312"/>
                <w:color w:val="000000"/>
                <w:sz w:val="21"/>
                <w:szCs w:val="21"/>
              </w:rPr>
              <w:t>万元；</w:t>
            </w:r>
          </w:p>
          <w:p>
            <w:pPr>
              <w:pBdr>
                <w:top w:val="single" w:color="000000" w:sz="4" w:space="1"/>
                <w:bottom w:val="single" w:color="000000" w:sz="4" w:space="1"/>
              </w:pBd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2</w:t>
            </w:r>
            <w:r>
              <w:rPr>
                <w:rFonts w:hint="eastAsia" w:ascii="仿宋_GB2312" w:eastAsia="仿宋_GB2312"/>
                <w:color w:val="000000"/>
                <w:sz w:val="21"/>
                <w:szCs w:val="21"/>
              </w:rPr>
              <w:t>次查处的，并处罚款</w:t>
            </w:r>
            <w:r>
              <w:rPr>
                <w:rFonts w:ascii="仿宋_GB2312" w:eastAsia="仿宋_GB2312"/>
                <w:color w:val="000000"/>
                <w:sz w:val="21"/>
                <w:szCs w:val="21"/>
              </w:rPr>
              <w:t>2</w:t>
            </w:r>
            <w:r>
              <w:rPr>
                <w:rFonts w:hint="eastAsia" w:ascii="仿宋_GB2312" w:eastAsia="仿宋_GB2312"/>
                <w:color w:val="000000"/>
                <w:sz w:val="21"/>
                <w:szCs w:val="21"/>
              </w:rPr>
              <w:t>万元；</w:t>
            </w:r>
          </w:p>
          <w:p>
            <w:pPr>
              <w:pBdr>
                <w:top w:val="single" w:color="000000" w:sz="4" w:space="1"/>
                <w:bottom w:val="single" w:color="000000" w:sz="4" w:space="1"/>
              </w:pBdr>
              <w:rPr>
                <w:rFonts w:ascii="仿宋_GB2312" w:eastAsia="仿宋_GB2312"/>
                <w:color w:val="000000"/>
                <w:sz w:val="21"/>
                <w:szCs w:val="21"/>
              </w:rPr>
            </w:pPr>
            <w:r>
              <w:rPr>
                <w:rFonts w:hint="eastAsia" w:ascii="仿宋_GB2312" w:eastAsia="仿宋_GB2312"/>
                <w:color w:val="000000"/>
                <w:sz w:val="21"/>
                <w:szCs w:val="21"/>
              </w:rPr>
              <w:t>二、违法所得超过</w:t>
            </w:r>
            <w:r>
              <w:rPr>
                <w:rFonts w:ascii="仿宋_GB2312" w:eastAsia="仿宋_GB2312"/>
                <w:color w:val="000000"/>
                <w:sz w:val="21"/>
                <w:szCs w:val="21"/>
              </w:rPr>
              <w:t>1</w:t>
            </w:r>
            <w:r>
              <w:rPr>
                <w:rFonts w:hint="eastAsia" w:ascii="仿宋_GB2312" w:eastAsia="仿宋_GB2312"/>
                <w:color w:val="000000"/>
                <w:sz w:val="21"/>
                <w:szCs w:val="21"/>
              </w:rPr>
              <w:t>万元的，没收违法所得和非法财物，并按如下处罚款：</w:t>
            </w:r>
          </w:p>
          <w:p>
            <w:pPr>
              <w:pBdr>
                <w:top w:val="single" w:color="000000" w:sz="4" w:space="1"/>
                <w:bottom w:val="single" w:color="000000" w:sz="4" w:space="1"/>
              </w:pBd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次查处的，并处违法所得</w:t>
            </w:r>
            <w:r>
              <w:rPr>
                <w:rFonts w:ascii="仿宋_GB2312" w:eastAsia="仿宋_GB2312"/>
                <w:color w:val="000000"/>
                <w:sz w:val="21"/>
                <w:szCs w:val="21"/>
              </w:rPr>
              <w:t>1</w:t>
            </w:r>
            <w:r>
              <w:rPr>
                <w:rFonts w:hint="eastAsia" w:ascii="仿宋_GB2312" w:eastAsia="仿宋_GB2312"/>
                <w:color w:val="000000"/>
                <w:sz w:val="21"/>
                <w:szCs w:val="21"/>
              </w:rPr>
              <w:t>倍罚款；</w:t>
            </w:r>
          </w:p>
          <w:p>
            <w:pPr>
              <w:pBdr>
                <w:top w:val="single" w:color="000000" w:sz="4" w:space="1"/>
                <w:bottom w:val="single" w:color="000000" w:sz="4" w:space="1"/>
              </w:pBd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2</w:t>
            </w:r>
            <w:r>
              <w:rPr>
                <w:rFonts w:hint="eastAsia" w:ascii="仿宋_GB2312" w:eastAsia="仿宋_GB2312"/>
                <w:color w:val="000000"/>
                <w:sz w:val="21"/>
                <w:szCs w:val="21"/>
              </w:rPr>
              <w:t>次查处的，并处违法所得</w:t>
            </w:r>
            <w:r>
              <w:rPr>
                <w:rFonts w:ascii="仿宋_GB2312" w:eastAsia="仿宋_GB2312"/>
                <w:color w:val="000000"/>
                <w:sz w:val="21"/>
                <w:szCs w:val="21"/>
              </w:rPr>
              <w:t>2</w:t>
            </w:r>
            <w:r>
              <w:rPr>
                <w:rFonts w:hint="eastAsia" w:ascii="仿宋_GB2312" w:eastAsia="仿宋_GB2312"/>
                <w:color w:val="000000"/>
                <w:sz w:val="21"/>
                <w:szCs w:val="21"/>
              </w:rPr>
              <w:t>倍罚款；</w:t>
            </w:r>
          </w:p>
          <w:p>
            <w:pPr>
              <w:pBdr>
                <w:top w:val="single" w:color="000000" w:sz="4" w:space="1"/>
                <w:bottom w:val="single" w:color="000000" w:sz="4" w:space="1"/>
              </w:pBdr>
              <w:rPr>
                <w:rFonts w:ascii="仿宋_GB2312" w:eastAsia="仿宋_GB2312"/>
                <w:color w:val="000000"/>
                <w:sz w:val="21"/>
                <w:szCs w:val="21"/>
              </w:rPr>
            </w:pPr>
            <w:r>
              <w:rPr>
                <w:rFonts w:hint="eastAsia" w:ascii="仿宋_GB2312" w:eastAsia="仿宋_GB2312"/>
                <w:color w:val="000000"/>
                <w:sz w:val="21"/>
                <w:szCs w:val="21"/>
              </w:rPr>
              <w:t>三、</w:t>
            </w:r>
            <w:r>
              <w:rPr>
                <w:rFonts w:ascii="仿宋_GB2312" w:eastAsia="仿宋_GB2312"/>
                <w:color w:val="000000"/>
                <w:sz w:val="21"/>
                <w:szCs w:val="21"/>
              </w:rPr>
              <w:t>2</w:t>
            </w:r>
            <w:r>
              <w:rPr>
                <w:rFonts w:hint="eastAsia" w:ascii="仿宋_GB2312" w:eastAsia="仿宋_GB2312"/>
                <w:color w:val="000000"/>
                <w:sz w:val="21"/>
                <w:szCs w:val="21"/>
              </w:rPr>
              <w:t>年内</w:t>
            </w:r>
            <w:r>
              <w:rPr>
                <w:rFonts w:ascii="仿宋_GB2312" w:eastAsia="仿宋_GB2312"/>
                <w:color w:val="000000"/>
                <w:sz w:val="21"/>
                <w:szCs w:val="21"/>
              </w:rPr>
              <w:t>3</w:t>
            </w:r>
            <w:r>
              <w:rPr>
                <w:rFonts w:hint="eastAsia" w:ascii="仿宋_GB2312" w:eastAsia="仿宋_GB2312"/>
                <w:color w:val="000000"/>
                <w:sz w:val="21"/>
                <w:szCs w:val="21"/>
              </w:rPr>
              <w:t>次以上查处的，责令停业整顿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p>
            <w:pPr>
              <w:pBdr>
                <w:top w:val="single" w:color="000000" w:sz="4" w:space="1"/>
                <w:bottom w:val="single" w:color="000000" w:sz="4" w:space="1"/>
              </w:pBdr>
              <w:rPr>
                <w:rFonts w:ascii="仿宋_GB2312" w:eastAsia="仿宋_GB2312"/>
                <w:color w:val="000000"/>
                <w:sz w:val="21"/>
                <w:szCs w:val="21"/>
              </w:rPr>
            </w:pPr>
            <w:r>
              <w:rPr>
                <w:rFonts w:hint="eastAsia" w:ascii="仿宋_GB2312" w:eastAsia="仿宋_GB2312"/>
                <w:color w:val="000000"/>
                <w:sz w:val="21"/>
                <w:szCs w:val="21"/>
              </w:rPr>
              <w:t>四、在社会上造成恶劣影响的，或有其他严重情节的，责令停业整顿</w:t>
            </w:r>
            <w:r>
              <w:rPr>
                <w:rFonts w:ascii="仿宋_GB2312" w:eastAsia="仿宋_GB2312"/>
                <w:color w:val="000000"/>
                <w:sz w:val="21"/>
                <w:szCs w:val="21"/>
              </w:rPr>
              <w:t>2</w:t>
            </w:r>
            <w:r>
              <w:rPr>
                <w:rFonts w:hint="eastAsia" w:ascii="仿宋_GB2312" w:eastAsia="仿宋_GB2312"/>
                <w:color w:val="000000"/>
                <w:sz w:val="21"/>
                <w:szCs w:val="21"/>
              </w:rPr>
              <w:t>个月。</w:t>
            </w:r>
            <w:r>
              <w:rPr>
                <w:rFonts w:ascii="仿宋_GB2312" w:eastAsia="仿宋_GB2312"/>
                <w:color w:val="000000"/>
                <w:sz w:val="21"/>
                <w:szCs w:val="21"/>
              </w:rPr>
              <w:t xml:space="preserve">                   </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　</w:t>
            </w:r>
          </w:p>
        </w:tc>
      </w:tr>
      <w:tr>
        <w:tblPrEx>
          <w:tblCellMar>
            <w:top w:w="15" w:type="dxa"/>
            <w:left w:w="15" w:type="dxa"/>
            <w:bottom w:w="0" w:type="dxa"/>
            <w:right w:w="15" w:type="dxa"/>
          </w:tblCellMar>
        </w:tblPrEx>
        <w:trPr>
          <w:trHeight w:val="1189"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5</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游艺娱乐场所设置的电子游戏机在国家法定节假日外向未成年人提供</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第四十八条：违反本条例规定，有下列情形之一的，由县级人民政府文化主管部门没收违法所得和非法财物，并处违法所得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个月：（四）游艺娱乐场所设置的电子游戏机在国家法定节假日外向未成年人提供的；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第二十三条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w:t>
            </w:r>
            <w:r>
              <w:rPr>
                <w:rFonts w:ascii="仿宋_GB2312" w:eastAsia="仿宋_GB2312"/>
                <w:color w:val="000000"/>
                <w:sz w:val="21"/>
                <w:szCs w:val="21"/>
              </w:rPr>
              <w:t>(</w:t>
            </w:r>
            <w:r>
              <w:rPr>
                <w:rFonts w:hint="eastAsia" w:ascii="仿宋_GB2312" w:eastAsia="仿宋_GB2312"/>
                <w:color w:val="000000"/>
                <w:sz w:val="21"/>
                <w:szCs w:val="21"/>
              </w:rPr>
              <w:t>四</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continue"/>
            <w:tcBorders>
              <w:top w:val="single" w:color="000000" w:sz="4" w:space="0"/>
              <w:left w:val="single" w:color="auto" w:sz="4" w:space="0"/>
              <w:right w:val="single" w:color="auto" w:sz="4" w:space="0"/>
            </w:tcBorders>
            <w:shd w:val="clear" w:color="auto" w:fill="FFFFFF"/>
            <w:vAlign w:val="center"/>
          </w:tcPr>
          <w:p>
            <w:pPr>
              <w:rPr>
                <w:rFonts w:ascii="仿宋_GB2312" w:eastAsia="仿宋_GB2312"/>
                <w:color w:val="000000"/>
                <w:sz w:val="21"/>
                <w:szCs w:val="21"/>
              </w:rPr>
            </w:pP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　</w:t>
            </w:r>
          </w:p>
        </w:tc>
      </w:tr>
      <w:tr>
        <w:tblPrEx>
          <w:tblCellMar>
            <w:top w:w="15" w:type="dxa"/>
            <w:left w:w="15" w:type="dxa"/>
            <w:bottom w:w="0" w:type="dxa"/>
            <w:right w:w="15" w:type="dxa"/>
          </w:tblCellMar>
        </w:tblPrEx>
        <w:trPr>
          <w:trHeight w:val="1189"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6</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娱乐场所容纳的消费者超过核定人数</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第四十八条：违反本条例规定，有下列情形之一的，由县级人民政府文化主管部门没收违法所得和非法财物，并处违法所得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个月：（五）娱乐场所容纳的消费者超过核定人数的。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第九条第三款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w:t>
            </w:r>
            <w:r>
              <w:rPr>
                <w:rFonts w:ascii="仿宋_GB2312" w:eastAsia="仿宋_GB2312"/>
                <w:color w:val="000000"/>
                <w:sz w:val="21"/>
                <w:szCs w:val="21"/>
              </w:rPr>
              <w:t>(</w:t>
            </w:r>
            <w:r>
              <w:rPr>
                <w:rFonts w:hint="eastAsia" w:ascii="仿宋_GB2312" w:eastAsia="仿宋_GB2312"/>
                <w:color w:val="000000"/>
                <w:sz w:val="21"/>
                <w:szCs w:val="21"/>
              </w:rPr>
              <w:t>五</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tcBorders>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、违法所得不足</w:t>
            </w:r>
            <w:r>
              <w:rPr>
                <w:rFonts w:ascii="仿宋_GB2312" w:eastAsia="仿宋_GB2312"/>
                <w:color w:val="000000"/>
                <w:sz w:val="21"/>
                <w:szCs w:val="21"/>
              </w:rPr>
              <w:t>1</w:t>
            </w:r>
            <w:r>
              <w:rPr>
                <w:rFonts w:hint="eastAsia" w:ascii="仿宋_GB2312" w:eastAsia="仿宋_GB2312"/>
                <w:color w:val="000000"/>
                <w:sz w:val="21"/>
                <w:szCs w:val="21"/>
              </w:rPr>
              <w:t>万的：没收违法所得和非法财物，并处罚款</w:t>
            </w:r>
            <w:r>
              <w:rPr>
                <w:rFonts w:ascii="仿宋_GB2312" w:eastAsia="仿宋_GB2312"/>
                <w:color w:val="000000"/>
                <w:sz w:val="21"/>
                <w:szCs w:val="21"/>
              </w:rPr>
              <w:t>1</w:t>
            </w:r>
            <w:r>
              <w:rPr>
                <w:rFonts w:hint="eastAsia" w:ascii="仿宋_GB2312" w:eastAsia="仿宋_GB2312"/>
                <w:color w:val="000000"/>
                <w:sz w:val="21"/>
                <w:szCs w:val="21"/>
              </w:rPr>
              <w:t>万元；</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、违法所得</w:t>
            </w:r>
            <w:r>
              <w:rPr>
                <w:rFonts w:ascii="仿宋_GB2312" w:eastAsia="仿宋_GB2312"/>
                <w:color w:val="000000"/>
                <w:sz w:val="21"/>
                <w:szCs w:val="21"/>
              </w:rPr>
              <w:t>1</w:t>
            </w:r>
            <w:r>
              <w:rPr>
                <w:rFonts w:hint="eastAsia" w:ascii="仿宋_GB2312" w:eastAsia="仿宋_GB2312"/>
                <w:color w:val="000000"/>
                <w:sz w:val="21"/>
                <w:szCs w:val="21"/>
              </w:rPr>
              <w:t>万元以上的：没收违法所得和非法财物，并处</w:t>
            </w:r>
            <w:r>
              <w:rPr>
                <w:rFonts w:ascii="仿宋_GB2312" w:eastAsia="仿宋_GB2312"/>
                <w:color w:val="000000"/>
                <w:sz w:val="21"/>
                <w:szCs w:val="21"/>
              </w:rPr>
              <w:t>2</w:t>
            </w:r>
            <w:r>
              <w:rPr>
                <w:rFonts w:hint="eastAsia" w:ascii="仿宋_GB2312" w:eastAsia="仿宋_GB2312"/>
                <w:color w:val="000000"/>
                <w:sz w:val="21"/>
                <w:szCs w:val="21"/>
              </w:rPr>
              <w:t>倍违法所得罚款；</w:t>
            </w:r>
            <w:r>
              <w:rPr>
                <w:rFonts w:ascii="仿宋_GB2312" w:eastAsia="仿宋_GB2312"/>
                <w:color w:val="000000"/>
                <w:sz w:val="21"/>
                <w:szCs w:val="21"/>
              </w:rPr>
              <w:t xml:space="preserve">                   </w:t>
            </w:r>
          </w:p>
          <w:p>
            <w:pPr>
              <w:rPr>
                <w:rFonts w:ascii="仿宋_GB2312" w:eastAsia="仿宋_GB2312"/>
                <w:color w:val="000000"/>
                <w:sz w:val="21"/>
                <w:szCs w:val="21"/>
              </w:rPr>
            </w:pPr>
            <w:r>
              <w:rPr>
                <w:rFonts w:ascii="仿宋_GB2312" w:eastAsia="仿宋_GB2312"/>
                <w:color w:val="000000"/>
                <w:sz w:val="21"/>
                <w:szCs w:val="21"/>
              </w:rPr>
              <w:t>3</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　</w:t>
            </w:r>
          </w:p>
        </w:tc>
      </w:tr>
      <w:tr>
        <w:tblPrEx>
          <w:tblCellMar>
            <w:top w:w="15" w:type="dxa"/>
            <w:left w:w="15" w:type="dxa"/>
            <w:bottom w:w="0" w:type="dxa"/>
            <w:right w:w="15" w:type="dxa"/>
          </w:tblCellMar>
        </w:tblPrEx>
        <w:trPr>
          <w:trHeight w:val="85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7</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变更有关事项，未按照本条例规定申请重新核发娱乐经营许可证</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第四十九条：</w:t>
            </w:r>
            <w:r>
              <w:rPr>
                <w:rFonts w:ascii="仿宋_GB2312" w:eastAsia="仿宋_GB2312"/>
                <w:color w:val="000000"/>
                <w:sz w:val="21"/>
                <w:szCs w:val="21"/>
              </w:rPr>
              <w:t xml:space="preserve"> </w:t>
            </w:r>
            <w:r>
              <w:rPr>
                <w:rFonts w:hint="eastAsia" w:ascii="仿宋_GB2312" w:eastAsia="仿宋_GB2312"/>
                <w:color w:val="000000"/>
                <w:sz w:val="21"/>
                <w:szCs w:val="21"/>
              </w:rPr>
              <w:t>娱乐场所违反本条例规定，有下列情形之一的，由县级人民政府文化主管部门责令改正，给予警告；情节严重的，责令停业整顿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3</w:t>
            </w:r>
            <w:r>
              <w:rPr>
                <w:rFonts w:hint="eastAsia" w:ascii="仿宋_GB2312" w:eastAsia="仿宋_GB2312"/>
                <w:color w:val="000000"/>
                <w:sz w:val="21"/>
                <w:szCs w:val="21"/>
              </w:rPr>
              <w:t>个月：（一）变更有关事项，未按照本条例规定申请重新核发娱乐经营许可证的；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第十二条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第四十九条第</w:t>
            </w:r>
            <w:r>
              <w:rPr>
                <w:rFonts w:ascii="仿宋_GB2312" w:eastAsia="仿宋_GB2312"/>
                <w:color w:val="000000"/>
                <w:sz w:val="21"/>
                <w:szCs w:val="21"/>
              </w:rPr>
              <w:t>(</w:t>
            </w:r>
            <w:r>
              <w:rPr>
                <w:rFonts w:hint="eastAsia" w:ascii="仿宋_GB2312" w:eastAsia="仿宋_GB2312"/>
                <w:color w:val="000000"/>
                <w:sz w:val="21"/>
                <w:szCs w:val="21"/>
              </w:rPr>
              <w:t>一</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restart"/>
            <w:tcBorders>
              <w:top w:val="nil"/>
              <w:left w:val="nil"/>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、警告；</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tc>
        <w:tc>
          <w:tcPr>
            <w:tcW w:w="1025"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85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8</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在本条例规定的禁止营业时间内营业</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第四十九条：娱乐场所违反本条例规定，有下列情形之一的，由县级人民政府文化主管部门责令改正，给予警告；情节严重的，责令停业整顿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3</w:t>
            </w:r>
            <w:r>
              <w:rPr>
                <w:rFonts w:hint="eastAsia" w:ascii="仿宋_GB2312" w:eastAsia="仿宋_GB2312"/>
                <w:color w:val="000000"/>
                <w:sz w:val="21"/>
                <w:szCs w:val="21"/>
              </w:rPr>
              <w:t>个月：（二）在本条例规定的禁止营业时间内营业的；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第二十八条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第四十九条第</w:t>
            </w:r>
            <w:r>
              <w:rPr>
                <w:rFonts w:ascii="仿宋_GB2312" w:eastAsia="仿宋_GB2312"/>
                <w:color w:val="000000"/>
                <w:sz w:val="21"/>
                <w:szCs w:val="21"/>
              </w:rPr>
              <w:t>(</w:t>
            </w:r>
            <w:r>
              <w:rPr>
                <w:rFonts w:hint="eastAsia" w:ascii="仿宋_GB2312" w:eastAsia="仿宋_GB2312"/>
                <w:color w:val="000000"/>
                <w:sz w:val="21"/>
                <w:szCs w:val="21"/>
              </w:rPr>
              <w:t>二</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continue"/>
            <w:tcBorders>
              <w:left w:val="nil"/>
              <w:right w:val="single" w:color="auto" w:sz="4" w:space="0"/>
            </w:tcBorders>
            <w:vAlign w:val="center"/>
          </w:tcPr>
          <w:p>
            <w:pPr>
              <w:rPr>
                <w:rFonts w:ascii="仿宋_GB2312" w:eastAsia="仿宋_GB2312"/>
                <w:color w:val="000000"/>
                <w:sz w:val="21"/>
                <w:szCs w:val="21"/>
              </w:rPr>
            </w:pPr>
          </w:p>
        </w:tc>
        <w:tc>
          <w:tcPr>
            <w:tcW w:w="1025"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85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9</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从业人员在营业期间未统一着装并佩带工作标志</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第四十九条：</w:t>
            </w:r>
            <w:r>
              <w:rPr>
                <w:rFonts w:ascii="仿宋_GB2312" w:eastAsia="仿宋_GB2312"/>
                <w:color w:val="000000"/>
                <w:sz w:val="21"/>
                <w:szCs w:val="21"/>
              </w:rPr>
              <w:t xml:space="preserve"> </w:t>
            </w:r>
            <w:r>
              <w:rPr>
                <w:rFonts w:hint="eastAsia" w:ascii="仿宋_GB2312" w:eastAsia="仿宋_GB2312"/>
                <w:color w:val="000000"/>
                <w:sz w:val="21"/>
                <w:szCs w:val="21"/>
              </w:rPr>
              <w:t>娱乐场所违反本条例规定，有下列情形之一的，由县级人民政府文化主管部门责令改正，给予警告；情节严重的，责令停业整顿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3</w:t>
            </w:r>
            <w:r>
              <w:rPr>
                <w:rFonts w:hint="eastAsia" w:ascii="仿宋_GB2312" w:eastAsia="仿宋_GB2312"/>
                <w:color w:val="000000"/>
                <w:sz w:val="21"/>
                <w:szCs w:val="21"/>
              </w:rPr>
              <w:t>个月：（三）从业人员在营业期间未统一着装并佩带工作标志的。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bCs/>
                <w:color w:val="000000"/>
                <w:sz w:val="21"/>
                <w:szCs w:val="21"/>
              </w:rPr>
            </w:pPr>
            <w:r>
              <w:rPr>
                <w:rFonts w:hint="eastAsia" w:ascii="仿宋_GB2312" w:eastAsia="仿宋_GB2312"/>
                <w:color w:val="000000"/>
                <w:sz w:val="21"/>
                <w:szCs w:val="21"/>
              </w:rPr>
              <w:t>第二十七条</w:t>
            </w:r>
            <w:r>
              <w:rPr>
                <w:rFonts w:hint="eastAsia" w:ascii="仿宋_GB2312" w:eastAsia="仿宋_GB2312"/>
                <w:bCs/>
                <w:color w:val="000000"/>
                <w:sz w:val="21"/>
                <w:szCs w:val="21"/>
              </w:rPr>
              <w:t>第一款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第四十九条第</w:t>
            </w:r>
            <w:r>
              <w:rPr>
                <w:rFonts w:ascii="仿宋_GB2312" w:eastAsia="仿宋_GB2312"/>
                <w:color w:val="000000"/>
                <w:sz w:val="21"/>
                <w:szCs w:val="21"/>
              </w:rPr>
              <w:t>(</w:t>
            </w:r>
            <w:r>
              <w:rPr>
                <w:rFonts w:hint="eastAsia" w:ascii="仿宋_GB2312" w:eastAsia="仿宋_GB2312"/>
                <w:color w:val="000000"/>
                <w:sz w:val="21"/>
                <w:szCs w:val="21"/>
              </w:rPr>
              <w:t>三</w:t>
            </w:r>
            <w:r>
              <w:rPr>
                <w:rFonts w:ascii="仿宋_GB2312" w:eastAsia="仿宋_GB2312"/>
                <w:color w:val="000000"/>
                <w:sz w:val="21"/>
                <w:szCs w:val="21"/>
              </w:rPr>
              <w:t>)</w:t>
            </w:r>
            <w:r>
              <w:rPr>
                <w:rFonts w:hint="eastAsia" w:ascii="仿宋_GB2312" w:eastAsia="仿宋_GB2312"/>
                <w:color w:val="000000"/>
                <w:sz w:val="21"/>
                <w:szCs w:val="21"/>
              </w:rPr>
              <w:t>项</w:t>
            </w:r>
          </w:p>
        </w:tc>
        <w:tc>
          <w:tcPr>
            <w:tcW w:w="3193" w:type="dxa"/>
            <w:vMerge w:val="continue"/>
            <w:tcBorders>
              <w:left w:val="single" w:color="auto" w:sz="4" w:space="0"/>
              <w:bottom w:val="single" w:color="000000" w:sz="4" w:space="0"/>
              <w:right w:val="single" w:color="auto" w:sz="4" w:space="0"/>
            </w:tcBorders>
            <w:vAlign w:val="center"/>
          </w:tcPr>
          <w:p>
            <w:pPr>
              <w:rPr>
                <w:rFonts w:ascii="仿宋_GB2312" w:eastAsia="仿宋_GB2312"/>
                <w:color w:val="000000"/>
                <w:sz w:val="21"/>
                <w:szCs w:val="21"/>
              </w:rPr>
            </w:pPr>
          </w:p>
        </w:tc>
        <w:tc>
          <w:tcPr>
            <w:tcW w:w="1025"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85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10</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娱乐场所未按照本条例规定建立从业人员名簿、营业日志，或者发现违法犯罪行为未按照本条例规定报告</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五十条：娱乐场所未按照本条例规定建立从业人员名簿、营业日志，或者发现违法犯罪行为未按照本条例规定报告的，由县级人民政府文化主管部门、县级公安部门依据法定职权责令改正，给予警告；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3</w:t>
            </w:r>
            <w:r>
              <w:rPr>
                <w:rFonts w:hint="eastAsia" w:ascii="仿宋_GB2312" w:eastAsia="仿宋_GB2312"/>
                <w:color w:val="000000"/>
                <w:sz w:val="21"/>
                <w:szCs w:val="21"/>
              </w:rPr>
              <w:t>个月。</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第二十五条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第五十条</w:t>
            </w:r>
          </w:p>
        </w:tc>
        <w:tc>
          <w:tcPr>
            <w:tcW w:w="3193" w:type="dxa"/>
            <w:tcBorders>
              <w:top w:val="nil"/>
              <w:left w:val="single" w:color="auto" w:sz="4" w:space="0"/>
              <w:bottom w:val="single" w:color="000000"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、警告；</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85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11</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娱乐场所未按照本条例规定悬挂警示标志、未成年人禁入或者限入标志</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r>
              <w:rPr>
                <w:rFonts w:ascii="仿宋_GB2312" w:eastAsia="仿宋_GB2312"/>
                <w:color w:val="000000"/>
                <w:sz w:val="21"/>
                <w:szCs w:val="21"/>
              </w:rPr>
              <w:t xml:space="preserve"> </w:t>
            </w:r>
            <w:r>
              <w:rPr>
                <w:rFonts w:hint="eastAsia" w:ascii="仿宋_GB2312" w:eastAsia="仿宋_GB2312"/>
                <w:color w:val="000000"/>
                <w:sz w:val="21"/>
                <w:szCs w:val="21"/>
              </w:rPr>
              <w:t>第五十一条：娱乐场所未按照本条例规定悬挂警示标志、未成年人禁入或者限入标志的，由县级人民政府文化主管部门、县级公安部门依据法定职权责令改正，给予警告。</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第三十条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第五十一条</w:t>
            </w:r>
          </w:p>
        </w:tc>
        <w:tc>
          <w:tcPr>
            <w:tcW w:w="3193" w:type="dxa"/>
            <w:tcBorders>
              <w:top w:val="single" w:color="000000" w:sz="4" w:space="0"/>
              <w:bottom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警告</w:t>
            </w:r>
          </w:p>
          <w:p>
            <w:pPr>
              <w:rPr>
                <w:rFonts w:ascii="仿宋_GB2312" w:eastAsia="仿宋_GB2312"/>
                <w:sz w:val="21"/>
                <w:szCs w:val="21"/>
              </w:rPr>
            </w:pPr>
          </w:p>
        </w:tc>
        <w:tc>
          <w:tcPr>
            <w:tcW w:w="1025" w:type="dxa"/>
            <w:tcBorders>
              <w:top w:val="nil"/>
              <w:left w:val="single" w:color="auto" w:sz="4" w:space="0"/>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12</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w:t>
            </w:r>
            <w:r>
              <w:rPr>
                <w:rFonts w:ascii="仿宋_GB2312" w:eastAsia="仿宋_GB2312"/>
                <w:color w:val="000000"/>
                <w:sz w:val="21"/>
                <w:szCs w:val="21"/>
              </w:rPr>
              <w:t>2</w:t>
            </w:r>
            <w:r>
              <w:rPr>
                <w:rFonts w:hint="eastAsia" w:ascii="仿宋_GB2312" w:eastAsia="仿宋_GB2312"/>
                <w:color w:val="000000"/>
                <w:sz w:val="21"/>
                <w:szCs w:val="21"/>
              </w:rPr>
              <w:t>年内被处以</w:t>
            </w:r>
            <w:r>
              <w:rPr>
                <w:rFonts w:ascii="仿宋_GB2312" w:eastAsia="仿宋_GB2312"/>
                <w:color w:val="000000"/>
                <w:sz w:val="21"/>
                <w:szCs w:val="21"/>
              </w:rPr>
              <w:t>3</w:t>
            </w:r>
            <w:r>
              <w:rPr>
                <w:rFonts w:hint="eastAsia" w:ascii="仿宋_GB2312" w:eastAsia="仿宋_GB2312"/>
                <w:color w:val="000000"/>
                <w:sz w:val="21"/>
                <w:szCs w:val="21"/>
              </w:rPr>
              <w:t>次警告或者罚款又有违反本条例的行为应受行政处罚的</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《娱乐场所管理条例》第五十三条第三款：娱乐场所因违反本条例规定，</w:t>
            </w:r>
            <w:r>
              <w:rPr>
                <w:rFonts w:ascii="仿宋_GB2312" w:eastAsia="仿宋_GB2312"/>
                <w:color w:val="000000"/>
                <w:sz w:val="21"/>
                <w:szCs w:val="21"/>
              </w:rPr>
              <w:t>2</w:t>
            </w:r>
            <w:r>
              <w:rPr>
                <w:rFonts w:hint="eastAsia" w:ascii="仿宋_GB2312" w:eastAsia="仿宋_GB2312"/>
                <w:color w:val="000000"/>
                <w:sz w:val="21"/>
                <w:szCs w:val="21"/>
              </w:rPr>
              <w:t>年内被处以</w:t>
            </w:r>
            <w:r>
              <w:rPr>
                <w:rFonts w:ascii="仿宋_GB2312" w:eastAsia="仿宋_GB2312"/>
                <w:color w:val="000000"/>
                <w:sz w:val="21"/>
                <w:szCs w:val="21"/>
              </w:rPr>
              <w:t>3</w:t>
            </w:r>
            <w:r>
              <w:rPr>
                <w:rFonts w:hint="eastAsia" w:ascii="仿宋_GB2312" w:eastAsia="仿宋_GB2312"/>
                <w:color w:val="000000"/>
                <w:sz w:val="21"/>
                <w:szCs w:val="21"/>
              </w:rPr>
              <w:t>次警告或者罚款又有违反本条例的行为应受行政处罚的，由县级人民政府文化主管部门、县级公安部门依据法定职权责令停业整顿</w:t>
            </w:r>
            <w:r>
              <w:rPr>
                <w:rFonts w:ascii="仿宋_GB2312" w:eastAsia="仿宋_GB2312"/>
                <w:color w:val="000000"/>
                <w:sz w:val="21"/>
                <w:szCs w:val="21"/>
              </w:rPr>
              <w:t>3</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w:t>
            </w:r>
            <w:r>
              <w:rPr>
                <w:rFonts w:ascii="仿宋_GB2312" w:eastAsia="仿宋_GB2312"/>
                <w:color w:val="000000"/>
                <w:sz w:val="21"/>
                <w:szCs w:val="21"/>
              </w:rPr>
              <w:t>2</w:t>
            </w:r>
            <w:r>
              <w:rPr>
                <w:rFonts w:hint="eastAsia" w:ascii="仿宋_GB2312" w:eastAsia="仿宋_GB2312"/>
                <w:color w:val="000000"/>
                <w:sz w:val="21"/>
                <w:szCs w:val="21"/>
              </w:rPr>
              <w:t>年内被</w:t>
            </w:r>
            <w:r>
              <w:rPr>
                <w:rFonts w:ascii="仿宋_GB2312" w:eastAsia="仿宋_GB2312"/>
                <w:color w:val="000000"/>
                <w:sz w:val="21"/>
                <w:szCs w:val="21"/>
              </w:rPr>
              <w:t>2</w:t>
            </w:r>
            <w:r>
              <w:rPr>
                <w:rFonts w:hint="eastAsia" w:ascii="仿宋_GB2312" w:eastAsia="仿宋_GB2312"/>
                <w:color w:val="000000"/>
                <w:sz w:val="21"/>
                <w:szCs w:val="21"/>
              </w:rPr>
              <w:t>次责令停业整顿又有违反本条例的行为应受行政处罚的，由原发证机关吊销娱乐经营许可证。</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第五十三条第三款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第五十三条第三款</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责令停业整顿</w:t>
            </w:r>
            <w:r>
              <w:rPr>
                <w:rFonts w:ascii="仿宋_GB2312" w:eastAsia="仿宋_GB2312"/>
                <w:color w:val="000000"/>
                <w:sz w:val="21"/>
                <w:szCs w:val="21"/>
              </w:rPr>
              <w:t>3</w:t>
            </w:r>
            <w:r>
              <w:rPr>
                <w:rFonts w:hint="eastAsia" w:ascii="仿宋_GB2312" w:eastAsia="仿宋_GB2312"/>
                <w:color w:val="000000"/>
                <w:sz w:val="21"/>
                <w:szCs w:val="21"/>
              </w:rPr>
              <w:t>个月；</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6</w:t>
            </w:r>
            <w:r>
              <w:rPr>
                <w:rFonts w:hint="eastAsia" w:ascii="仿宋_GB2312" w:eastAsia="仿宋_GB2312"/>
                <w:color w:val="000000"/>
                <w:sz w:val="21"/>
                <w:szCs w:val="21"/>
              </w:rPr>
              <w:t>个月。</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13</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w:t>
            </w:r>
            <w:r>
              <w:rPr>
                <w:rFonts w:ascii="仿宋_GB2312" w:eastAsia="仿宋_GB2312"/>
                <w:color w:val="000000"/>
                <w:sz w:val="21"/>
                <w:szCs w:val="21"/>
              </w:rPr>
              <w:t>2</w:t>
            </w:r>
            <w:r>
              <w:rPr>
                <w:rFonts w:hint="eastAsia" w:ascii="仿宋_GB2312" w:eastAsia="仿宋_GB2312"/>
                <w:color w:val="000000"/>
                <w:sz w:val="21"/>
                <w:szCs w:val="21"/>
              </w:rPr>
              <w:t>年内被</w:t>
            </w:r>
            <w:r>
              <w:rPr>
                <w:rFonts w:ascii="仿宋_GB2312" w:eastAsia="仿宋_GB2312"/>
                <w:color w:val="000000"/>
                <w:sz w:val="21"/>
                <w:szCs w:val="21"/>
              </w:rPr>
              <w:t>2</w:t>
            </w:r>
            <w:r>
              <w:rPr>
                <w:rFonts w:hint="eastAsia" w:ascii="仿宋_GB2312" w:eastAsia="仿宋_GB2312"/>
                <w:color w:val="000000"/>
                <w:sz w:val="21"/>
                <w:szCs w:val="21"/>
              </w:rPr>
              <w:t>次责令停业整顿又有违反本条例的行为应受行政处罚的</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《娱乐场所管理条例》第五十三条第三款：娱乐场所因违反本条例规定，</w:t>
            </w:r>
            <w:r>
              <w:rPr>
                <w:rFonts w:ascii="仿宋_GB2312" w:eastAsia="仿宋_GB2312"/>
                <w:color w:val="000000"/>
                <w:sz w:val="21"/>
                <w:szCs w:val="21"/>
              </w:rPr>
              <w:t>2</w:t>
            </w:r>
            <w:r>
              <w:rPr>
                <w:rFonts w:hint="eastAsia" w:ascii="仿宋_GB2312" w:eastAsia="仿宋_GB2312"/>
                <w:color w:val="000000"/>
                <w:sz w:val="21"/>
                <w:szCs w:val="21"/>
              </w:rPr>
              <w:t>年内被处以</w:t>
            </w:r>
            <w:r>
              <w:rPr>
                <w:rFonts w:ascii="仿宋_GB2312" w:eastAsia="仿宋_GB2312"/>
                <w:color w:val="000000"/>
                <w:sz w:val="21"/>
                <w:szCs w:val="21"/>
              </w:rPr>
              <w:t>3</w:t>
            </w:r>
            <w:r>
              <w:rPr>
                <w:rFonts w:hint="eastAsia" w:ascii="仿宋_GB2312" w:eastAsia="仿宋_GB2312"/>
                <w:color w:val="000000"/>
                <w:sz w:val="21"/>
                <w:szCs w:val="21"/>
              </w:rPr>
              <w:t>次警告或者罚款又有违反本条例的行为应受行政处罚的，由县级人民政府文化主管部门、县级公安部门依据法定职权责令停业整顿</w:t>
            </w:r>
            <w:r>
              <w:rPr>
                <w:rFonts w:ascii="仿宋_GB2312" w:eastAsia="仿宋_GB2312"/>
                <w:color w:val="000000"/>
                <w:sz w:val="21"/>
                <w:szCs w:val="21"/>
              </w:rPr>
              <w:t>3</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w:t>
            </w:r>
            <w:r>
              <w:rPr>
                <w:rFonts w:ascii="仿宋_GB2312" w:eastAsia="仿宋_GB2312"/>
                <w:color w:val="000000"/>
                <w:sz w:val="21"/>
                <w:szCs w:val="21"/>
              </w:rPr>
              <w:t>2</w:t>
            </w:r>
            <w:r>
              <w:rPr>
                <w:rFonts w:hint="eastAsia" w:ascii="仿宋_GB2312" w:eastAsia="仿宋_GB2312"/>
                <w:color w:val="000000"/>
                <w:sz w:val="21"/>
                <w:szCs w:val="21"/>
              </w:rPr>
              <w:t>年内被</w:t>
            </w:r>
            <w:r>
              <w:rPr>
                <w:rFonts w:ascii="仿宋_GB2312" w:eastAsia="仿宋_GB2312"/>
                <w:color w:val="000000"/>
                <w:sz w:val="21"/>
                <w:szCs w:val="21"/>
              </w:rPr>
              <w:t>2</w:t>
            </w:r>
            <w:r>
              <w:rPr>
                <w:rFonts w:hint="eastAsia" w:ascii="仿宋_GB2312" w:eastAsia="仿宋_GB2312"/>
                <w:color w:val="000000"/>
                <w:sz w:val="21"/>
                <w:szCs w:val="21"/>
              </w:rPr>
              <w:t>次责令停业整顿又有违反本条例的行为应受行政处罚的，由原发证机关吊销娱乐经营许可证。</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第五十三条第三款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第五十三条第三款</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吊销许可证</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357"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14</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擅自从事娱乐场所经营活动</w:t>
            </w:r>
          </w:p>
        </w:tc>
        <w:tc>
          <w:tcPr>
            <w:tcW w:w="4959" w:type="dxa"/>
            <w:tcBorders>
              <w:top w:val="nil"/>
              <w:left w:val="nil"/>
              <w:bottom w:val="single" w:color="auto" w:sz="4" w:space="0"/>
              <w:right w:val="single" w:color="auto" w:sz="4" w:space="0"/>
            </w:tcBorders>
            <w:vAlign w:val="center"/>
          </w:tcPr>
          <w:p>
            <w:pPr>
              <w:rPr>
                <w:rFonts w:hint="eastAsia" w:ascii="仿宋_GB2312" w:eastAsia="仿宋_GB2312"/>
                <w:color w:val="000000"/>
                <w:sz w:val="21"/>
                <w:szCs w:val="21"/>
              </w:rPr>
            </w:pPr>
            <w:r>
              <w:rPr>
                <w:rFonts w:hint="eastAsia" w:ascii="仿宋_GB2312" w:eastAsia="仿宋_GB2312"/>
                <w:color w:val="000000"/>
                <w:sz w:val="21"/>
                <w:szCs w:val="21"/>
              </w:rPr>
              <w:t>《娱乐场所管理办法》第二十八条：违反《条例》规定，擅自从事娱乐场所经营活动的，由县级以上人民政府文化和旅游主管部门依照《条例》第四十一条采取责令关闭等方式予以取缔，有违法所得的，依照《中华人民共和国行政处罚法》第二十八条予以没收；符合严重失信主体情形的，依照有关规定予以认定并实施相应信用管理措施。</w:t>
            </w:r>
          </w:p>
          <w:p>
            <w:pPr>
              <w:rPr>
                <w:rFonts w:ascii="仿宋_GB2312" w:eastAsia="仿宋_GB2312"/>
                <w:color w:val="000000"/>
                <w:sz w:val="21"/>
                <w:szCs w:val="21"/>
              </w:rPr>
            </w:pPr>
            <w:r>
              <w:rPr>
                <w:rFonts w:hint="eastAsia" w:ascii="仿宋_GB2312" w:eastAsia="仿宋_GB2312"/>
                <w:color w:val="000000"/>
                <w:sz w:val="21"/>
                <w:szCs w:val="21"/>
              </w:rPr>
              <w:t>《娱乐场所管理条例》第四十一条：违反本条例规定，擅自从事娱乐场所经营活动的，由文化主管部门依法予以取缔。</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第九条</w:t>
            </w:r>
          </w:p>
          <w:p>
            <w:pPr>
              <w:rPr>
                <w:rFonts w:ascii="仿宋_GB2312" w:eastAsia="仿宋_GB2312"/>
                <w:color w:val="000000"/>
                <w:sz w:val="21"/>
                <w:szCs w:val="21"/>
              </w:rPr>
            </w:pP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第二十八条</w:t>
            </w:r>
          </w:p>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第四十一条</w:t>
            </w:r>
          </w:p>
        </w:tc>
        <w:tc>
          <w:tcPr>
            <w:tcW w:w="3193" w:type="dxa"/>
            <w:tcBorders>
              <w:top w:val="single" w:color="auto" w:sz="4" w:space="0"/>
              <w:left w:val="nil"/>
              <w:bottom w:val="single" w:color="auto" w:sz="4" w:space="0"/>
              <w:right w:val="single" w:color="auto" w:sz="4" w:space="0"/>
            </w:tcBorders>
            <w:vAlign w:val="center"/>
          </w:tcPr>
          <w:p>
            <w:pPr>
              <w:rPr>
                <w:rFonts w:hint="eastAsia" w:ascii="仿宋_GB2312" w:eastAsia="仿宋_GB2312"/>
                <w:color w:val="000000"/>
                <w:sz w:val="21"/>
                <w:szCs w:val="21"/>
                <w:lang w:val="en-US" w:eastAsia="zh-CN"/>
              </w:rPr>
            </w:pPr>
            <w:r>
              <w:rPr>
                <w:rFonts w:hint="eastAsia" w:ascii="仿宋_GB2312" w:eastAsia="仿宋_GB2312"/>
                <w:color w:val="000000"/>
                <w:sz w:val="21"/>
                <w:szCs w:val="21"/>
                <w:lang w:val="en-US" w:eastAsia="zh-CN"/>
              </w:rPr>
              <w:t>1.</w:t>
            </w:r>
            <w:r>
              <w:rPr>
                <w:rFonts w:hint="eastAsia" w:ascii="仿宋_GB2312" w:eastAsia="仿宋_GB2312"/>
                <w:color w:val="000000"/>
                <w:sz w:val="21"/>
                <w:szCs w:val="21"/>
              </w:rPr>
              <w:t>有违法所得的，没收违法所得</w:t>
            </w:r>
            <w:r>
              <w:rPr>
                <w:rFonts w:hint="eastAsia" w:ascii="仿宋_GB2312" w:eastAsia="仿宋_GB2312"/>
                <w:color w:val="000000"/>
                <w:sz w:val="21"/>
                <w:szCs w:val="21"/>
                <w:lang w:eastAsia="zh-CN"/>
              </w:rPr>
              <w:t>；</w:t>
            </w:r>
          </w:p>
          <w:p>
            <w:pPr>
              <w:rPr>
                <w:rFonts w:hint="eastAsia" w:ascii="仿宋_GB2312" w:eastAsia="仿宋_GB2312"/>
                <w:color w:val="000000"/>
                <w:sz w:val="21"/>
                <w:szCs w:val="21"/>
                <w:lang w:eastAsia="zh-CN"/>
              </w:rPr>
            </w:pPr>
            <w:r>
              <w:rPr>
                <w:rFonts w:hint="eastAsia" w:ascii="仿宋_GB2312" w:eastAsia="仿宋_GB2312"/>
                <w:color w:val="000000"/>
                <w:sz w:val="21"/>
                <w:szCs w:val="21"/>
                <w:lang w:val="en-US" w:eastAsia="zh-CN"/>
              </w:rPr>
              <w:t>2.</w:t>
            </w:r>
            <w:r>
              <w:rPr>
                <w:rFonts w:hint="eastAsia" w:ascii="仿宋_GB2312" w:eastAsia="仿宋_GB2312"/>
                <w:color w:val="000000"/>
                <w:sz w:val="21"/>
                <w:szCs w:val="21"/>
              </w:rPr>
              <w:t>责令关闭等方式予以取缔</w:t>
            </w:r>
            <w:r>
              <w:rPr>
                <w:rFonts w:hint="eastAsia" w:ascii="仿宋_GB2312" w:eastAsia="仿宋_GB2312"/>
                <w:color w:val="000000"/>
                <w:sz w:val="21"/>
                <w:szCs w:val="21"/>
                <w:lang w:eastAsia="zh-CN"/>
              </w:rPr>
              <w:t>；</w:t>
            </w:r>
          </w:p>
          <w:p>
            <w:pPr>
              <w:rPr>
                <w:rFonts w:hint="default" w:ascii="仿宋_GB2312" w:eastAsia="仿宋_GB2312"/>
                <w:color w:val="000000"/>
                <w:sz w:val="21"/>
                <w:szCs w:val="21"/>
                <w:lang w:val="en-US" w:eastAsia="zh-CN"/>
              </w:rPr>
            </w:pPr>
            <w:r>
              <w:rPr>
                <w:rFonts w:hint="eastAsia" w:ascii="仿宋_GB2312" w:eastAsia="仿宋_GB2312"/>
                <w:color w:val="000000"/>
                <w:sz w:val="21"/>
                <w:szCs w:val="21"/>
                <w:lang w:val="en-US" w:eastAsia="zh-CN"/>
              </w:rPr>
              <w:t>3.</w:t>
            </w:r>
            <w:r>
              <w:rPr>
                <w:rFonts w:hint="eastAsia" w:ascii="仿宋_GB2312" w:eastAsia="仿宋_GB2312"/>
                <w:color w:val="000000"/>
                <w:sz w:val="21"/>
                <w:szCs w:val="21"/>
              </w:rPr>
              <w:t>符合严重失信主体情形的，依照有关规定予以认定并实施相应信用管理措施。</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859"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15</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播放、表演的节目含有《条例》第十三条禁止内容</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《娱乐场所管理办法》第二十九条：歌舞娱乐场所违反本办法第二十条规定的，由县级以上人民政府文化和旅游主管部门依照《条例》第四十八条予以处罚。</w:t>
            </w:r>
          </w:p>
          <w:p>
            <w:pPr>
              <w:rPr>
                <w:rFonts w:ascii="仿宋_GB2312" w:eastAsia="仿宋_GB2312"/>
                <w:color w:val="000000"/>
                <w:sz w:val="21"/>
                <w:szCs w:val="21"/>
              </w:rPr>
            </w:pPr>
            <w:r>
              <w:rPr>
                <w:rFonts w:hint="eastAsia" w:ascii="仿宋_GB2312" w:eastAsia="仿宋_GB2312"/>
                <w:color w:val="000000"/>
                <w:sz w:val="21"/>
                <w:szCs w:val="21"/>
              </w:rPr>
              <w:t>《娱乐场所管理条例》第四十八条：有下列情形之一的，由县级人民政府文化主管部门没收违法所得和非法财物，并处违法所得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个月：（二）歌舞娱乐场所播放的曲目、屏幕画面或者游艺娱乐场所电子游戏机内的游戏项目含有本条例第十三条禁止内容的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第二十条第</w:t>
            </w:r>
            <w:r>
              <w:rPr>
                <w:rFonts w:ascii="仿宋_GB2312" w:eastAsia="仿宋_GB2312"/>
                <w:color w:val="000000"/>
                <w:sz w:val="21"/>
                <w:szCs w:val="21"/>
              </w:rPr>
              <w:t>(</w:t>
            </w:r>
            <w:r>
              <w:rPr>
                <w:rFonts w:hint="eastAsia" w:ascii="仿宋_GB2312" w:eastAsia="仿宋_GB2312"/>
                <w:color w:val="000000"/>
                <w:sz w:val="21"/>
                <w:szCs w:val="21"/>
              </w:rPr>
              <w:t>一</w:t>
            </w:r>
            <w:r>
              <w:rPr>
                <w:rFonts w:ascii="仿宋_GB2312" w:eastAsia="仿宋_GB2312"/>
                <w:color w:val="000000"/>
                <w:sz w:val="21"/>
                <w:szCs w:val="21"/>
              </w:rPr>
              <w:t>)</w:t>
            </w:r>
            <w:r>
              <w:rPr>
                <w:rFonts w:hint="eastAsia" w:ascii="仿宋_GB2312" w:eastAsia="仿宋_GB2312"/>
                <w:color w:val="000000"/>
                <w:sz w:val="21"/>
                <w:szCs w:val="21"/>
              </w:rPr>
              <w:t>项</w:t>
            </w:r>
          </w:p>
          <w:p>
            <w:pPr>
              <w:rPr>
                <w:rFonts w:ascii="仿宋_GB2312" w:eastAsia="仿宋_GB2312"/>
                <w:color w:val="000000"/>
                <w:sz w:val="21"/>
                <w:szCs w:val="21"/>
              </w:rPr>
            </w:pPr>
            <w:r>
              <w:rPr>
                <w:rFonts w:hint="eastAsia" w:ascii="仿宋_GB2312" w:eastAsia="仿宋_GB2312"/>
                <w:color w:val="000000"/>
                <w:sz w:val="21"/>
                <w:szCs w:val="21"/>
              </w:rPr>
              <w:t>《娱乐场所管理条例》第十八条第</w:t>
            </w:r>
            <w:r>
              <w:rPr>
                <w:rFonts w:ascii="仿宋_GB2312" w:eastAsia="仿宋_GB2312"/>
                <w:color w:val="000000"/>
                <w:sz w:val="21"/>
                <w:szCs w:val="21"/>
              </w:rPr>
              <w:t>(</w:t>
            </w:r>
            <w:r>
              <w:rPr>
                <w:rFonts w:hint="eastAsia" w:ascii="仿宋_GB2312" w:eastAsia="仿宋_GB2312"/>
                <w:color w:val="000000"/>
                <w:sz w:val="21"/>
                <w:szCs w:val="21"/>
              </w:rPr>
              <w:t>二</w:t>
            </w:r>
            <w:r>
              <w:rPr>
                <w:rFonts w:ascii="仿宋_GB2312" w:eastAsia="仿宋_GB2312"/>
                <w:color w:val="000000"/>
                <w:sz w:val="21"/>
                <w:szCs w:val="21"/>
              </w:rPr>
              <w:t>)</w:t>
            </w:r>
            <w:r>
              <w:rPr>
                <w:rFonts w:hint="eastAsia" w:ascii="仿宋_GB2312" w:eastAsia="仿宋_GB2312"/>
                <w:color w:val="000000"/>
                <w:sz w:val="21"/>
                <w:szCs w:val="21"/>
              </w:rPr>
              <w:t>项</w:t>
            </w:r>
          </w:p>
          <w:p>
            <w:pPr>
              <w:rPr>
                <w:rFonts w:ascii="仿宋_GB2312" w:eastAsia="仿宋_GB2312"/>
                <w:color w:val="000000"/>
                <w:sz w:val="21"/>
                <w:szCs w:val="21"/>
              </w:rPr>
            </w:pPr>
            <w:r>
              <w:rPr>
                <w:rFonts w:hint="eastAsia" w:ascii="仿宋_GB2312" w:eastAsia="仿宋_GB2312"/>
                <w:color w:val="000000"/>
                <w:sz w:val="21"/>
                <w:szCs w:val="21"/>
              </w:rPr>
              <w:t>《娱乐场所管理条例》十三条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第二十九条</w:t>
            </w:r>
          </w:p>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第四十八条第（二）项</w:t>
            </w:r>
          </w:p>
        </w:tc>
        <w:tc>
          <w:tcPr>
            <w:tcW w:w="3193" w:type="dxa"/>
            <w:vMerge w:val="restart"/>
            <w:tcBorders>
              <w:top w:val="single" w:color="auto" w:sz="4" w:space="0"/>
              <w:left w:val="nil"/>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、违法所得不足</w:t>
            </w:r>
            <w:r>
              <w:rPr>
                <w:rFonts w:ascii="仿宋_GB2312" w:eastAsia="仿宋_GB2312"/>
                <w:color w:val="000000"/>
                <w:sz w:val="21"/>
                <w:szCs w:val="21"/>
              </w:rPr>
              <w:t>1</w:t>
            </w:r>
            <w:r>
              <w:rPr>
                <w:rFonts w:hint="eastAsia" w:ascii="仿宋_GB2312" w:eastAsia="仿宋_GB2312"/>
                <w:color w:val="000000"/>
                <w:sz w:val="21"/>
                <w:szCs w:val="21"/>
              </w:rPr>
              <w:t>万的：没收违法所得和非法财物，并处罚款</w:t>
            </w:r>
            <w:r>
              <w:rPr>
                <w:rFonts w:ascii="仿宋_GB2312" w:eastAsia="仿宋_GB2312"/>
                <w:color w:val="000000"/>
                <w:sz w:val="21"/>
                <w:szCs w:val="21"/>
              </w:rPr>
              <w:t>1</w:t>
            </w:r>
            <w:r>
              <w:rPr>
                <w:rFonts w:hint="eastAsia" w:ascii="仿宋_GB2312" w:eastAsia="仿宋_GB2312"/>
                <w:color w:val="000000"/>
                <w:sz w:val="21"/>
                <w:szCs w:val="21"/>
              </w:rPr>
              <w:t>万元；</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、违法所得</w:t>
            </w:r>
            <w:r>
              <w:rPr>
                <w:rFonts w:ascii="仿宋_GB2312" w:eastAsia="仿宋_GB2312"/>
                <w:color w:val="000000"/>
                <w:sz w:val="21"/>
                <w:szCs w:val="21"/>
              </w:rPr>
              <w:t>1</w:t>
            </w:r>
            <w:r>
              <w:rPr>
                <w:rFonts w:hint="eastAsia" w:ascii="仿宋_GB2312" w:eastAsia="仿宋_GB2312"/>
                <w:color w:val="000000"/>
                <w:sz w:val="21"/>
                <w:szCs w:val="21"/>
              </w:rPr>
              <w:t>万元以上的：没收违法所得和非法财物，并处</w:t>
            </w:r>
            <w:r>
              <w:rPr>
                <w:rFonts w:ascii="仿宋_GB2312" w:eastAsia="仿宋_GB2312"/>
                <w:color w:val="000000"/>
                <w:sz w:val="21"/>
                <w:szCs w:val="21"/>
              </w:rPr>
              <w:t>2</w:t>
            </w:r>
            <w:r>
              <w:rPr>
                <w:rFonts w:hint="eastAsia" w:ascii="仿宋_GB2312" w:eastAsia="仿宋_GB2312"/>
                <w:color w:val="000000"/>
                <w:sz w:val="21"/>
                <w:szCs w:val="21"/>
              </w:rPr>
              <w:t>倍违法所得罚款；</w:t>
            </w:r>
            <w:r>
              <w:rPr>
                <w:rFonts w:ascii="仿宋_GB2312" w:eastAsia="仿宋_GB2312"/>
                <w:color w:val="000000"/>
                <w:sz w:val="21"/>
                <w:szCs w:val="21"/>
              </w:rPr>
              <w:t xml:space="preserve">                   </w:t>
            </w:r>
          </w:p>
          <w:p>
            <w:pPr>
              <w:rPr>
                <w:rFonts w:ascii="仿宋_GB2312" w:eastAsia="仿宋_GB2312"/>
                <w:color w:val="000000"/>
                <w:sz w:val="21"/>
                <w:szCs w:val="21"/>
              </w:rPr>
            </w:pPr>
            <w:r>
              <w:rPr>
                <w:rFonts w:ascii="仿宋_GB2312" w:eastAsia="仿宋_GB2312"/>
                <w:color w:val="000000"/>
                <w:sz w:val="21"/>
                <w:szCs w:val="21"/>
              </w:rPr>
              <w:t>3</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52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17</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歌舞娱乐场所使用的歌曲点播系统连接至境外曲库</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《娱乐场所管理办法》第二十九条：歌舞娱乐场所违反本办法第二十条规定的，由县级以上人民政府文化和旅游主管部门依照《条例》第四十八条予以处罚。</w:t>
            </w:r>
          </w:p>
          <w:p>
            <w:pPr>
              <w:rPr>
                <w:rFonts w:ascii="仿宋_GB2312" w:eastAsia="仿宋_GB2312"/>
                <w:color w:val="000000"/>
                <w:sz w:val="21"/>
                <w:szCs w:val="21"/>
              </w:rPr>
            </w:pPr>
            <w:r>
              <w:rPr>
                <w:rFonts w:hint="eastAsia" w:ascii="仿宋_GB2312" w:eastAsia="仿宋_GB2312"/>
                <w:color w:val="000000"/>
                <w:sz w:val="21"/>
                <w:szCs w:val="21"/>
              </w:rPr>
              <w:t>《娱乐场所管理条例》第四十八条：有下列情形之一的，由县级人民政府文化主管部门没收违法所得和非法财物，并处违法所得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个月：（一）歌舞娱乐场所的歌曲点播系统与境外的曲库联接的</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第二十条第</w:t>
            </w:r>
            <w:r>
              <w:rPr>
                <w:rFonts w:ascii="仿宋_GB2312" w:eastAsia="仿宋_GB2312"/>
                <w:color w:val="000000"/>
                <w:sz w:val="21"/>
                <w:szCs w:val="21"/>
              </w:rPr>
              <w:t>(</w:t>
            </w:r>
            <w:r>
              <w:rPr>
                <w:rFonts w:hint="eastAsia" w:ascii="仿宋_GB2312" w:eastAsia="仿宋_GB2312"/>
                <w:color w:val="000000"/>
                <w:sz w:val="21"/>
                <w:szCs w:val="21"/>
              </w:rPr>
              <w:t>二</w:t>
            </w:r>
            <w:r>
              <w:rPr>
                <w:rFonts w:ascii="仿宋_GB2312" w:eastAsia="仿宋_GB2312"/>
                <w:color w:val="000000"/>
                <w:sz w:val="21"/>
                <w:szCs w:val="21"/>
              </w:rPr>
              <w:t>)</w:t>
            </w:r>
            <w:r>
              <w:rPr>
                <w:rFonts w:hint="eastAsia" w:ascii="仿宋_GB2312" w:eastAsia="仿宋_GB2312"/>
                <w:color w:val="000000"/>
                <w:sz w:val="21"/>
                <w:szCs w:val="21"/>
              </w:rPr>
              <w:t>项</w:t>
            </w:r>
          </w:p>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第十八条第</w:t>
            </w:r>
            <w:r>
              <w:rPr>
                <w:rFonts w:ascii="仿宋_GB2312" w:eastAsia="仿宋_GB2312"/>
                <w:color w:val="000000"/>
                <w:sz w:val="21"/>
                <w:szCs w:val="21"/>
              </w:rPr>
              <w:t>(</w:t>
            </w:r>
            <w:r>
              <w:rPr>
                <w:rFonts w:hint="eastAsia" w:ascii="仿宋_GB2312" w:eastAsia="仿宋_GB2312"/>
                <w:color w:val="000000"/>
                <w:sz w:val="21"/>
                <w:szCs w:val="21"/>
              </w:rPr>
              <w:t>二</w:t>
            </w:r>
            <w:r>
              <w:rPr>
                <w:rFonts w:ascii="仿宋_GB2312" w:eastAsia="仿宋_GB2312"/>
                <w:color w:val="000000"/>
                <w:sz w:val="21"/>
                <w:szCs w:val="21"/>
              </w:rPr>
              <w:t>)</w:t>
            </w:r>
            <w:r>
              <w:rPr>
                <w:rFonts w:hint="eastAsia" w:ascii="仿宋_GB2312" w:eastAsia="仿宋_GB2312"/>
                <w:color w:val="000000"/>
                <w:sz w:val="21"/>
                <w:szCs w:val="21"/>
              </w:rPr>
              <w:t>项</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第二十九条</w:t>
            </w:r>
          </w:p>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第四十八条第（一）项</w:t>
            </w:r>
          </w:p>
        </w:tc>
        <w:tc>
          <w:tcPr>
            <w:tcW w:w="3193" w:type="dxa"/>
            <w:vMerge w:val="continue"/>
            <w:tcBorders>
              <w:left w:val="nil"/>
              <w:bottom w:val="single" w:color="auto" w:sz="4" w:space="0"/>
              <w:right w:val="single" w:color="auto" w:sz="4" w:space="0"/>
            </w:tcBorders>
            <w:vAlign w:val="center"/>
          </w:tcPr>
          <w:p>
            <w:pPr>
              <w:rPr>
                <w:rFonts w:ascii="仿宋_GB2312" w:eastAsia="仿宋_GB2312"/>
                <w:color w:val="000000"/>
                <w:sz w:val="21"/>
                <w:szCs w:val="21"/>
              </w:rPr>
            </w:pP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84" w:hRule="atLeast"/>
          <w:jc w:val="center"/>
        </w:trPr>
        <w:tc>
          <w:tcPr>
            <w:tcW w:w="2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18</w:t>
            </w:r>
          </w:p>
        </w:tc>
        <w:tc>
          <w:tcPr>
            <w:tcW w:w="1640"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设置未经文化主管部门内容核查的游戏游艺设备</w:t>
            </w:r>
          </w:p>
        </w:tc>
        <w:tc>
          <w:tcPr>
            <w:tcW w:w="4959"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三十条：游艺娱乐场所违反本办法第二十一条第（一）项、第（二）项规定的，由县级以上人民政府文化和旅游主管部门责令改正，并处5000元以上1万元以下的罚款；违反本办法第二十一条第（三）项规定的，由县级以上人民政府文化和旅游主管部门依照《条例》第四十八条予以处罚。</w:t>
            </w:r>
          </w:p>
        </w:tc>
        <w:tc>
          <w:tcPr>
            <w:tcW w:w="142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第二十一条第（一）项</w:t>
            </w:r>
          </w:p>
        </w:tc>
        <w:tc>
          <w:tcPr>
            <w:tcW w:w="1507"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第三十条</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次查处的，罚款</w:t>
            </w:r>
            <w:r>
              <w:rPr>
                <w:rFonts w:ascii="仿宋_GB2312" w:eastAsia="仿宋_GB2312"/>
                <w:color w:val="000000"/>
                <w:sz w:val="21"/>
                <w:szCs w:val="21"/>
              </w:rPr>
              <w:t>5000</w:t>
            </w:r>
            <w:r>
              <w:rPr>
                <w:rFonts w:hint="eastAsia" w:ascii="仿宋_GB2312" w:eastAsia="仿宋_GB2312"/>
                <w:color w:val="000000"/>
                <w:sz w:val="21"/>
                <w:szCs w:val="21"/>
              </w:rPr>
              <w:t>元；</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w:t>
            </w:r>
            <w:r>
              <w:rPr>
                <w:rFonts w:ascii="仿宋_GB2312" w:eastAsia="仿宋_GB2312"/>
                <w:color w:val="000000"/>
                <w:sz w:val="21"/>
                <w:szCs w:val="21"/>
              </w:rPr>
              <w:t>2</w:t>
            </w:r>
            <w:r>
              <w:rPr>
                <w:rFonts w:hint="eastAsia" w:ascii="仿宋_GB2312" w:eastAsia="仿宋_GB2312"/>
                <w:color w:val="000000"/>
                <w:sz w:val="21"/>
                <w:szCs w:val="21"/>
              </w:rPr>
              <w:t>次以上查处的，或在社会上造成恶劣影响的，或有其他严重情节的，罚款</w:t>
            </w:r>
            <w:r>
              <w:rPr>
                <w:rFonts w:ascii="仿宋_GB2312" w:eastAsia="仿宋_GB2312"/>
                <w:color w:val="000000"/>
                <w:sz w:val="21"/>
                <w:szCs w:val="21"/>
              </w:rPr>
              <w:t>1</w:t>
            </w:r>
            <w:r>
              <w:rPr>
                <w:rFonts w:hint="eastAsia" w:ascii="仿宋_GB2312" w:eastAsia="仿宋_GB2312"/>
                <w:color w:val="000000"/>
                <w:sz w:val="21"/>
                <w:szCs w:val="21"/>
              </w:rPr>
              <w:t>万元。</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021" w:hRule="atLeast"/>
          <w:jc w:val="center"/>
        </w:trPr>
        <w:tc>
          <w:tcPr>
            <w:tcW w:w="241" w:type="dxa"/>
            <w:tcBorders>
              <w:top w:val="single" w:color="auto" w:sz="4" w:space="0"/>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19</w:t>
            </w:r>
          </w:p>
        </w:tc>
        <w:tc>
          <w:tcPr>
            <w:tcW w:w="1640"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进行有奖经营活动的奖品目录未报所在地县级文化主管部门备案</w:t>
            </w:r>
          </w:p>
        </w:tc>
        <w:tc>
          <w:tcPr>
            <w:tcW w:w="4959"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三十条：游艺娱乐场所违反本办法第二十一条第（一）项、第（二）项规定的，由县级以上人民政府文化和旅游主管部门责令改正，并处5000元以上1万元以下的罚款；违反本办法第二十一条第（三）项规定的，由县级以上人民政府文化和旅游主管部门依照《条例》第四十八条予以处罚。</w:t>
            </w:r>
          </w:p>
        </w:tc>
        <w:tc>
          <w:tcPr>
            <w:tcW w:w="142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第二十一条第</w:t>
            </w:r>
            <w:r>
              <w:rPr>
                <w:rFonts w:ascii="仿宋_GB2312" w:eastAsia="仿宋_GB2312"/>
                <w:color w:val="000000"/>
                <w:sz w:val="21"/>
                <w:szCs w:val="21"/>
              </w:rPr>
              <w:t>(</w:t>
            </w:r>
            <w:r>
              <w:rPr>
                <w:rFonts w:hint="eastAsia" w:ascii="仿宋_GB2312" w:eastAsia="仿宋_GB2312"/>
                <w:color w:val="000000"/>
                <w:sz w:val="21"/>
                <w:szCs w:val="21"/>
              </w:rPr>
              <w:t>二</w:t>
            </w:r>
            <w:r>
              <w:rPr>
                <w:rFonts w:ascii="仿宋_GB2312" w:eastAsia="仿宋_GB2312"/>
                <w:color w:val="000000"/>
                <w:sz w:val="21"/>
                <w:szCs w:val="21"/>
              </w:rPr>
              <w:t>)</w:t>
            </w:r>
            <w:r>
              <w:rPr>
                <w:rFonts w:hint="eastAsia" w:ascii="仿宋_GB2312" w:eastAsia="仿宋_GB2312"/>
                <w:color w:val="000000"/>
                <w:sz w:val="21"/>
                <w:szCs w:val="21"/>
              </w:rPr>
              <w:t>项</w:t>
            </w:r>
          </w:p>
        </w:tc>
        <w:tc>
          <w:tcPr>
            <w:tcW w:w="1507"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第三十条</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1、2年内第1次查处的，罚款5000元；</w:t>
            </w:r>
          </w:p>
          <w:p>
            <w:pPr>
              <w:rPr>
                <w:rFonts w:ascii="仿宋_GB2312" w:eastAsia="仿宋_GB2312"/>
                <w:color w:val="000000"/>
                <w:sz w:val="21"/>
                <w:szCs w:val="21"/>
              </w:rPr>
            </w:pPr>
            <w:r>
              <w:rPr>
                <w:rFonts w:ascii="仿宋_GB2312" w:eastAsia="仿宋_GB2312"/>
                <w:color w:val="000000"/>
                <w:sz w:val="21"/>
                <w:szCs w:val="21"/>
              </w:rPr>
              <w:t>2、2年内2次以上查处的，或在社会上造成恶劣影响的，或有其他严重情节的，罚款1万元。</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2026"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bCs/>
                <w:color w:val="000000"/>
                <w:sz w:val="21"/>
                <w:szCs w:val="21"/>
              </w:rPr>
            </w:pPr>
            <w:r>
              <w:rPr>
                <w:rFonts w:ascii="仿宋_GB2312" w:eastAsia="仿宋_GB2312"/>
                <w:bCs/>
                <w:color w:val="000000"/>
                <w:sz w:val="21"/>
                <w:szCs w:val="21"/>
              </w:rPr>
              <w:t>20</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游艺娱乐场所设置的电子游戏机在国家法定节假日外向未成年人提供</w:t>
            </w:r>
          </w:p>
        </w:tc>
        <w:tc>
          <w:tcPr>
            <w:tcW w:w="4959" w:type="dxa"/>
            <w:tcBorders>
              <w:top w:val="nil"/>
              <w:left w:val="nil"/>
              <w:bottom w:val="single" w:color="auto" w:sz="4" w:space="0"/>
              <w:right w:val="single" w:color="auto" w:sz="4" w:space="0"/>
            </w:tcBorders>
            <w:vAlign w:val="center"/>
          </w:tcPr>
          <w:p>
            <w:pPr>
              <w:spacing w:line="240" w:lineRule="exact"/>
              <w:rPr>
                <w:rFonts w:ascii="仿宋_GB2312" w:eastAsia="仿宋_GB2312"/>
                <w:color w:val="000000"/>
                <w:sz w:val="21"/>
                <w:szCs w:val="21"/>
              </w:rPr>
            </w:pPr>
            <w:r>
              <w:rPr>
                <w:rFonts w:hint="eastAsia" w:ascii="仿宋_GB2312" w:eastAsia="仿宋_GB2312"/>
                <w:color w:val="000000"/>
                <w:sz w:val="21"/>
                <w:szCs w:val="21"/>
              </w:rPr>
              <w:t>《娱乐场所管理办法》第三十条：游艺娱乐场所违反本办法第二十一条第（一）项、第（二）项规定的，由县级以上人民政府文化和旅游主管部门责令改正，并处5000元以上1万元以下的罚款；违反本办法第二十一条第（三）项规定的，由县级以上人民政府文化和旅游主管部门依照《条例》第四十八条予以处罚。</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《娱乐场所管理条例》第四十八条：有下列情形之一的，由县级人民政府文化主管部门没收违法所得和非法财物，并处违法所得</w:t>
            </w:r>
            <w:r>
              <w:rPr>
                <w:rFonts w:ascii="仿宋_GB2312" w:eastAsia="仿宋_GB2312"/>
                <w:color w:val="000000"/>
                <w:sz w:val="21"/>
                <w:szCs w:val="21"/>
              </w:rPr>
              <w:t>1</w:t>
            </w:r>
            <w:r>
              <w:rPr>
                <w:rFonts w:hint="eastAsia" w:ascii="仿宋_GB2312" w:eastAsia="仿宋_GB2312"/>
                <w:color w:val="000000"/>
                <w:sz w:val="21"/>
                <w:szCs w:val="21"/>
              </w:rPr>
              <w:t>倍以上</w:t>
            </w:r>
            <w:r>
              <w:rPr>
                <w:rFonts w:ascii="仿宋_GB2312" w:eastAsia="仿宋_GB2312"/>
                <w:color w:val="000000"/>
                <w:sz w:val="21"/>
                <w:szCs w:val="21"/>
              </w:rPr>
              <w:t>3</w:t>
            </w:r>
            <w:r>
              <w:rPr>
                <w:rFonts w:hint="eastAsia" w:ascii="仿宋_GB2312" w:eastAsia="仿宋_GB2312"/>
                <w:color w:val="000000"/>
                <w:sz w:val="21"/>
                <w:szCs w:val="21"/>
              </w:rPr>
              <w:t>倍以下的罚款；没有违法所得或者违法所得不足</w:t>
            </w:r>
            <w:r>
              <w:rPr>
                <w:rFonts w:ascii="仿宋_GB2312" w:eastAsia="仿宋_GB2312"/>
                <w:color w:val="000000"/>
                <w:sz w:val="21"/>
                <w:szCs w:val="21"/>
              </w:rPr>
              <w:t>1</w:t>
            </w:r>
            <w:r>
              <w:rPr>
                <w:rFonts w:hint="eastAsia" w:ascii="仿宋_GB2312" w:eastAsia="仿宋_GB2312"/>
                <w:color w:val="000000"/>
                <w:sz w:val="21"/>
                <w:szCs w:val="21"/>
              </w:rPr>
              <w:t>万元的，并处</w:t>
            </w:r>
            <w:r>
              <w:rPr>
                <w:rFonts w:ascii="仿宋_GB2312" w:eastAsia="仿宋_GB2312"/>
                <w:color w:val="000000"/>
                <w:sz w:val="21"/>
                <w:szCs w:val="21"/>
              </w:rPr>
              <w:t>1</w:t>
            </w:r>
            <w:r>
              <w:rPr>
                <w:rFonts w:hint="eastAsia" w:ascii="仿宋_GB2312" w:eastAsia="仿宋_GB2312"/>
                <w:color w:val="000000"/>
                <w:sz w:val="21"/>
                <w:szCs w:val="21"/>
              </w:rPr>
              <w:t>万元以上</w:t>
            </w:r>
            <w:r>
              <w:rPr>
                <w:rFonts w:ascii="仿宋_GB2312" w:eastAsia="仿宋_GB2312"/>
                <w:color w:val="000000"/>
                <w:sz w:val="21"/>
                <w:szCs w:val="21"/>
              </w:rPr>
              <w:t>3</w:t>
            </w:r>
            <w:r>
              <w:rPr>
                <w:rFonts w:hint="eastAsia" w:ascii="仿宋_GB2312" w:eastAsia="仿宋_GB2312"/>
                <w:color w:val="000000"/>
                <w:sz w:val="21"/>
                <w:szCs w:val="21"/>
              </w:rPr>
              <w:t>万元以下的罚款；情节严重的，责令停业整顿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6</w:t>
            </w:r>
            <w:r>
              <w:rPr>
                <w:rFonts w:hint="eastAsia" w:ascii="仿宋_GB2312" w:eastAsia="仿宋_GB2312"/>
                <w:color w:val="000000"/>
                <w:sz w:val="21"/>
                <w:szCs w:val="21"/>
              </w:rPr>
              <w:t>个月：（四）游艺娱乐场所设置的电子游戏机在国家法定节假日外向未成年人提供的；</w:t>
            </w:r>
          </w:p>
        </w:tc>
        <w:tc>
          <w:tcPr>
            <w:tcW w:w="1423" w:type="dxa"/>
            <w:tcBorders>
              <w:top w:val="nil"/>
              <w:left w:val="nil"/>
              <w:bottom w:val="single" w:color="auto" w:sz="4" w:space="0"/>
              <w:right w:val="single" w:color="auto" w:sz="4" w:space="0"/>
            </w:tcBorders>
            <w:vAlign w:val="center"/>
          </w:tcPr>
          <w:p>
            <w:pPr>
              <w:spacing w:line="240" w:lineRule="exact"/>
              <w:rPr>
                <w:rFonts w:ascii="仿宋_GB2312" w:eastAsia="仿宋_GB2312"/>
                <w:color w:val="000000"/>
                <w:sz w:val="21"/>
                <w:szCs w:val="21"/>
              </w:rPr>
            </w:pPr>
            <w:r>
              <w:rPr>
                <w:rFonts w:hint="eastAsia" w:ascii="仿宋_GB2312" w:eastAsia="仿宋_GB2312"/>
                <w:color w:val="000000"/>
                <w:sz w:val="21"/>
                <w:szCs w:val="21"/>
              </w:rPr>
              <w:t>《娱乐场所管理办法》</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第二十一条第（三）项</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《娱乐场所管理条例》</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第二十三条</w:t>
            </w:r>
          </w:p>
        </w:tc>
        <w:tc>
          <w:tcPr>
            <w:tcW w:w="1507" w:type="dxa"/>
            <w:tcBorders>
              <w:top w:val="nil"/>
              <w:left w:val="nil"/>
              <w:bottom w:val="single" w:color="auto" w:sz="4" w:space="0"/>
              <w:right w:val="single" w:color="auto" w:sz="4" w:space="0"/>
            </w:tcBorders>
            <w:vAlign w:val="center"/>
          </w:tcPr>
          <w:p>
            <w:pPr>
              <w:spacing w:line="240" w:lineRule="exact"/>
              <w:rPr>
                <w:rFonts w:ascii="仿宋_GB2312" w:eastAsia="仿宋_GB2312"/>
                <w:color w:val="000000"/>
                <w:sz w:val="21"/>
                <w:szCs w:val="21"/>
              </w:rPr>
            </w:pPr>
            <w:r>
              <w:rPr>
                <w:rFonts w:hint="eastAsia" w:ascii="仿宋_GB2312" w:eastAsia="仿宋_GB2312"/>
                <w:color w:val="000000"/>
                <w:sz w:val="21"/>
                <w:szCs w:val="21"/>
              </w:rPr>
              <w:t>《娱乐场所管理办法》</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第三十条</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《娱乐场所管理条例》</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第四十八条第（四）项</w:t>
            </w:r>
          </w:p>
        </w:tc>
        <w:tc>
          <w:tcPr>
            <w:tcW w:w="3193" w:type="dxa"/>
            <w:tcBorders>
              <w:top w:val="single" w:color="auto" w:sz="4" w:space="0"/>
              <w:left w:val="nil"/>
              <w:bottom w:val="single" w:color="auto" w:sz="4" w:space="0"/>
              <w:right w:val="single" w:color="auto" w:sz="4" w:space="0"/>
            </w:tcBorders>
            <w:vAlign w:val="center"/>
          </w:tcPr>
          <w:p>
            <w:pPr>
              <w:spacing w:line="240" w:lineRule="exact"/>
              <w:rPr>
                <w:rFonts w:ascii="仿宋_GB2312" w:eastAsia="仿宋_GB2312"/>
                <w:color w:val="000000"/>
                <w:sz w:val="21"/>
                <w:szCs w:val="21"/>
              </w:rPr>
            </w:pPr>
            <w:r>
              <w:rPr>
                <w:rFonts w:hint="eastAsia" w:ascii="仿宋_GB2312" w:eastAsia="仿宋_GB2312"/>
                <w:color w:val="000000"/>
                <w:sz w:val="21"/>
                <w:szCs w:val="21"/>
              </w:rPr>
              <w:t>一、违法所得不足</w:t>
            </w:r>
            <w:r>
              <w:rPr>
                <w:rFonts w:ascii="仿宋_GB2312" w:eastAsia="仿宋_GB2312"/>
                <w:color w:val="000000"/>
                <w:sz w:val="21"/>
                <w:szCs w:val="21"/>
              </w:rPr>
              <w:t>1</w:t>
            </w:r>
            <w:r>
              <w:rPr>
                <w:rFonts w:hint="eastAsia" w:ascii="仿宋_GB2312" w:eastAsia="仿宋_GB2312"/>
                <w:color w:val="000000"/>
                <w:sz w:val="21"/>
                <w:szCs w:val="21"/>
              </w:rPr>
              <w:t>万元的，没收违法所得和非法财物，并按如下处罚款：</w:t>
            </w:r>
          </w:p>
          <w:p>
            <w:pPr>
              <w:spacing w:line="240" w:lineRule="exact"/>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次查处的，并处罚款</w:t>
            </w:r>
            <w:r>
              <w:rPr>
                <w:rFonts w:ascii="仿宋_GB2312" w:eastAsia="仿宋_GB2312"/>
                <w:color w:val="000000"/>
                <w:sz w:val="21"/>
                <w:szCs w:val="21"/>
              </w:rPr>
              <w:t>1</w:t>
            </w:r>
            <w:r>
              <w:rPr>
                <w:rFonts w:hint="eastAsia" w:ascii="仿宋_GB2312" w:eastAsia="仿宋_GB2312"/>
                <w:color w:val="000000"/>
                <w:sz w:val="21"/>
                <w:szCs w:val="21"/>
              </w:rPr>
              <w:t>万元；</w:t>
            </w:r>
          </w:p>
          <w:p>
            <w:pPr>
              <w:spacing w:line="240" w:lineRule="exact"/>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2</w:t>
            </w:r>
            <w:r>
              <w:rPr>
                <w:rFonts w:hint="eastAsia" w:ascii="仿宋_GB2312" w:eastAsia="仿宋_GB2312"/>
                <w:color w:val="000000"/>
                <w:sz w:val="21"/>
                <w:szCs w:val="21"/>
              </w:rPr>
              <w:t>次查处的，并处罚款</w:t>
            </w:r>
            <w:r>
              <w:rPr>
                <w:rFonts w:ascii="仿宋_GB2312" w:eastAsia="仿宋_GB2312"/>
                <w:color w:val="000000"/>
                <w:sz w:val="21"/>
                <w:szCs w:val="21"/>
              </w:rPr>
              <w:t>2</w:t>
            </w:r>
            <w:r>
              <w:rPr>
                <w:rFonts w:hint="eastAsia" w:ascii="仿宋_GB2312" w:eastAsia="仿宋_GB2312"/>
                <w:color w:val="000000"/>
                <w:sz w:val="21"/>
                <w:szCs w:val="21"/>
              </w:rPr>
              <w:t>万元；</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二、违法所得超过</w:t>
            </w:r>
            <w:r>
              <w:rPr>
                <w:rFonts w:ascii="仿宋_GB2312" w:eastAsia="仿宋_GB2312"/>
                <w:color w:val="000000"/>
                <w:sz w:val="21"/>
                <w:szCs w:val="21"/>
              </w:rPr>
              <w:t>1</w:t>
            </w:r>
            <w:r>
              <w:rPr>
                <w:rFonts w:hint="eastAsia" w:ascii="仿宋_GB2312" w:eastAsia="仿宋_GB2312"/>
                <w:color w:val="000000"/>
                <w:sz w:val="21"/>
                <w:szCs w:val="21"/>
              </w:rPr>
              <w:t>万元的，没收违法所得和非法财物，并按如下处罚款：</w:t>
            </w:r>
          </w:p>
          <w:p>
            <w:pPr>
              <w:spacing w:line="240" w:lineRule="exact"/>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次查处的，并处违法所得</w:t>
            </w:r>
            <w:r>
              <w:rPr>
                <w:rFonts w:ascii="仿宋_GB2312" w:eastAsia="仿宋_GB2312"/>
                <w:color w:val="000000"/>
                <w:sz w:val="21"/>
                <w:szCs w:val="21"/>
              </w:rPr>
              <w:t>1</w:t>
            </w:r>
            <w:r>
              <w:rPr>
                <w:rFonts w:hint="eastAsia" w:ascii="仿宋_GB2312" w:eastAsia="仿宋_GB2312"/>
                <w:color w:val="000000"/>
                <w:sz w:val="21"/>
                <w:szCs w:val="21"/>
              </w:rPr>
              <w:t>倍罚款；</w:t>
            </w:r>
          </w:p>
          <w:p>
            <w:pPr>
              <w:spacing w:line="240" w:lineRule="exact"/>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2</w:t>
            </w:r>
            <w:r>
              <w:rPr>
                <w:rFonts w:hint="eastAsia" w:ascii="仿宋_GB2312" w:eastAsia="仿宋_GB2312"/>
                <w:color w:val="000000"/>
                <w:sz w:val="21"/>
                <w:szCs w:val="21"/>
              </w:rPr>
              <w:t>次查处的，并处违法所得</w:t>
            </w:r>
            <w:r>
              <w:rPr>
                <w:rFonts w:ascii="仿宋_GB2312" w:eastAsia="仿宋_GB2312"/>
                <w:color w:val="000000"/>
                <w:sz w:val="21"/>
                <w:szCs w:val="21"/>
              </w:rPr>
              <w:t>2</w:t>
            </w:r>
            <w:r>
              <w:rPr>
                <w:rFonts w:hint="eastAsia" w:ascii="仿宋_GB2312" w:eastAsia="仿宋_GB2312"/>
                <w:color w:val="000000"/>
                <w:sz w:val="21"/>
                <w:szCs w:val="21"/>
              </w:rPr>
              <w:t>倍罚款；</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三、</w:t>
            </w:r>
            <w:r>
              <w:rPr>
                <w:rFonts w:ascii="仿宋_GB2312" w:eastAsia="仿宋_GB2312"/>
                <w:color w:val="000000"/>
                <w:sz w:val="21"/>
                <w:szCs w:val="21"/>
              </w:rPr>
              <w:t>2</w:t>
            </w:r>
            <w:r>
              <w:rPr>
                <w:rFonts w:hint="eastAsia" w:ascii="仿宋_GB2312" w:eastAsia="仿宋_GB2312"/>
                <w:color w:val="000000"/>
                <w:sz w:val="21"/>
                <w:szCs w:val="21"/>
              </w:rPr>
              <w:t>年内</w:t>
            </w:r>
            <w:r>
              <w:rPr>
                <w:rFonts w:ascii="仿宋_GB2312" w:eastAsia="仿宋_GB2312"/>
                <w:color w:val="000000"/>
                <w:sz w:val="21"/>
                <w:szCs w:val="21"/>
              </w:rPr>
              <w:t>3</w:t>
            </w:r>
            <w:r>
              <w:rPr>
                <w:rFonts w:hint="eastAsia" w:ascii="仿宋_GB2312" w:eastAsia="仿宋_GB2312"/>
                <w:color w:val="000000"/>
                <w:sz w:val="21"/>
                <w:szCs w:val="21"/>
              </w:rPr>
              <w:t>次以上查处的，责令停业整顿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p>
            <w:pPr>
              <w:spacing w:line="240" w:lineRule="exact"/>
              <w:rPr>
                <w:rFonts w:ascii="仿宋_GB2312" w:eastAsia="仿宋_GB2312"/>
                <w:color w:val="000000"/>
                <w:sz w:val="21"/>
                <w:szCs w:val="21"/>
              </w:rPr>
            </w:pPr>
            <w:r>
              <w:rPr>
                <w:rFonts w:hint="eastAsia" w:ascii="仿宋_GB2312" w:eastAsia="仿宋_GB2312"/>
                <w:color w:val="000000"/>
                <w:sz w:val="21"/>
                <w:szCs w:val="21"/>
              </w:rPr>
              <w:t>四、在社会上造成恶劣影响的，或有其他严重情节的，责令停业整顿</w:t>
            </w:r>
            <w:r>
              <w:rPr>
                <w:rFonts w:ascii="仿宋_GB2312" w:eastAsia="仿宋_GB2312"/>
                <w:color w:val="000000"/>
                <w:sz w:val="21"/>
                <w:szCs w:val="21"/>
              </w:rPr>
              <w:t>2</w:t>
            </w:r>
            <w:r>
              <w:rPr>
                <w:rFonts w:hint="eastAsia" w:ascii="仿宋_GB2312" w:eastAsia="仿宋_GB2312"/>
                <w:color w:val="000000"/>
                <w:sz w:val="21"/>
                <w:szCs w:val="21"/>
              </w:rPr>
              <w:t>个月。</w:t>
            </w:r>
            <w:r>
              <w:rPr>
                <w:rFonts w:ascii="仿宋_GB2312" w:eastAsia="仿宋_GB2312"/>
                <w:color w:val="000000"/>
                <w:sz w:val="21"/>
                <w:szCs w:val="21"/>
              </w:rPr>
              <w:t xml:space="preserve">    </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686"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21</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娱乐场所为未经文化主管部门批准的营业性演出活动提供场地</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《娱乐场所管理办法》第三十一条：娱乐场所违反本办法第二十二条第一款规定的，由县级以上人民政府文化和旅游主管部门责令改正，并处5000元以上1万元以下罚款。</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第二十二条第一款</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第三十一条</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次查处的，罚款</w:t>
            </w:r>
            <w:r>
              <w:rPr>
                <w:rFonts w:ascii="仿宋_GB2312" w:eastAsia="仿宋_GB2312"/>
                <w:color w:val="000000"/>
                <w:sz w:val="21"/>
                <w:szCs w:val="21"/>
              </w:rPr>
              <w:t>5000</w:t>
            </w:r>
            <w:r>
              <w:rPr>
                <w:rFonts w:hint="eastAsia" w:ascii="仿宋_GB2312" w:eastAsia="仿宋_GB2312"/>
                <w:color w:val="000000"/>
                <w:sz w:val="21"/>
                <w:szCs w:val="21"/>
              </w:rPr>
              <w:t>元；</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w:t>
            </w:r>
            <w:r>
              <w:rPr>
                <w:rFonts w:ascii="仿宋_GB2312" w:eastAsia="仿宋_GB2312"/>
                <w:color w:val="000000"/>
                <w:sz w:val="21"/>
                <w:szCs w:val="21"/>
              </w:rPr>
              <w:t>2</w:t>
            </w:r>
            <w:r>
              <w:rPr>
                <w:rFonts w:hint="eastAsia" w:ascii="仿宋_GB2312" w:eastAsia="仿宋_GB2312"/>
                <w:color w:val="000000"/>
                <w:sz w:val="21"/>
                <w:szCs w:val="21"/>
              </w:rPr>
              <w:t>次以上查处的，或在社会上造成恶劣影响的，或有其他严重情节的，罚款</w:t>
            </w:r>
            <w:r>
              <w:rPr>
                <w:rFonts w:ascii="仿宋_GB2312" w:eastAsia="仿宋_GB2312"/>
                <w:color w:val="000000"/>
                <w:sz w:val="21"/>
                <w:szCs w:val="21"/>
              </w:rPr>
              <w:t>1</w:t>
            </w:r>
            <w:r>
              <w:rPr>
                <w:rFonts w:hint="eastAsia" w:ascii="仿宋_GB2312" w:eastAsia="仿宋_GB2312"/>
                <w:color w:val="000000"/>
                <w:sz w:val="21"/>
                <w:szCs w:val="21"/>
              </w:rPr>
              <w:t>万元。</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1524"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22</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娱乐场所对违法违规行为未及时采取措施制止并依法报告的</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 xml:space="preserve">《娱乐场所管理办法》第三十二条：娱乐场所违反本办法第二十三条规定对违法违规行为未及时采取措施制止并依法报告的，由县级以上人民政府文化和旅游主管部门依照《条例》第五十条予以处罚。  </w:t>
            </w:r>
            <w:r>
              <w:rPr>
                <w:rFonts w:ascii="仿宋_GB2312" w:eastAsia="仿宋_GB2312"/>
                <w:color w:val="000000"/>
                <w:sz w:val="21"/>
                <w:szCs w:val="21"/>
              </w:rPr>
              <w:t xml:space="preserve">                                        </w:t>
            </w:r>
          </w:p>
          <w:p>
            <w:pPr>
              <w:rPr>
                <w:rFonts w:ascii="仿宋_GB2312" w:eastAsia="仿宋_GB2312"/>
                <w:color w:val="000000"/>
                <w:sz w:val="21"/>
                <w:szCs w:val="21"/>
              </w:rPr>
            </w:pPr>
            <w:r>
              <w:rPr>
                <w:rFonts w:ascii="仿宋_GB2312" w:eastAsia="仿宋_GB2312"/>
                <w:color w:val="000000"/>
                <w:sz w:val="21"/>
                <w:szCs w:val="21"/>
              </w:rPr>
              <w:t xml:space="preserve"> </w:t>
            </w:r>
            <w:r>
              <w:rPr>
                <w:rFonts w:hint="eastAsia" w:ascii="仿宋_GB2312" w:eastAsia="仿宋_GB2312"/>
                <w:color w:val="000000"/>
                <w:sz w:val="21"/>
                <w:szCs w:val="21"/>
              </w:rPr>
              <w:t>《娱乐场所管理条例》第五十条：娱乐场所未按照本条例规定建立从业人员名簿、营业日志，或者发现违法犯罪行为未按照本条例规定报告的，由县级人民政府文化主管部门、县级公安部门依据法定职权责令改正，给予警告；情节严重的，责令停业整顿</w:t>
            </w:r>
            <w:r>
              <w:rPr>
                <w:rFonts w:ascii="仿宋_GB2312" w:eastAsia="仿宋_GB2312"/>
                <w:color w:val="000000"/>
                <w:sz w:val="21"/>
                <w:szCs w:val="21"/>
              </w:rPr>
              <w:t>1</w:t>
            </w:r>
            <w:r>
              <w:rPr>
                <w:rFonts w:hint="eastAsia" w:ascii="仿宋_GB2312" w:eastAsia="仿宋_GB2312"/>
                <w:color w:val="000000"/>
                <w:sz w:val="21"/>
                <w:szCs w:val="21"/>
              </w:rPr>
              <w:t>个月至</w:t>
            </w:r>
            <w:r>
              <w:rPr>
                <w:rFonts w:ascii="仿宋_GB2312" w:eastAsia="仿宋_GB2312"/>
                <w:color w:val="000000"/>
                <w:sz w:val="21"/>
                <w:szCs w:val="21"/>
              </w:rPr>
              <w:t>3</w:t>
            </w:r>
            <w:r>
              <w:rPr>
                <w:rFonts w:hint="eastAsia" w:ascii="仿宋_GB2312" w:eastAsia="仿宋_GB2312"/>
                <w:color w:val="000000"/>
                <w:sz w:val="21"/>
                <w:szCs w:val="21"/>
              </w:rPr>
              <w:t>个月。</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《娱乐场所管理办法》第二十三条第二款</w:t>
            </w:r>
          </w:p>
          <w:p>
            <w:pPr>
              <w:rPr>
                <w:rFonts w:ascii="仿宋_GB2312" w:eastAsia="仿宋_GB2312"/>
                <w:color w:val="000000"/>
                <w:sz w:val="21"/>
                <w:szCs w:val="21"/>
              </w:rPr>
            </w:pPr>
            <w:r>
              <w:rPr>
                <w:rFonts w:hint="eastAsia" w:ascii="仿宋_GB2312" w:eastAsia="仿宋_GB2312"/>
                <w:color w:val="000000"/>
                <w:sz w:val="21"/>
                <w:szCs w:val="21"/>
              </w:rPr>
              <w:t>《娱乐场所管理条例》第三十一条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第三十二条；</w:t>
            </w:r>
          </w:p>
          <w:p>
            <w:pPr>
              <w:rPr>
                <w:rFonts w:ascii="仿宋_GB2312" w:eastAsia="仿宋_GB2312"/>
                <w:color w:val="000000"/>
                <w:sz w:val="21"/>
                <w:szCs w:val="21"/>
              </w:rPr>
            </w:pPr>
            <w:r>
              <w:rPr>
                <w:rFonts w:hint="eastAsia" w:ascii="仿宋_GB2312" w:eastAsia="仿宋_GB2312"/>
                <w:color w:val="000000"/>
                <w:sz w:val="21"/>
                <w:szCs w:val="21"/>
              </w:rPr>
              <w:t>《娱乐场所管理条例》</w:t>
            </w:r>
          </w:p>
          <w:p>
            <w:pPr>
              <w:rPr>
                <w:rFonts w:ascii="仿宋_GB2312" w:eastAsia="仿宋_GB2312"/>
                <w:color w:val="000000"/>
                <w:sz w:val="21"/>
                <w:szCs w:val="21"/>
              </w:rPr>
            </w:pPr>
            <w:r>
              <w:rPr>
                <w:rFonts w:hint="eastAsia" w:ascii="仿宋_GB2312" w:eastAsia="仿宋_GB2312"/>
                <w:color w:val="000000"/>
                <w:sz w:val="21"/>
                <w:szCs w:val="21"/>
              </w:rPr>
              <w:t>第五十条</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、警告；</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、在社会上造成恶劣影响的，或有其他严重情节的，责令停业整顿</w:t>
            </w:r>
            <w:r>
              <w:rPr>
                <w:rFonts w:ascii="仿宋_GB2312" w:eastAsia="仿宋_GB2312"/>
                <w:color w:val="000000"/>
                <w:sz w:val="21"/>
                <w:szCs w:val="21"/>
              </w:rPr>
              <w:t>1</w:t>
            </w:r>
            <w:r>
              <w:rPr>
                <w:rFonts w:hint="eastAsia" w:ascii="仿宋_GB2312" w:eastAsia="仿宋_GB2312"/>
                <w:color w:val="000000"/>
                <w:sz w:val="21"/>
                <w:szCs w:val="21"/>
              </w:rPr>
              <w:t>个月。</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686"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23</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未在显著位置悬挂娱乐经营许可证、未成年人禁入或者限入标志</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《娱乐场所管理办法》第三十三条：娱乐场所违反本办法第二十四条规定的，由县级以上人民政府文化和旅游主管部门责令改正，予以警告。</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第二十四条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第三十三条</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警告</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轻微违法行为，可使用简易程序</w:t>
            </w:r>
          </w:p>
        </w:tc>
      </w:tr>
      <w:tr>
        <w:tblPrEx>
          <w:tblCellMar>
            <w:top w:w="15" w:type="dxa"/>
            <w:left w:w="15" w:type="dxa"/>
            <w:bottom w:w="0" w:type="dxa"/>
            <w:right w:w="15" w:type="dxa"/>
          </w:tblCellMar>
        </w:tblPrEx>
        <w:trPr>
          <w:trHeight w:val="686" w:hRule="atLeast"/>
          <w:jc w:val="center"/>
        </w:trPr>
        <w:tc>
          <w:tcPr>
            <w:tcW w:w="241" w:type="dxa"/>
            <w:tcBorders>
              <w:top w:val="nil"/>
              <w:left w:val="single" w:color="auto" w:sz="4" w:space="0"/>
              <w:bottom w:val="single" w:color="auto" w:sz="4" w:space="0"/>
              <w:right w:val="single" w:color="auto" w:sz="4" w:space="0"/>
            </w:tcBorders>
            <w:vAlign w:val="center"/>
          </w:tcPr>
          <w:p>
            <w:pPr>
              <w:jc w:val="center"/>
              <w:rPr>
                <w:rFonts w:ascii="仿宋_GB2312" w:eastAsia="仿宋_GB2312"/>
                <w:color w:val="000000"/>
                <w:sz w:val="21"/>
                <w:szCs w:val="21"/>
              </w:rPr>
            </w:pPr>
            <w:r>
              <w:rPr>
                <w:rFonts w:ascii="仿宋_GB2312" w:eastAsia="仿宋_GB2312"/>
                <w:bCs/>
                <w:color w:val="000000"/>
                <w:sz w:val="21"/>
                <w:szCs w:val="21"/>
              </w:rPr>
              <w:t>24</w:t>
            </w:r>
          </w:p>
        </w:tc>
        <w:tc>
          <w:tcPr>
            <w:tcW w:w="1640"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娱乐场所不配合文化主管部门的日常检查和技术监管措施</w:t>
            </w:r>
          </w:p>
        </w:tc>
        <w:tc>
          <w:tcPr>
            <w:tcW w:w="4959"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《娱乐场所管理办法》第三十四条：娱乐场所违反本办法第二十五条规定的，由县级以上人民政府文化和旅游主管部门予以警告，并处5000元以上1万元以下罚款。</w:t>
            </w:r>
          </w:p>
        </w:tc>
        <w:tc>
          <w:tcPr>
            <w:tcW w:w="1423"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p>
          <w:p>
            <w:pPr>
              <w:rPr>
                <w:rFonts w:ascii="仿宋_GB2312" w:eastAsia="仿宋_GB2312"/>
                <w:color w:val="000000"/>
                <w:sz w:val="21"/>
                <w:szCs w:val="21"/>
              </w:rPr>
            </w:pPr>
            <w:r>
              <w:rPr>
                <w:rFonts w:hint="eastAsia" w:ascii="仿宋_GB2312" w:eastAsia="仿宋_GB2312"/>
                <w:color w:val="000000"/>
                <w:sz w:val="21"/>
                <w:szCs w:val="21"/>
              </w:rPr>
              <w:t>第二十五条</w:t>
            </w:r>
          </w:p>
        </w:tc>
        <w:tc>
          <w:tcPr>
            <w:tcW w:w="1507"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r>
              <w:rPr>
                <w:rFonts w:hint="eastAsia" w:ascii="仿宋_GB2312" w:eastAsia="仿宋_GB2312"/>
                <w:color w:val="000000"/>
                <w:sz w:val="21"/>
                <w:szCs w:val="21"/>
              </w:rPr>
              <w:t>《娱乐场所管理办法》</w:t>
            </w:r>
            <w:bookmarkStart w:id="0" w:name="_GoBack"/>
            <w:bookmarkEnd w:id="0"/>
          </w:p>
          <w:p>
            <w:pPr>
              <w:rPr>
                <w:rFonts w:ascii="仿宋_GB2312" w:eastAsia="仿宋_GB2312"/>
                <w:color w:val="000000"/>
                <w:sz w:val="21"/>
                <w:szCs w:val="21"/>
              </w:rPr>
            </w:pPr>
            <w:r>
              <w:rPr>
                <w:rFonts w:hint="eastAsia" w:ascii="仿宋_GB2312" w:eastAsia="仿宋_GB2312"/>
                <w:color w:val="000000"/>
                <w:sz w:val="21"/>
                <w:szCs w:val="21"/>
              </w:rPr>
              <w:t>第三十四条</w:t>
            </w:r>
          </w:p>
        </w:tc>
        <w:tc>
          <w:tcPr>
            <w:tcW w:w="3193" w:type="dxa"/>
            <w:tcBorders>
              <w:top w:val="single" w:color="auto" w:sz="4" w:space="0"/>
              <w:left w:val="nil"/>
              <w:bottom w:val="single" w:color="auto" w:sz="4" w:space="0"/>
              <w:right w:val="single" w:color="auto" w:sz="4" w:space="0"/>
            </w:tcBorders>
            <w:vAlign w:val="center"/>
          </w:tcPr>
          <w:p>
            <w:pPr>
              <w:rPr>
                <w:rFonts w:ascii="仿宋_GB2312" w:eastAsia="仿宋_GB2312"/>
                <w:color w:val="000000"/>
                <w:sz w:val="21"/>
                <w:szCs w:val="21"/>
              </w:rPr>
            </w:pPr>
            <w:r>
              <w:rPr>
                <w:rFonts w:ascii="仿宋_GB2312" w:eastAsia="仿宋_GB2312"/>
                <w:color w:val="000000"/>
                <w:sz w:val="21"/>
                <w:szCs w:val="21"/>
              </w:rPr>
              <w:t>1</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年内第</w:t>
            </w:r>
            <w:r>
              <w:rPr>
                <w:rFonts w:ascii="仿宋_GB2312" w:eastAsia="仿宋_GB2312"/>
                <w:color w:val="000000"/>
                <w:sz w:val="21"/>
                <w:szCs w:val="21"/>
              </w:rPr>
              <w:t>1</w:t>
            </w:r>
            <w:r>
              <w:rPr>
                <w:rFonts w:hint="eastAsia" w:ascii="仿宋_GB2312" w:eastAsia="仿宋_GB2312"/>
                <w:color w:val="000000"/>
                <w:sz w:val="21"/>
                <w:szCs w:val="21"/>
              </w:rPr>
              <w:t>次查处的，警告，罚款</w:t>
            </w:r>
            <w:r>
              <w:rPr>
                <w:rFonts w:ascii="仿宋_GB2312" w:eastAsia="仿宋_GB2312"/>
                <w:color w:val="000000"/>
                <w:sz w:val="21"/>
                <w:szCs w:val="21"/>
              </w:rPr>
              <w:t>5000</w:t>
            </w:r>
            <w:r>
              <w:rPr>
                <w:rFonts w:hint="eastAsia" w:ascii="仿宋_GB2312" w:eastAsia="仿宋_GB2312"/>
                <w:color w:val="000000"/>
                <w:sz w:val="21"/>
                <w:szCs w:val="21"/>
              </w:rPr>
              <w:t>元；</w:t>
            </w:r>
          </w:p>
          <w:p>
            <w:pPr>
              <w:rPr>
                <w:rFonts w:ascii="仿宋_GB2312" w:eastAsia="仿宋_GB2312"/>
                <w:color w:val="000000"/>
                <w:sz w:val="21"/>
                <w:szCs w:val="21"/>
              </w:rPr>
            </w:pPr>
            <w:r>
              <w:rPr>
                <w:rFonts w:ascii="仿宋_GB2312" w:eastAsia="仿宋_GB2312"/>
                <w:color w:val="000000"/>
                <w:sz w:val="21"/>
                <w:szCs w:val="21"/>
              </w:rPr>
              <w:t>2</w:t>
            </w:r>
            <w:r>
              <w:rPr>
                <w:rFonts w:hint="eastAsia" w:ascii="仿宋_GB2312" w:eastAsia="仿宋_GB2312"/>
                <w:color w:val="000000"/>
                <w:sz w:val="21"/>
                <w:szCs w:val="21"/>
              </w:rPr>
              <w:t>、</w:t>
            </w:r>
            <w:r>
              <w:rPr>
                <w:rFonts w:ascii="仿宋_GB2312" w:eastAsia="仿宋_GB2312"/>
                <w:color w:val="000000"/>
                <w:sz w:val="21"/>
                <w:szCs w:val="21"/>
              </w:rPr>
              <w:t>2</w:t>
            </w:r>
            <w:r>
              <w:rPr>
                <w:rFonts w:hint="eastAsia" w:ascii="仿宋_GB2312" w:eastAsia="仿宋_GB2312"/>
                <w:color w:val="000000"/>
                <w:sz w:val="21"/>
                <w:szCs w:val="21"/>
              </w:rPr>
              <w:t>年内</w:t>
            </w:r>
            <w:r>
              <w:rPr>
                <w:rFonts w:ascii="仿宋_GB2312" w:eastAsia="仿宋_GB2312"/>
                <w:color w:val="000000"/>
                <w:sz w:val="21"/>
                <w:szCs w:val="21"/>
              </w:rPr>
              <w:t>2</w:t>
            </w:r>
            <w:r>
              <w:rPr>
                <w:rFonts w:hint="eastAsia" w:ascii="仿宋_GB2312" w:eastAsia="仿宋_GB2312"/>
                <w:color w:val="000000"/>
                <w:sz w:val="21"/>
                <w:szCs w:val="21"/>
              </w:rPr>
              <w:t>次以上查处的，或在社会上造成恶劣影响的，或有其他严重情节的，警告，罚款</w:t>
            </w:r>
            <w:r>
              <w:rPr>
                <w:rFonts w:ascii="仿宋_GB2312" w:eastAsia="仿宋_GB2312"/>
                <w:color w:val="000000"/>
                <w:sz w:val="21"/>
                <w:szCs w:val="21"/>
              </w:rPr>
              <w:t>1</w:t>
            </w:r>
            <w:r>
              <w:rPr>
                <w:rFonts w:hint="eastAsia" w:ascii="仿宋_GB2312" w:eastAsia="仿宋_GB2312"/>
                <w:color w:val="000000"/>
                <w:sz w:val="21"/>
                <w:szCs w:val="21"/>
              </w:rPr>
              <w:t>万元。</w:t>
            </w:r>
          </w:p>
        </w:tc>
        <w:tc>
          <w:tcPr>
            <w:tcW w:w="1025" w:type="dxa"/>
            <w:tcBorders>
              <w:top w:val="nil"/>
              <w:left w:val="nil"/>
              <w:bottom w:val="single" w:color="auto" w:sz="4" w:space="0"/>
              <w:right w:val="single" w:color="auto" w:sz="4" w:space="0"/>
            </w:tcBorders>
            <w:vAlign w:val="center"/>
          </w:tcPr>
          <w:p>
            <w:pPr>
              <w:rPr>
                <w:rFonts w:ascii="仿宋_GB2312" w:eastAsia="仿宋_GB2312"/>
                <w:color w:val="000000"/>
                <w:sz w:val="21"/>
                <w:szCs w:val="21"/>
              </w:rPr>
            </w:pPr>
          </w:p>
        </w:tc>
      </w:tr>
      <w:tr>
        <w:tblPrEx>
          <w:tblCellMar>
            <w:top w:w="15" w:type="dxa"/>
            <w:left w:w="15" w:type="dxa"/>
            <w:bottom w:w="0" w:type="dxa"/>
            <w:right w:w="15" w:type="dxa"/>
          </w:tblCellMar>
        </w:tblPrEx>
        <w:trPr>
          <w:trHeight w:val="90" w:hRule="atLeast"/>
          <w:jc w:val="center"/>
          <w:hidden/>
        </w:trPr>
        <w:tc>
          <w:tcPr>
            <w:tcW w:w="241" w:type="dxa"/>
            <w:vAlign w:val="center"/>
          </w:tcPr>
          <w:p>
            <w:pPr>
              <w:rPr>
                <w:rFonts w:ascii="仿宋_GB2312" w:eastAsia="仿宋_GB2312"/>
                <w:vanish/>
                <w:color w:val="000000"/>
                <w:sz w:val="20"/>
                <w:szCs w:val="20"/>
              </w:rPr>
            </w:pPr>
          </w:p>
        </w:tc>
        <w:tc>
          <w:tcPr>
            <w:tcW w:w="1640" w:type="dxa"/>
            <w:vAlign w:val="center"/>
          </w:tcPr>
          <w:p>
            <w:pPr>
              <w:rPr>
                <w:rFonts w:ascii="仿宋_GB2312" w:eastAsia="仿宋_GB2312"/>
                <w:vanish/>
                <w:color w:val="000000"/>
                <w:sz w:val="20"/>
                <w:szCs w:val="20"/>
              </w:rPr>
            </w:pPr>
          </w:p>
        </w:tc>
        <w:tc>
          <w:tcPr>
            <w:tcW w:w="4959" w:type="dxa"/>
            <w:vAlign w:val="center"/>
          </w:tcPr>
          <w:p>
            <w:pPr>
              <w:rPr>
                <w:rFonts w:ascii="仿宋_GB2312" w:eastAsia="仿宋_GB2312"/>
                <w:vanish/>
                <w:color w:val="000000"/>
                <w:sz w:val="20"/>
                <w:szCs w:val="20"/>
              </w:rPr>
            </w:pPr>
          </w:p>
        </w:tc>
        <w:tc>
          <w:tcPr>
            <w:tcW w:w="1423" w:type="dxa"/>
            <w:vAlign w:val="center"/>
          </w:tcPr>
          <w:p>
            <w:pPr>
              <w:rPr>
                <w:rFonts w:ascii="仿宋_GB2312" w:eastAsia="仿宋_GB2312"/>
                <w:vanish/>
                <w:color w:val="000000"/>
                <w:sz w:val="20"/>
                <w:szCs w:val="20"/>
              </w:rPr>
            </w:pPr>
          </w:p>
        </w:tc>
        <w:tc>
          <w:tcPr>
            <w:tcW w:w="1507" w:type="dxa"/>
            <w:vAlign w:val="center"/>
          </w:tcPr>
          <w:p>
            <w:pPr>
              <w:rPr>
                <w:rFonts w:ascii="仿宋_GB2312" w:eastAsia="仿宋_GB2312"/>
                <w:vanish/>
                <w:color w:val="000000"/>
                <w:sz w:val="20"/>
                <w:szCs w:val="20"/>
              </w:rPr>
            </w:pPr>
          </w:p>
        </w:tc>
        <w:tc>
          <w:tcPr>
            <w:tcW w:w="3193" w:type="dxa"/>
            <w:vAlign w:val="center"/>
          </w:tcPr>
          <w:p>
            <w:pPr>
              <w:rPr>
                <w:rFonts w:ascii="仿宋_GB2312" w:eastAsia="仿宋_GB2312"/>
                <w:vanish/>
                <w:color w:val="000000"/>
                <w:sz w:val="20"/>
                <w:szCs w:val="20"/>
              </w:rPr>
            </w:pPr>
          </w:p>
        </w:tc>
        <w:tc>
          <w:tcPr>
            <w:tcW w:w="1025" w:type="dxa"/>
            <w:vAlign w:val="center"/>
          </w:tcPr>
          <w:p>
            <w:pPr>
              <w:rPr>
                <w:rFonts w:ascii="仿宋_GB2312" w:eastAsia="仿宋_GB2312"/>
                <w:vanish/>
                <w:color w:val="000000"/>
                <w:sz w:val="20"/>
                <w:szCs w:val="20"/>
              </w:rPr>
            </w:pPr>
          </w:p>
        </w:tc>
      </w:tr>
    </w:tbl>
    <w:p>
      <w:pPr>
        <w:rPr>
          <w:color w:val="000000"/>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NotTrackMoves/>
  <w:documentProtection w:enforcement="0"/>
  <w:defaultTabStop w:val="420"/>
  <w:displayHorizontalDrawingGridEvery w:val="1"/>
  <w:displayVerticalDrawingGridEvery w:val="1"/>
  <w:noPunctuationKerning w:val="1"/>
  <w:characterSpacingControl w:val="doNotCompress"/>
  <w:noLineBreaksAfter w:lang="zh-CN" w:val="$([{£¥·‘“〈《「『【〔〖〝﹙﹛﹝＄（．［｛￡￥"/>
  <w:noLineBreaksBefore w:lang="zh-CN" w:val="!%),.:;&gt;?]}¢¨°·ˇˉ―‖’”…‰′″›℃∶、。〃〉》」』】〕〗〞︶︺︾﹀﹄﹚﹜﹞！＂％＇），．：；？］｀｜｝～￠"/>
  <w:compat>
    <w:doNotExpandShiftReturn/>
    <w:doNotSnapToGridInCell/>
    <w:doNotWrapTextWithPunct/>
    <w:doNotUseEastAsianBreak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NzE5ZWVlN2JhZWNmOTZmZDMxZjRkZGY1NThkNGUxOTEifQ=="/>
  </w:docVars>
  <w:rsids>
    <w:rsidRoot w:val="00B90CB3"/>
    <w:rsid w:val="00096690"/>
    <w:rsid w:val="000E12C4"/>
    <w:rsid w:val="000E73B0"/>
    <w:rsid w:val="0020422C"/>
    <w:rsid w:val="002F17C5"/>
    <w:rsid w:val="003058C6"/>
    <w:rsid w:val="003479BA"/>
    <w:rsid w:val="00364FA8"/>
    <w:rsid w:val="004307CE"/>
    <w:rsid w:val="00442D25"/>
    <w:rsid w:val="004C34BC"/>
    <w:rsid w:val="004F5047"/>
    <w:rsid w:val="004F5210"/>
    <w:rsid w:val="005074DE"/>
    <w:rsid w:val="0051561B"/>
    <w:rsid w:val="00557213"/>
    <w:rsid w:val="00560416"/>
    <w:rsid w:val="00561A20"/>
    <w:rsid w:val="00587C37"/>
    <w:rsid w:val="005A14DE"/>
    <w:rsid w:val="005A66D5"/>
    <w:rsid w:val="005B250E"/>
    <w:rsid w:val="005B7025"/>
    <w:rsid w:val="005D67D0"/>
    <w:rsid w:val="005E4AC7"/>
    <w:rsid w:val="0061460A"/>
    <w:rsid w:val="00647161"/>
    <w:rsid w:val="00692E28"/>
    <w:rsid w:val="006F47D9"/>
    <w:rsid w:val="006F7418"/>
    <w:rsid w:val="007041E4"/>
    <w:rsid w:val="007F40D5"/>
    <w:rsid w:val="00825D97"/>
    <w:rsid w:val="00871547"/>
    <w:rsid w:val="00893673"/>
    <w:rsid w:val="00901C5F"/>
    <w:rsid w:val="00924D12"/>
    <w:rsid w:val="00940F72"/>
    <w:rsid w:val="009870FC"/>
    <w:rsid w:val="009A5A97"/>
    <w:rsid w:val="00A13B33"/>
    <w:rsid w:val="00A94C45"/>
    <w:rsid w:val="00B271F6"/>
    <w:rsid w:val="00B90B95"/>
    <w:rsid w:val="00B90CB3"/>
    <w:rsid w:val="00C40041"/>
    <w:rsid w:val="00C40B23"/>
    <w:rsid w:val="00CE48EB"/>
    <w:rsid w:val="00D93C5F"/>
    <w:rsid w:val="00DA2E51"/>
    <w:rsid w:val="00DE0D4C"/>
    <w:rsid w:val="00E02D4A"/>
    <w:rsid w:val="00E55947"/>
    <w:rsid w:val="00E663FD"/>
    <w:rsid w:val="00E8406B"/>
    <w:rsid w:val="00EE5B06"/>
    <w:rsid w:val="00F75B9D"/>
    <w:rsid w:val="00F905AE"/>
    <w:rsid w:val="155D5598"/>
    <w:rsid w:val="251F47F9"/>
    <w:rsid w:val="417A0FB5"/>
    <w:rsid w:val="44986E05"/>
    <w:rsid w:val="4FD70C9A"/>
    <w:rsid w:val="5FB02791"/>
    <w:rsid w:val="6ADA3AE9"/>
    <w:rsid w:val="6C283B2D"/>
    <w:rsid w:val="76F45F2E"/>
    <w:rsid w:val="7C3444DA"/>
    <w:rsid w:val="7DB67961"/>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2">
    <w:name w:val="footer"/>
    <w:basedOn w:val="1"/>
    <w:link w:val="58"/>
    <w:qFormat/>
    <w:uiPriority w:val="99"/>
    <w:pPr>
      <w:tabs>
        <w:tab w:val="center" w:pos="4153"/>
        <w:tab w:val="right" w:pos="8306"/>
      </w:tabs>
      <w:snapToGrid w:val="0"/>
    </w:pPr>
    <w:rPr>
      <w:sz w:val="18"/>
      <w:szCs w:val="18"/>
    </w:rPr>
  </w:style>
  <w:style w:type="paragraph" w:styleId="3">
    <w:name w:val="header"/>
    <w:basedOn w:val="1"/>
    <w:link w:val="57"/>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semiHidden/>
    <w:qFormat/>
    <w:uiPriority w:val="99"/>
    <w:rPr>
      <w:rFonts w:cs="Times New Roman"/>
      <w:color w:val="0000FF"/>
      <w:u w:val="single"/>
    </w:rPr>
  </w:style>
  <w:style w:type="paragraph" w:customStyle="1" w:styleId="7">
    <w:name w:val="font527753"/>
    <w:basedOn w:val="1"/>
    <w:qFormat/>
    <w:uiPriority w:val="99"/>
    <w:pPr>
      <w:spacing w:before="100" w:beforeAutospacing="1" w:after="100" w:afterAutospacing="1"/>
    </w:pPr>
    <w:rPr>
      <w:rFonts w:ascii="仿宋_GB2312" w:eastAsia="仿宋_GB2312"/>
      <w:sz w:val="20"/>
      <w:szCs w:val="20"/>
    </w:rPr>
  </w:style>
  <w:style w:type="paragraph" w:customStyle="1" w:styleId="8">
    <w:name w:val="font627753"/>
    <w:basedOn w:val="1"/>
    <w:qFormat/>
    <w:uiPriority w:val="99"/>
    <w:pPr>
      <w:spacing w:before="100" w:beforeAutospacing="1" w:after="100" w:afterAutospacing="1"/>
    </w:pPr>
    <w:rPr>
      <w:rFonts w:ascii="仿宋_GB2312" w:eastAsia="仿宋_GB2312"/>
      <w:color w:val="FF0000"/>
      <w:sz w:val="20"/>
      <w:szCs w:val="20"/>
    </w:rPr>
  </w:style>
  <w:style w:type="paragraph" w:customStyle="1" w:styleId="9">
    <w:name w:val="font727753"/>
    <w:basedOn w:val="1"/>
    <w:qFormat/>
    <w:uiPriority w:val="99"/>
    <w:pPr>
      <w:spacing w:before="100" w:beforeAutospacing="1" w:after="100" w:afterAutospacing="1"/>
    </w:pPr>
    <w:rPr>
      <w:rFonts w:ascii="仿宋_GB2312" w:eastAsia="仿宋_GB2312"/>
      <w:color w:val="FF0000"/>
      <w:sz w:val="20"/>
      <w:szCs w:val="20"/>
    </w:rPr>
  </w:style>
  <w:style w:type="paragraph" w:customStyle="1" w:styleId="10">
    <w:name w:val="font827753"/>
    <w:basedOn w:val="1"/>
    <w:qFormat/>
    <w:uiPriority w:val="99"/>
    <w:pPr>
      <w:spacing w:before="100" w:beforeAutospacing="1" w:after="100" w:afterAutospacing="1"/>
    </w:pPr>
    <w:rPr>
      <w:rFonts w:ascii="仿宋_GB2312" w:eastAsia="仿宋_GB2312"/>
      <w:color w:val="333333"/>
      <w:sz w:val="20"/>
      <w:szCs w:val="20"/>
    </w:rPr>
  </w:style>
  <w:style w:type="paragraph" w:customStyle="1" w:styleId="11">
    <w:name w:val="font927753"/>
    <w:basedOn w:val="1"/>
    <w:qFormat/>
    <w:uiPriority w:val="99"/>
    <w:pPr>
      <w:spacing w:before="100" w:beforeAutospacing="1" w:after="100" w:afterAutospacing="1"/>
    </w:pPr>
    <w:rPr>
      <w:sz w:val="18"/>
      <w:szCs w:val="18"/>
    </w:rPr>
  </w:style>
  <w:style w:type="paragraph" w:customStyle="1" w:styleId="12">
    <w:name w:val="font1027753"/>
    <w:basedOn w:val="1"/>
    <w:qFormat/>
    <w:uiPriority w:val="99"/>
    <w:pPr>
      <w:spacing w:before="100" w:beforeAutospacing="1" w:after="100" w:afterAutospacing="1"/>
    </w:pPr>
    <w:rPr>
      <w:rFonts w:ascii="仿宋_GB2312" w:eastAsia="仿宋_GB2312"/>
      <w:color w:val="339966"/>
      <w:sz w:val="20"/>
      <w:szCs w:val="20"/>
    </w:rPr>
  </w:style>
  <w:style w:type="paragraph" w:customStyle="1" w:styleId="13">
    <w:name w:val="xl6527753"/>
    <w:basedOn w:val="1"/>
    <w:qFormat/>
    <w:uiPriority w:val="99"/>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14">
    <w:name w:val="xl6627753"/>
    <w:basedOn w:val="1"/>
    <w:qFormat/>
    <w:uiPriority w:val="99"/>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5">
    <w:name w:val="xl6727753"/>
    <w:basedOn w:val="1"/>
    <w:qFormat/>
    <w:uiPriority w:val="99"/>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16">
    <w:name w:val="xl6827753"/>
    <w:basedOn w:val="1"/>
    <w:qFormat/>
    <w:uiPriority w:val="99"/>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7">
    <w:name w:val="xl6927753"/>
    <w:basedOn w:val="1"/>
    <w:qFormat/>
    <w:uiPriority w:val="99"/>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8">
    <w:name w:val="xl7027753"/>
    <w:basedOn w:val="1"/>
    <w:qFormat/>
    <w:uiPriority w:val="99"/>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9">
    <w:name w:val="xl7127753"/>
    <w:basedOn w:val="1"/>
    <w:qFormat/>
    <w:uiPriority w:val="99"/>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0">
    <w:name w:val="xl7227753"/>
    <w:basedOn w:val="1"/>
    <w:qFormat/>
    <w:uiPriority w:val="99"/>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1">
    <w:name w:val="xl7327753"/>
    <w:basedOn w:val="1"/>
    <w:qFormat/>
    <w:uiPriority w:val="99"/>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2">
    <w:name w:val="xl7427753"/>
    <w:basedOn w:val="1"/>
    <w:qFormat/>
    <w:uiPriority w:val="99"/>
    <w:pPr>
      <w:spacing w:before="100" w:beforeAutospacing="1" w:after="100" w:afterAutospacing="1"/>
      <w:textAlignment w:val="center"/>
    </w:pPr>
    <w:rPr>
      <w:rFonts w:ascii="仿宋_GB2312" w:eastAsia="仿宋_GB2312"/>
      <w:sz w:val="20"/>
      <w:szCs w:val="20"/>
    </w:rPr>
  </w:style>
  <w:style w:type="paragraph" w:customStyle="1" w:styleId="23">
    <w:name w:val="xl7527753"/>
    <w:basedOn w:val="1"/>
    <w:qFormat/>
    <w:uiPriority w:val="99"/>
    <w:pPr>
      <w:spacing w:before="100" w:beforeAutospacing="1" w:after="100" w:afterAutospacing="1"/>
      <w:textAlignment w:val="center"/>
    </w:pPr>
    <w:rPr>
      <w:rFonts w:ascii="仿宋_GB2312" w:eastAsia="仿宋_GB2312"/>
      <w:sz w:val="20"/>
      <w:szCs w:val="20"/>
    </w:rPr>
  </w:style>
  <w:style w:type="paragraph" w:customStyle="1" w:styleId="24">
    <w:name w:val="xl7627753"/>
    <w:basedOn w:val="1"/>
    <w:qFormat/>
    <w:uiPriority w:val="99"/>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25">
    <w:name w:val="xl7727753"/>
    <w:basedOn w:val="1"/>
    <w:qFormat/>
    <w:uiPriority w:val="99"/>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333333"/>
      <w:sz w:val="20"/>
      <w:szCs w:val="20"/>
    </w:rPr>
  </w:style>
  <w:style w:type="paragraph" w:customStyle="1" w:styleId="26">
    <w:name w:val="xl7827753"/>
    <w:basedOn w:val="1"/>
    <w:qFormat/>
    <w:uiPriority w:val="99"/>
    <w:pPr>
      <w:spacing w:before="100" w:beforeAutospacing="1" w:after="100" w:afterAutospacing="1"/>
      <w:textAlignment w:val="center"/>
    </w:pPr>
    <w:rPr>
      <w:rFonts w:ascii="仿宋_GB2312" w:eastAsia="仿宋_GB2312"/>
      <w:color w:val="FF0000"/>
      <w:sz w:val="20"/>
      <w:szCs w:val="20"/>
    </w:rPr>
  </w:style>
  <w:style w:type="paragraph" w:customStyle="1" w:styleId="27">
    <w:name w:val="xl7927753"/>
    <w:basedOn w:val="1"/>
    <w:uiPriority w:val="99"/>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28">
    <w:name w:val="xl8027753"/>
    <w:basedOn w:val="1"/>
    <w:uiPriority w:val="99"/>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29">
    <w:name w:val="xl8127753"/>
    <w:basedOn w:val="1"/>
    <w:uiPriority w:val="99"/>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0">
    <w:name w:val="xl8227753"/>
    <w:basedOn w:val="1"/>
    <w:uiPriority w:val="99"/>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1">
    <w:name w:val="xl8327753"/>
    <w:basedOn w:val="1"/>
    <w:uiPriority w:val="99"/>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2">
    <w:name w:val="xl8427753"/>
    <w:basedOn w:val="1"/>
    <w:uiPriority w:val="99"/>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3">
    <w:name w:val="xl8527753"/>
    <w:basedOn w:val="1"/>
    <w:uiPriority w:val="99"/>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sz w:val="20"/>
      <w:szCs w:val="20"/>
    </w:rPr>
  </w:style>
  <w:style w:type="paragraph" w:customStyle="1" w:styleId="34">
    <w:name w:val="xl8627753"/>
    <w:basedOn w:val="1"/>
    <w:uiPriority w:val="99"/>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5">
    <w:name w:val="xl8727753"/>
    <w:basedOn w:val="1"/>
    <w:qFormat/>
    <w:uiPriority w:val="99"/>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36">
    <w:name w:val="xl8827753"/>
    <w:basedOn w:val="1"/>
    <w:qFormat/>
    <w:uiPriority w:val="99"/>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7">
    <w:name w:val="xl8927753"/>
    <w:basedOn w:val="1"/>
    <w:qFormat/>
    <w:uiPriority w:val="99"/>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38">
    <w:name w:val="xl9027753"/>
    <w:basedOn w:val="1"/>
    <w:qFormat/>
    <w:uiPriority w:val="99"/>
    <w:pPr>
      <w:pBdr>
        <w:top w:val="single" w:color="auto" w:sz="4" w:space="1"/>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39">
    <w:name w:val="xl9127753"/>
    <w:basedOn w:val="1"/>
    <w:uiPriority w:val="99"/>
    <w:pPr>
      <w:pBdr>
        <w:left w:val="single" w:color="auto" w:sz="4" w:space="1"/>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0">
    <w:name w:val="xl9227753"/>
    <w:basedOn w:val="1"/>
    <w:qFormat/>
    <w:uiPriority w:val="99"/>
    <w:pPr>
      <w:pBdr>
        <w:left w:val="single" w:color="auto" w:sz="4" w:space="1"/>
        <w:bottom w:val="single" w:color="auto" w:sz="4" w:space="0"/>
        <w:right w:val="single" w:color="auto" w:sz="4" w:space="1"/>
      </w:pBdr>
      <w:shd w:val="clear" w:color="000000" w:fill="FFFF00"/>
      <w:spacing w:before="100" w:beforeAutospacing="1" w:after="100" w:afterAutospacing="1"/>
      <w:jc w:val="center"/>
      <w:textAlignment w:val="center"/>
    </w:pPr>
    <w:rPr>
      <w:rFonts w:ascii="仿宋_GB2312" w:eastAsia="仿宋_GB2312"/>
      <w:sz w:val="20"/>
      <w:szCs w:val="20"/>
    </w:rPr>
  </w:style>
  <w:style w:type="paragraph" w:customStyle="1" w:styleId="41">
    <w:name w:val="xl9327753"/>
    <w:basedOn w:val="1"/>
    <w:qFormat/>
    <w:uiPriority w:val="99"/>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42">
    <w:name w:val="xl9427753"/>
    <w:basedOn w:val="1"/>
    <w:qFormat/>
    <w:uiPriority w:val="99"/>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43">
    <w:name w:val="xl9527753"/>
    <w:basedOn w:val="1"/>
    <w:qFormat/>
    <w:uiPriority w:val="99"/>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44">
    <w:name w:val="xl9627753"/>
    <w:basedOn w:val="1"/>
    <w:qFormat/>
    <w:uiPriority w:val="99"/>
    <w:pPr>
      <w:pBdr>
        <w:left w:val="single" w:color="auto" w:sz="4" w:space="1"/>
        <w:bottom w:val="single" w:color="auto" w:sz="4" w:space="0"/>
        <w:right w:val="single" w:color="auto" w:sz="4" w:space="1"/>
      </w:pBdr>
      <w:spacing w:before="100" w:beforeAutospacing="1" w:after="100" w:afterAutospacing="1"/>
      <w:textAlignment w:val="center"/>
    </w:pPr>
  </w:style>
  <w:style w:type="paragraph" w:customStyle="1" w:styleId="45">
    <w:name w:val="xl9727753"/>
    <w:basedOn w:val="1"/>
    <w:uiPriority w:val="99"/>
    <w:pPr>
      <w:pBdr>
        <w:left w:val="single" w:color="auto" w:sz="4" w:space="1"/>
        <w:bottom w:val="single" w:color="auto" w:sz="4" w:space="0"/>
        <w:right w:val="single" w:color="auto" w:sz="4" w:space="1"/>
      </w:pBdr>
      <w:spacing w:before="100" w:beforeAutospacing="1" w:after="100" w:afterAutospacing="1"/>
      <w:textAlignment w:val="center"/>
    </w:pPr>
    <w:rPr>
      <w:color w:val="FF0000"/>
    </w:rPr>
  </w:style>
  <w:style w:type="paragraph" w:customStyle="1" w:styleId="46">
    <w:name w:val="xl9827753"/>
    <w:basedOn w:val="1"/>
    <w:uiPriority w:val="99"/>
    <w:pPr>
      <w:pBdr>
        <w:left w:val="single" w:color="auto" w:sz="4" w:space="1"/>
        <w:right w:val="single" w:color="auto" w:sz="4" w:space="1"/>
      </w:pBdr>
      <w:spacing w:before="100" w:beforeAutospacing="1" w:after="100" w:afterAutospacing="1"/>
      <w:textAlignment w:val="center"/>
    </w:pPr>
    <w:rPr>
      <w:color w:val="FF0000"/>
    </w:rPr>
  </w:style>
  <w:style w:type="paragraph" w:customStyle="1" w:styleId="47">
    <w:name w:val="xl9927753"/>
    <w:basedOn w:val="1"/>
    <w:qFormat/>
    <w:uiPriority w:val="99"/>
    <w:pPr>
      <w:pBdr>
        <w:left w:val="single" w:color="auto" w:sz="4" w:space="1"/>
        <w:right w:val="single" w:color="auto" w:sz="4" w:space="1"/>
      </w:pBdr>
      <w:spacing w:before="100" w:beforeAutospacing="1" w:after="100" w:afterAutospacing="1"/>
      <w:textAlignment w:val="center"/>
    </w:pPr>
  </w:style>
  <w:style w:type="paragraph" w:customStyle="1" w:styleId="48">
    <w:name w:val="xl10027753"/>
    <w:basedOn w:val="1"/>
    <w:qFormat/>
    <w:uiPriority w:val="99"/>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49">
    <w:name w:val="xl10127753"/>
    <w:basedOn w:val="1"/>
    <w:qFormat/>
    <w:uiPriority w:val="99"/>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FF0000"/>
      <w:sz w:val="20"/>
      <w:szCs w:val="20"/>
    </w:rPr>
  </w:style>
  <w:style w:type="paragraph" w:customStyle="1" w:styleId="50">
    <w:name w:val="xl10227753"/>
    <w:basedOn w:val="1"/>
    <w:qFormat/>
    <w:uiPriority w:val="99"/>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1">
    <w:name w:val="xl10327753"/>
    <w:basedOn w:val="1"/>
    <w:qFormat/>
    <w:uiPriority w:val="99"/>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2">
    <w:name w:val="xl10427753"/>
    <w:basedOn w:val="1"/>
    <w:uiPriority w:val="99"/>
    <w:pPr>
      <w:pBdr>
        <w:left w:val="single" w:color="auto" w:sz="4" w:space="1"/>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53">
    <w:name w:val="xl10527753"/>
    <w:basedOn w:val="1"/>
    <w:uiPriority w:val="99"/>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54">
    <w:name w:val="xl10627753"/>
    <w:basedOn w:val="1"/>
    <w:uiPriority w:val="99"/>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0"/>
      <w:szCs w:val="20"/>
    </w:rPr>
  </w:style>
  <w:style w:type="paragraph" w:customStyle="1" w:styleId="55">
    <w:name w:val="xl10727753"/>
    <w:basedOn w:val="1"/>
    <w:uiPriority w:val="99"/>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56">
    <w:name w:val="xl10827753"/>
    <w:basedOn w:val="1"/>
    <w:uiPriority w:val="99"/>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character" w:customStyle="1" w:styleId="57">
    <w:name w:val="页眉 Char"/>
    <w:link w:val="3"/>
    <w:qFormat/>
    <w:locked/>
    <w:uiPriority w:val="99"/>
    <w:rPr>
      <w:rFonts w:ascii="宋体" w:eastAsia="宋体" w:cs="宋体"/>
      <w:sz w:val="18"/>
      <w:szCs w:val="18"/>
    </w:rPr>
  </w:style>
  <w:style w:type="character" w:customStyle="1" w:styleId="58">
    <w:name w:val="页脚 Char"/>
    <w:link w:val="2"/>
    <w:qFormat/>
    <w:locked/>
    <w:uiPriority w:val="99"/>
    <w:rPr>
      <w:rFonts w:asci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6147</Words>
  <Characters>6190</Characters>
  <Lines>47</Lines>
  <Paragraphs>13</Paragraphs>
  <TotalTime>4</TotalTime>
  <ScaleCrop>false</ScaleCrop>
  <LinksUpToDate>false</LinksUpToDate>
  <CharactersWithSpaces>6355</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2020-10-29T08:47:00Z</dcterms:created>
  <dc:creator>未定义</dc:creator>
  <cp:lastModifiedBy>Lenovo</cp:lastModifiedBy>
  <cp:lastPrinted>2020-12-09T07:09:00Z</cp:lastPrinted>
  <dcterms:modified xsi:type="dcterms:W3CDTF">2022-05-18T03:27:52Z</dcterms:modified>
  <dc:title>深圳市娱乐场所行政处罚自由裁量权实施标准</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E24A639CBA6C4510B895C4184E7BA5F6</vt:lpwstr>
  </property>
</Properties>
</file>