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华文中宋" w:eastAsia="方正小标宋_GBK"/>
          <w:b/>
          <w:snapToGrid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华文中宋" w:eastAsia="方正小标宋_GBK"/>
          <w:b/>
          <w:snapToGrid w:val="0"/>
          <w:sz w:val="44"/>
          <w:szCs w:val="44"/>
        </w:rPr>
        <w:t>《揭阳市交通运输局安全生产约谈办法》</w:t>
      </w:r>
      <w:r>
        <w:rPr>
          <w:rFonts w:hint="eastAsia" w:ascii="方正小标宋_GBK" w:hAnsi="华文中宋" w:eastAsia="方正小标宋_GBK"/>
          <w:b/>
          <w:snapToGrid w:val="0"/>
          <w:sz w:val="44"/>
          <w:szCs w:val="44"/>
          <w:lang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为强化我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交通运输行业安全生产监管工作，进一步落实安全生产责任制，防范和减少生产安全事故，根据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交通运输厅安全生产约谈办法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ascii="仿宋_GB2312" w:hAnsi="仿宋_GB2312" w:eastAsia="仿宋_GB2312"/>
          <w:sz w:val="32"/>
        </w:rPr>
        <w:t>制订了《</w:t>
      </w:r>
      <w:r>
        <w:rPr>
          <w:rFonts w:hint="eastAsia" w:ascii="仿宋_GB2312" w:hAnsi="仿宋_GB2312" w:eastAsia="仿宋_GB2312" w:cs="仿宋_GB2312"/>
          <w:sz w:val="32"/>
        </w:rPr>
        <w:t>揭阳市交通运输局安全生产约谈办法</w:t>
      </w:r>
      <w:r>
        <w:rPr>
          <w:rFonts w:ascii="仿宋_GB2312" w:hAnsi="仿宋_GB2312" w:eastAsia="仿宋_GB2312"/>
          <w:sz w:val="32"/>
        </w:rPr>
        <w:t>》</w:t>
      </w:r>
      <w:r>
        <w:rPr>
          <w:rFonts w:hint="eastAsia" w:ascii="仿宋_GB2312" w:hAnsi="仿宋_GB2312" w:eastAsia="仿宋_GB2312"/>
          <w:sz w:val="32"/>
          <w:lang w:eastAsia="zh-CN"/>
        </w:rPr>
        <w:t>（以下简称《办法》）</w:t>
      </w:r>
      <w:r>
        <w:rPr>
          <w:rFonts w:ascii="仿宋_GB2312" w:hAnsi="仿宋_GB2312" w:eastAsia="仿宋_GB2312"/>
          <w:sz w:val="32"/>
        </w:rPr>
        <w:t>。现就有关情况说明如下：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ascii="黑体" w:hAnsi="黑体" w:eastAsia="黑体"/>
          <w:sz w:val="32"/>
        </w:rPr>
        <w:t>一、制订依据和制订过程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fldChar w:fldCharType="begin" w:fldLock="1"/>
      </w:r>
      <w:r>
        <w:rPr>
          <w:rFonts w:hint="eastAsia" w:ascii="仿宋_GB2312" w:eastAsia="仿宋_GB2312"/>
          <w:sz w:val="32"/>
          <w:szCs w:val="32"/>
        </w:rPr>
        <w:instrText xml:space="preserve"> DOCVARIABLE  [%Section=man;Common=info;Fields=zw%] 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</w:rPr>
        <w:t>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</w:rPr>
        <w:t>我市交通运输行业安全生产监督管理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eastAsia="仿宋_GB2312"/>
          <w:sz w:val="32"/>
          <w:szCs w:val="32"/>
        </w:rPr>
        <w:t>进一步落实安全生产责任制，防范和减少生产安全事故，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交通运输厅安全生产约谈办法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揭阳市安全生产约谈办法》的相关规定，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交通运输安全生产工作实际，</w:t>
      </w:r>
      <w:r>
        <w:rPr>
          <w:rFonts w:ascii="仿宋_GB2312" w:hAnsi="仿宋_GB2312" w:eastAsia="仿宋_GB2312"/>
          <w:sz w:val="32"/>
        </w:rPr>
        <w:t>制订了</w:t>
      </w:r>
      <w:r>
        <w:rPr>
          <w:rFonts w:hint="eastAsia" w:ascii="仿宋_GB2312" w:hAnsi="仿宋_GB2312" w:eastAsia="仿宋_GB2312"/>
          <w:sz w:val="32"/>
          <w:lang w:eastAsia="zh-CN"/>
        </w:rPr>
        <w:t>《办法》，</w:t>
      </w:r>
      <w:r>
        <w:rPr>
          <w:rFonts w:hint="eastAsia" w:ascii="仿宋_GB2312" w:hAnsi="仿宋_GB2312" w:eastAsia="仿宋_GB2312"/>
          <w:sz w:val="32"/>
          <w:lang w:val="en-US" w:eastAsia="zh-CN"/>
        </w:rPr>
        <w:t>5月23日，征求各县（市、区）交通运输主管部门、榕城区住建局、局直属单位、局有关业务科室、执法支队意见，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经研究，采纳了部分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建议后修改完善，</w:t>
      </w:r>
      <w:r>
        <w:rPr>
          <w:rFonts w:hint="eastAsia" w:ascii="仿宋_GB2312" w:hAnsi="仿宋_GB2312" w:eastAsia="仿宋_GB2312"/>
          <w:sz w:val="32"/>
          <w:lang w:eastAsia="zh-CN"/>
        </w:rPr>
        <w:t>《办法》属政府部门规范性文件，</w:t>
      </w:r>
      <w:r>
        <w:rPr>
          <w:rFonts w:hint="eastAsia" w:ascii="仿宋_GB2312" w:hAnsi="仿宋_GB2312" w:eastAsia="仿宋_GB2312"/>
          <w:sz w:val="32"/>
          <w:lang w:val="en-US" w:eastAsia="zh-CN"/>
        </w:rPr>
        <w:t>2023年7月14日</w:t>
      </w:r>
      <w:r>
        <w:rPr>
          <w:rFonts w:hint="eastAsia" w:ascii="仿宋_GB2312" w:hAnsi="仿宋_GB2312" w:eastAsia="仿宋_GB2312"/>
          <w:sz w:val="32"/>
          <w:lang w:eastAsia="zh-CN"/>
        </w:rPr>
        <w:t>市司法部门出具合法性审查意见，经进一步完善后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形成本办法。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lang w:val="en-US" w:eastAsia="zh-CN"/>
        </w:rPr>
      </w:pPr>
      <w:r>
        <w:rPr>
          <w:rFonts w:ascii="黑体" w:hAnsi="黑体" w:eastAsia="黑体"/>
          <w:sz w:val="32"/>
        </w:rPr>
        <w:t>主要内容</w:t>
      </w:r>
    </w:p>
    <w:p>
      <w:pPr>
        <w:autoSpaceDE w:val="0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《办法》包括</w:t>
      </w:r>
      <w:r>
        <w:rPr>
          <w:rFonts w:hint="eastAsia" w:ascii="仿宋_GB2312" w:hAnsi="仿宋_GB2312" w:eastAsia="仿宋_GB2312"/>
          <w:sz w:val="32"/>
          <w:lang w:val="en" w:eastAsia="zh-CN"/>
        </w:rPr>
        <w:t>总则、</w:t>
      </w:r>
      <w:r>
        <w:rPr>
          <w:rFonts w:hint="eastAsia" w:ascii="仿宋_GB2312" w:hAnsi="仿宋_GB2312" w:eastAsia="仿宋_GB2312"/>
          <w:sz w:val="32"/>
          <w:lang w:val="en-US" w:eastAsia="zh-CN"/>
        </w:rPr>
        <w:t>约谈情形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default" w:ascii="仿宋_GB2312" w:hAnsi="仿宋_GB2312" w:eastAsia="仿宋_GB2312"/>
          <w:sz w:val="32"/>
          <w:lang w:val="en-US" w:eastAsia="zh-CN"/>
        </w:rPr>
        <w:t>约谈程序与实施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default" w:ascii="仿宋_GB2312" w:hAnsi="仿宋_GB2312" w:eastAsia="仿宋_GB2312"/>
          <w:sz w:val="32"/>
          <w:lang w:val="en-US" w:eastAsia="zh-CN"/>
        </w:rPr>
        <w:t>责任追究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default" w:ascii="仿宋_GB2312" w:hAnsi="仿宋_GB2312" w:eastAsia="仿宋_GB2312"/>
          <w:sz w:val="32"/>
          <w:lang w:val="en-US" w:eastAsia="zh-CN"/>
        </w:rPr>
        <w:t>附则</w:t>
      </w:r>
      <w:r>
        <w:rPr>
          <w:rFonts w:hint="eastAsia" w:ascii="仿宋_GB2312" w:hAnsi="仿宋_GB2312" w:eastAsia="仿宋_GB2312"/>
          <w:sz w:val="32"/>
          <w:lang w:eastAsia="zh-CN"/>
        </w:rPr>
        <w:t>五章</w:t>
      </w:r>
      <w:r>
        <w:rPr>
          <w:rFonts w:hint="eastAsia" w:ascii="仿宋_GB2312" w:hAnsi="仿宋_GB2312" w:eastAsia="仿宋_GB2312"/>
          <w:sz w:val="32"/>
          <w:lang w:val="en-US" w:eastAsia="zh-CN"/>
        </w:rPr>
        <w:t>十五条规定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lang w:val="en" w:eastAsia="zh-CN"/>
        </w:rPr>
        <w:t>总则。</w:t>
      </w:r>
      <w:r>
        <w:rPr>
          <w:rFonts w:hint="eastAsia" w:ascii="仿宋_GB2312" w:hAnsi="仿宋_GB2312" w:eastAsia="仿宋_GB2312"/>
          <w:sz w:val="32"/>
          <w:lang w:val="en" w:eastAsia="zh-CN"/>
        </w:rPr>
        <w:t>共三条，主要是明确制订依据、约谈人及约谈对象、约谈方式。</w:t>
      </w:r>
    </w:p>
    <w:p>
      <w:pPr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约谈情形。</w:t>
      </w:r>
      <w:r>
        <w:rPr>
          <w:rFonts w:hint="eastAsia" w:ascii="仿宋_GB2312" w:hAnsi="仿宋_GB2312" w:eastAsia="仿宋_GB2312"/>
          <w:sz w:val="32"/>
          <w:lang w:val="en-US" w:eastAsia="zh-CN"/>
        </w:rPr>
        <w:t>共二条，主要是明确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由局安委会负责人约谈和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局安委会成员单位（科室）约谈的两类情形。</w:t>
      </w:r>
    </w:p>
    <w:p>
      <w:pPr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约谈程序与实施。</w:t>
      </w:r>
      <w:r>
        <w:rPr>
          <w:rFonts w:hint="eastAsia" w:ascii="仿宋_GB2312" w:hAnsi="仿宋_GB2312" w:eastAsia="仿宋_GB2312"/>
          <w:sz w:val="32"/>
          <w:lang w:val="en-US" w:eastAsia="zh-CN"/>
        </w:rPr>
        <w:t>共六条，主要是明确了约谈的程序和实施。</w:t>
      </w:r>
    </w:p>
    <w:p>
      <w:pPr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责任追究。</w:t>
      </w:r>
      <w:r>
        <w:rPr>
          <w:rFonts w:hint="eastAsia" w:ascii="仿宋_GB2312" w:hAnsi="仿宋_GB2312" w:eastAsia="仿宋_GB2312"/>
          <w:sz w:val="32"/>
          <w:lang w:val="en-US" w:eastAsia="zh-CN"/>
        </w:rPr>
        <w:t>共二条，主要明确约谈的责任追究条款。</w:t>
      </w:r>
    </w:p>
    <w:p>
      <w:pPr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附则。</w:t>
      </w:r>
      <w:r>
        <w:rPr>
          <w:rFonts w:hint="eastAsia" w:ascii="仿宋_GB2312" w:hAnsi="仿宋_GB2312" w:eastAsia="仿宋_GB2312"/>
          <w:sz w:val="32"/>
          <w:lang w:val="en-US" w:eastAsia="zh-CN"/>
        </w:rPr>
        <w:t>共二条，主要明确《办法》负责解释单位、施行日期和有效期限。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|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3FA3F"/>
    <w:multiLevelType w:val="singleLevel"/>
    <w:tmpl w:val="8EA3FA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980B44"/>
    <w:multiLevelType w:val="singleLevel"/>
    <w:tmpl w:val="D3980B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340C"/>
    <w:rsid w:val="738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unhideWhenUsed/>
    <w:qFormat/>
    <w:uiPriority w:val="99"/>
    <w:pPr>
      <w:widowControl w:val="0"/>
      <w:autoSpaceDE w:val="0"/>
      <w:autoSpaceDN w:val="0"/>
    </w:pPr>
    <w:rPr>
      <w:rFonts w:hint="eastAsia" w:ascii="黑体|.." w:hAnsi="黑体|.." w:eastAsia="黑体|..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揭阳市交通运输局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2023-09-14T03:03:00Z</dcterms:created>
  <dc:creator>林建欢</dc:creator>
  <cp:lastModifiedBy>林建欢</cp:lastModifiedBy>
  <dcterms:modified xsi:type="dcterms:W3CDTF">2023-09-14T03:06:52Z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