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4CA" w:rsidRDefault="00E624CA">
      <w:pPr>
        <w:spacing w:line="600" w:lineRule="exact"/>
        <w:jc w:val="center"/>
        <w:rPr>
          <w:rFonts w:ascii="Times New Roman" w:hAnsi="Times New Roman"/>
          <w:sz w:val="44"/>
          <w:szCs w:val="44"/>
        </w:rPr>
      </w:pPr>
    </w:p>
    <w:p w:rsidR="00E624CA" w:rsidRDefault="00E624CA">
      <w:pPr>
        <w:spacing w:line="600" w:lineRule="exact"/>
        <w:jc w:val="center"/>
        <w:rPr>
          <w:rFonts w:ascii="Times New Roman" w:hAnsi="Times New Roman"/>
          <w:sz w:val="44"/>
          <w:szCs w:val="44"/>
        </w:rPr>
      </w:pPr>
    </w:p>
    <w:p w:rsidR="00E624CA" w:rsidRDefault="00E624CA">
      <w:pPr>
        <w:spacing w:line="600" w:lineRule="exact"/>
        <w:jc w:val="center"/>
        <w:rPr>
          <w:rFonts w:ascii="Times New Roman" w:hAnsi="Times New Roman"/>
          <w:sz w:val="44"/>
          <w:szCs w:val="44"/>
        </w:rPr>
      </w:pPr>
    </w:p>
    <w:p w:rsidR="00E624CA" w:rsidRDefault="00E624CA">
      <w:pPr>
        <w:spacing w:line="600" w:lineRule="exact"/>
        <w:jc w:val="center"/>
        <w:rPr>
          <w:rFonts w:ascii="Times New Roman" w:hAnsi="Times New Roman"/>
          <w:sz w:val="44"/>
          <w:szCs w:val="44"/>
        </w:rPr>
      </w:pPr>
    </w:p>
    <w:p w:rsidR="00E624CA" w:rsidRDefault="00E624CA">
      <w:pPr>
        <w:spacing w:line="600" w:lineRule="exact"/>
        <w:rPr>
          <w:rFonts w:ascii="Times New Roman" w:eastAsia="黑体" w:hAnsi="Times New Roman"/>
          <w:sz w:val="44"/>
          <w:szCs w:val="44"/>
        </w:rPr>
      </w:pPr>
    </w:p>
    <w:p w:rsidR="00E624CA" w:rsidRDefault="00550A2E">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揭阳市民政事业发展“十四五”规划</w:t>
      </w:r>
    </w:p>
    <w:p w:rsidR="00E624CA" w:rsidRDefault="00550A2E">
      <w:pPr>
        <w:pStyle w:val="2"/>
        <w:ind w:leftChars="0" w:left="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w:t>
      </w:r>
      <w:r>
        <w:rPr>
          <w:rFonts w:ascii="Times New Roman" w:eastAsia="方正小标宋简体" w:hAnsi="Times New Roman"/>
          <w:sz w:val="44"/>
          <w:szCs w:val="44"/>
        </w:rPr>
        <w:t>2021</w:t>
      </w:r>
      <w:r>
        <w:rPr>
          <w:rFonts w:ascii="Times New Roman" w:eastAsia="方正小标宋简体" w:hAnsi="Times New Roman" w:hint="eastAsia"/>
          <w:sz w:val="44"/>
          <w:szCs w:val="44"/>
        </w:rPr>
        <w:t>—</w:t>
      </w:r>
      <w:r>
        <w:rPr>
          <w:rFonts w:ascii="Times New Roman" w:eastAsia="方正小标宋简体" w:hAnsi="Times New Roman"/>
          <w:sz w:val="44"/>
          <w:szCs w:val="44"/>
        </w:rPr>
        <w:t>2025</w:t>
      </w:r>
      <w:r>
        <w:rPr>
          <w:rFonts w:ascii="方正小标宋简体" w:eastAsia="方正小标宋简体" w:hAnsi="方正小标宋简体" w:cs="方正小标宋简体" w:hint="eastAsia"/>
          <w:sz w:val="44"/>
          <w:szCs w:val="44"/>
        </w:rPr>
        <w:t>）</w:t>
      </w:r>
    </w:p>
    <w:p w:rsidR="00E624CA" w:rsidRDefault="00E624CA">
      <w:pPr>
        <w:pStyle w:val="2"/>
        <w:ind w:leftChars="0" w:left="0" w:firstLine="0"/>
        <w:rPr>
          <w:rFonts w:ascii="楷体" w:eastAsia="楷体" w:hAnsi="楷体" w:cs="楷体"/>
          <w:sz w:val="32"/>
          <w:szCs w:val="32"/>
        </w:rPr>
      </w:pPr>
    </w:p>
    <w:p w:rsidR="00E624CA" w:rsidRDefault="00E624CA">
      <w:pPr>
        <w:spacing w:line="600" w:lineRule="exact"/>
        <w:jc w:val="center"/>
        <w:rPr>
          <w:rFonts w:ascii="Times New Roman" w:hAnsi="Times New Roman"/>
          <w:sz w:val="44"/>
          <w:szCs w:val="44"/>
        </w:rPr>
      </w:pPr>
    </w:p>
    <w:p w:rsidR="00E624CA" w:rsidRDefault="00E624CA">
      <w:pPr>
        <w:pStyle w:val="2"/>
        <w:spacing w:after="0" w:line="600" w:lineRule="exact"/>
        <w:ind w:leftChars="0" w:left="0" w:firstLine="0"/>
        <w:jc w:val="center"/>
        <w:rPr>
          <w:rFonts w:ascii="Times New Roman" w:hAnsi="Times New Roman"/>
        </w:rPr>
      </w:pPr>
    </w:p>
    <w:p w:rsidR="00E624CA" w:rsidRDefault="00E624CA">
      <w:pPr>
        <w:pStyle w:val="2"/>
        <w:spacing w:after="0" w:line="600" w:lineRule="exact"/>
        <w:ind w:leftChars="0" w:left="0" w:firstLine="0"/>
        <w:jc w:val="center"/>
        <w:rPr>
          <w:rFonts w:ascii="Times New Roman" w:hAnsi="Times New Roman"/>
        </w:rPr>
      </w:pPr>
    </w:p>
    <w:p w:rsidR="00E624CA" w:rsidRDefault="00E624CA">
      <w:pPr>
        <w:pStyle w:val="2"/>
        <w:spacing w:after="0" w:line="600" w:lineRule="exact"/>
        <w:ind w:leftChars="0" w:left="0" w:firstLine="0"/>
        <w:jc w:val="center"/>
        <w:rPr>
          <w:rFonts w:ascii="Times New Roman" w:hAnsi="Times New Roman"/>
        </w:rPr>
      </w:pPr>
    </w:p>
    <w:p w:rsidR="00E624CA" w:rsidRDefault="00E624CA">
      <w:pPr>
        <w:pStyle w:val="2"/>
        <w:spacing w:after="0" w:line="600" w:lineRule="exact"/>
        <w:ind w:leftChars="0" w:left="0" w:firstLine="0"/>
        <w:jc w:val="center"/>
        <w:rPr>
          <w:rFonts w:ascii="Times New Roman" w:hAnsi="Times New Roman"/>
        </w:rPr>
      </w:pPr>
    </w:p>
    <w:p w:rsidR="00E624CA" w:rsidRDefault="00E624CA">
      <w:pPr>
        <w:pStyle w:val="2"/>
        <w:spacing w:after="0" w:line="600" w:lineRule="exact"/>
        <w:ind w:leftChars="0" w:left="0" w:firstLine="0"/>
        <w:jc w:val="center"/>
        <w:rPr>
          <w:rFonts w:ascii="Times New Roman" w:hAnsi="Times New Roman"/>
        </w:rPr>
      </w:pPr>
    </w:p>
    <w:p w:rsidR="00E624CA" w:rsidRDefault="00E624CA">
      <w:pPr>
        <w:pStyle w:val="2"/>
        <w:spacing w:after="0" w:line="600" w:lineRule="exact"/>
        <w:ind w:leftChars="0" w:left="0" w:firstLine="0"/>
        <w:jc w:val="center"/>
        <w:rPr>
          <w:rFonts w:ascii="Times New Roman" w:hAnsi="Times New Roman"/>
        </w:rPr>
      </w:pPr>
    </w:p>
    <w:p w:rsidR="00E624CA" w:rsidRDefault="00E624CA">
      <w:pPr>
        <w:pStyle w:val="2"/>
        <w:spacing w:after="0" w:line="600" w:lineRule="exact"/>
        <w:ind w:leftChars="0" w:left="0" w:firstLine="0"/>
        <w:jc w:val="center"/>
        <w:rPr>
          <w:rFonts w:ascii="Times New Roman" w:hAnsi="Times New Roman"/>
        </w:rPr>
      </w:pPr>
    </w:p>
    <w:p w:rsidR="00E624CA" w:rsidRDefault="00E624CA">
      <w:pPr>
        <w:pStyle w:val="2"/>
        <w:spacing w:after="0" w:line="600" w:lineRule="exact"/>
        <w:ind w:leftChars="0" w:left="0" w:firstLine="0"/>
        <w:jc w:val="center"/>
        <w:rPr>
          <w:rFonts w:ascii="Times New Roman" w:hAnsi="Times New Roman"/>
        </w:rPr>
      </w:pPr>
    </w:p>
    <w:p w:rsidR="00E624CA" w:rsidRDefault="00E624CA">
      <w:pPr>
        <w:pStyle w:val="2"/>
        <w:spacing w:after="0" w:line="600" w:lineRule="exact"/>
        <w:ind w:leftChars="0" w:left="0" w:firstLine="0"/>
        <w:jc w:val="center"/>
        <w:rPr>
          <w:rFonts w:ascii="Times New Roman" w:hAnsi="Times New Roman"/>
        </w:rPr>
      </w:pPr>
    </w:p>
    <w:p w:rsidR="00E624CA" w:rsidRDefault="00E624CA">
      <w:pPr>
        <w:pStyle w:val="2"/>
        <w:spacing w:after="0" w:line="600" w:lineRule="exact"/>
        <w:ind w:leftChars="0" w:left="0" w:firstLine="0"/>
        <w:rPr>
          <w:rFonts w:ascii="Times New Roman" w:hAnsi="Times New Roman"/>
        </w:rPr>
      </w:pPr>
    </w:p>
    <w:p w:rsidR="00E624CA" w:rsidRDefault="00E624CA">
      <w:pPr>
        <w:pStyle w:val="2"/>
        <w:spacing w:after="0" w:line="600" w:lineRule="exact"/>
        <w:ind w:leftChars="0" w:left="0" w:firstLine="0"/>
        <w:jc w:val="center"/>
        <w:rPr>
          <w:rFonts w:ascii="Times New Roman" w:hAnsi="Times New Roman"/>
        </w:rPr>
      </w:pPr>
    </w:p>
    <w:p w:rsidR="00E624CA" w:rsidRDefault="00550A2E">
      <w:pPr>
        <w:pStyle w:val="2"/>
        <w:spacing w:after="0" w:line="600" w:lineRule="exact"/>
        <w:ind w:leftChars="0" w:left="0" w:firstLine="0"/>
        <w:jc w:val="center"/>
        <w:rPr>
          <w:rFonts w:ascii="Times New Roman" w:eastAsia="仿宋" w:hAnsi="Times New Roman"/>
          <w:sz w:val="32"/>
          <w:szCs w:val="32"/>
        </w:rPr>
      </w:pPr>
      <w:r>
        <w:rPr>
          <w:rFonts w:ascii="Times New Roman" w:eastAsia="仿宋" w:hAnsi="Times New Roman"/>
          <w:sz w:val="32"/>
          <w:szCs w:val="32"/>
        </w:rPr>
        <w:t>2021</w:t>
      </w:r>
      <w:r>
        <w:rPr>
          <w:rFonts w:ascii="Times New Roman" w:eastAsia="仿宋" w:hAnsi="Times New Roman"/>
          <w:sz w:val="32"/>
          <w:szCs w:val="32"/>
        </w:rPr>
        <w:t>年</w:t>
      </w:r>
      <w:r>
        <w:rPr>
          <w:rFonts w:ascii="Times New Roman" w:eastAsia="仿宋" w:hAnsi="Times New Roman" w:hint="eastAsia"/>
          <w:sz w:val="32"/>
          <w:szCs w:val="32"/>
        </w:rPr>
        <w:t>12</w:t>
      </w:r>
      <w:r>
        <w:rPr>
          <w:rFonts w:ascii="Times New Roman" w:eastAsia="仿宋" w:hAnsi="Times New Roman"/>
          <w:sz w:val="32"/>
          <w:szCs w:val="32"/>
        </w:rPr>
        <w:t>月</w:t>
      </w:r>
    </w:p>
    <w:p w:rsidR="00E624CA" w:rsidRDefault="00E624CA">
      <w:pPr>
        <w:sectPr w:rsidR="00E624CA">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851" w:footer="992" w:gutter="0"/>
          <w:cols w:space="720"/>
          <w:titlePg/>
          <w:docGrid w:type="lines" w:linePitch="312"/>
        </w:sectPr>
      </w:pPr>
    </w:p>
    <w:p w:rsidR="00E624CA" w:rsidRDefault="00E624CA">
      <w:pPr>
        <w:pStyle w:val="2"/>
        <w:sectPr w:rsidR="00E624CA">
          <w:footerReference w:type="default" r:id="rId13"/>
          <w:footerReference w:type="first" r:id="rId14"/>
          <w:pgSz w:w="11906" w:h="16838"/>
          <w:pgMar w:top="1440" w:right="1797" w:bottom="1440" w:left="1797" w:header="851" w:footer="992" w:gutter="0"/>
          <w:cols w:space="720"/>
          <w:titlePg/>
          <w:docGrid w:type="lines" w:linePitch="312"/>
        </w:sectPr>
      </w:pPr>
    </w:p>
    <w:p w:rsidR="00E624CA" w:rsidRDefault="00550A2E">
      <w:pPr>
        <w:pStyle w:val="2"/>
        <w:spacing w:after="0" w:line="600" w:lineRule="exact"/>
        <w:ind w:leftChars="0" w:left="0" w:firstLine="0"/>
        <w:jc w:val="center"/>
        <w:rPr>
          <w:rFonts w:ascii="Times New Roman" w:eastAsia="黑体" w:hAnsi="Times New Roman"/>
          <w:sz w:val="44"/>
          <w:szCs w:val="44"/>
        </w:rPr>
      </w:pPr>
      <w:r>
        <w:rPr>
          <w:rFonts w:ascii="Times New Roman" w:eastAsia="黑体" w:hAnsi="Times New Roman"/>
          <w:sz w:val="44"/>
          <w:szCs w:val="44"/>
        </w:rPr>
        <w:lastRenderedPageBreak/>
        <w:t>目</w:t>
      </w:r>
      <w:r>
        <w:rPr>
          <w:rFonts w:ascii="Times New Roman" w:eastAsia="黑体" w:hAnsi="Times New Roman"/>
          <w:sz w:val="44"/>
          <w:szCs w:val="44"/>
        </w:rPr>
        <w:t xml:space="preserve">  </w:t>
      </w:r>
      <w:r>
        <w:rPr>
          <w:rFonts w:ascii="Times New Roman" w:eastAsia="黑体" w:hAnsi="Times New Roman"/>
          <w:sz w:val="44"/>
          <w:szCs w:val="44"/>
        </w:rPr>
        <w:t>录</w:t>
      </w:r>
    </w:p>
    <w:p w:rsidR="00E624CA" w:rsidRDefault="00E624CA"/>
    <w:p w:rsidR="00E624CA" w:rsidRDefault="00E624CA">
      <w:pPr>
        <w:pStyle w:val="10"/>
        <w:tabs>
          <w:tab w:val="right" w:leader="dot" w:pos="8296"/>
        </w:tabs>
        <w:spacing w:line="560" w:lineRule="exact"/>
        <w:rPr>
          <w:rFonts w:ascii="仿宋" w:eastAsia="仿宋" w:hAnsi="仿宋" w:cs="仿宋"/>
          <w:b/>
          <w:sz w:val="28"/>
          <w:szCs w:val="28"/>
        </w:rPr>
      </w:pPr>
      <w:r>
        <w:rPr>
          <w:rFonts w:ascii="仿宋" w:eastAsia="仿宋" w:hAnsi="仿宋" w:cs="仿宋" w:hint="eastAsia"/>
          <w:sz w:val="28"/>
          <w:szCs w:val="28"/>
        </w:rPr>
        <w:fldChar w:fldCharType="begin"/>
      </w:r>
      <w:r w:rsidR="00550A2E">
        <w:rPr>
          <w:rFonts w:ascii="仿宋" w:eastAsia="仿宋" w:hAnsi="仿宋" w:cs="仿宋" w:hint="eastAsia"/>
          <w:sz w:val="28"/>
          <w:szCs w:val="28"/>
        </w:rPr>
        <w:instrText xml:space="preserve">TOC \o "1-3" \h \u </w:instrText>
      </w:r>
      <w:r>
        <w:rPr>
          <w:rFonts w:ascii="仿宋" w:eastAsia="仿宋" w:hAnsi="仿宋" w:cs="仿宋" w:hint="eastAsia"/>
          <w:sz w:val="28"/>
          <w:szCs w:val="28"/>
        </w:rPr>
        <w:fldChar w:fldCharType="separate"/>
      </w:r>
      <w:hyperlink w:anchor="_Toc78538361" w:history="1">
        <w:r w:rsidR="00550A2E">
          <w:rPr>
            <w:rStyle w:val="a7"/>
            <w:rFonts w:ascii="方正小标宋简体" w:eastAsia="方正小标宋简体" w:hAnsi="方正小标宋简体" w:cs="方正小标宋简体" w:hint="eastAsia"/>
            <w:sz w:val="32"/>
            <w:szCs w:val="32"/>
          </w:rPr>
          <w:t>前</w:t>
        </w:r>
        <w:r w:rsidR="00550A2E">
          <w:rPr>
            <w:rStyle w:val="a7"/>
            <w:rFonts w:ascii="方正小标宋简体" w:eastAsia="方正小标宋简体" w:hAnsi="方正小标宋简体" w:cs="方正小标宋简体" w:hint="eastAsia"/>
            <w:sz w:val="32"/>
            <w:szCs w:val="32"/>
          </w:rPr>
          <w:t xml:space="preserve">  </w:t>
        </w:r>
        <w:r w:rsidR="00550A2E">
          <w:rPr>
            <w:rStyle w:val="a7"/>
            <w:rFonts w:ascii="方正小标宋简体" w:eastAsia="方正小标宋简体" w:hAnsi="方正小标宋简体" w:cs="方正小标宋简体" w:hint="eastAsia"/>
            <w:sz w:val="32"/>
            <w:szCs w:val="32"/>
          </w:rPr>
          <w:t>言</w:t>
        </w:r>
        <w:r w:rsidR="00550A2E">
          <w:rPr>
            <w:rFonts w:ascii="方正小标宋简体" w:eastAsia="方正小标宋简体" w:hAnsi="方正小标宋简体" w:cs="方正小标宋简体" w:hint="eastAsia"/>
            <w:sz w:val="32"/>
            <w:szCs w:val="32"/>
          </w:rPr>
          <w:tab/>
        </w:r>
        <w:r>
          <w:rPr>
            <w:rFonts w:ascii="Times New Roman" w:eastAsia="方正小标宋简体" w:hAnsi="Times New Roman"/>
            <w:sz w:val="32"/>
            <w:szCs w:val="32"/>
          </w:rPr>
          <w:fldChar w:fldCharType="begin"/>
        </w:r>
        <w:r w:rsidR="00550A2E">
          <w:rPr>
            <w:rFonts w:ascii="Times New Roman" w:eastAsia="方正小标宋简体" w:hAnsi="Times New Roman"/>
            <w:sz w:val="32"/>
            <w:szCs w:val="32"/>
          </w:rPr>
          <w:instrText xml:space="preserve"> PAGEREF _Toc78538361 \h </w:instrText>
        </w:r>
        <w:r>
          <w:rPr>
            <w:rFonts w:ascii="Times New Roman" w:eastAsia="方正小标宋简体" w:hAnsi="Times New Roman"/>
            <w:sz w:val="32"/>
            <w:szCs w:val="32"/>
          </w:rPr>
        </w:r>
        <w:r>
          <w:rPr>
            <w:rFonts w:ascii="Times New Roman" w:eastAsia="方正小标宋简体" w:hAnsi="Times New Roman"/>
            <w:sz w:val="32"/>
            <w:szCs w:val="32"/>
          </w:rPr>
          <w:fldChar w:fldCharType="separate"/>
        </w:r>
        <w:r w:rsidR="00550A2E">
          <w:rPr>
            <w:rFonts w:ascii="Times New Roman" w:eastAsia="方正小标宋简体" w:hAnsi="Times New Roman"/>
            <w:sz w:val="32"/>
            <w:szCs w:val="32"/>
          </w:rPr>
          <w:t>- 1 -</w:t>
        </w:r>
        <w:r>
          <w:rPr>
            <w:rFonts w:ascii="Times New Roman" w:eastAsia="方正小标宋简体" w:hAnsi="Times New Roman"/>
            <w:sz w:val="32"/>
            <w:szCs w:val="32"/>
          </w:rPr>
          <w:fldChar w:fldCharType="end"/>
        </w:r>
      </w:hyperlink>
    </w:p>
    <w:p w:rsidR="00E624CA" w:rsidRDefault="00E624CA">
      <w:pPr>
        <w:pStyle w:val="10"/>
        <w:tabs>
          <w:tab w:val="right" w:leader="dot" w:pos="8296"/>
        </w:tabs>
        <w:spacing w:line="560" w:lineRule="exact"/>
        <w:rPr>
          <w:rFonts w:ascii="仿宋" w:eastAsia="仿宋" w:hAnsi="仿宋" w:cs="仿宋"/>
          <w:b/>
          <w:sz w:val="28"/>
          <w:szCs w:val="28"/>
        </w:rPr>
      </w:pPr>
      <w:hyperlink w:anchor="_Toc78538362" w:history="1">
        <w:r w:rsidR="00550A2E">
          <w:rPr>
            <w:rStyle w:val="a7"/>
            <w:rFonts w:ascii="方正小标宋简体" w:eastAsia="方正小标宋简体" w:hAnsi="方正小标宋简体" w:cs="方正小标宋简体" w:hint="eastAsia"/>
            <w:sz w:val="32"/>
            <w:szCs w:val="32"/>
          </w:rPr>
          <w:t>第一章</w:t>
        </w:r>
        <w:r w:rsidR="00550A2E">
          <w:rPr>
            <w:rStyle w:val="a7"/>
            <w:rFonts w:ascii="方正小标宋简体" w:eastAsia="方正小标宋简体" w:hAnsi="方正小标宋简体" w:cs="方正小标宋简体" w:hint="eastAsia"/>
            <w:sz w:val="32"/>
            <w:szCs w:val="32"/>
          </w:rPr>
          <w:t xml:space="preserve">  </w:t>
        </w:r>
        <w:r w:rsidR="00550A2E">
          <w:rPr>
            <w:rStyle w:val="a7"/>
            <w:rFonts w:ascii="方正小标宋简体" w:eastAsia="方正小标宋简体" w:hAnsi="方正小标宋简体" w:cs="方正小标宋简体" w:hint="eastAsia"/>
            <w:sz w:val="32"/>
            <w:szCs w:val="32"/>
          </w:rPr>
          <w:t>“十三五”时期发展回顾</w:t>
        </w:r>
        <w:r w:rsidR="00550A2E">
          <w:rPr>
            <w:rFonts w:ascii="仿宋" w:eastAsia="仿宋" w:hAnsi="仿宋" w:cs="仿宋" w:hint="eastAsia"/>
            <w:sz w:val="28"/>
            <w:szCs w:val="28"/>
          </w:rPr>
          <w:tab/>
        </w:r>
        <w:r>
          <w:rPr>
            <w:rFonts w:ascii="Times New Roman" w:eastAsia="方正小标宋简体" w:hAnsi="Times New Roman" w:hint="eastAsia"/>
            <w:sz w:val="32"/>
            <w:szCs w:val="32"/>
          </w:rPr>
          <w:fldChar w:fldCharType="begin"/>
        </w:r>
        <w:r w:rsidR="00550A2E">
          <w:rPr>
            <w:rFonts w:ascii="Times New Roman" w:eastAsia="方正小标宋简体" w:hAnsi="Times New Roman" w:hint="eastAsia"/>
            <w:sz w:val="32"/>
            <w:szCs w:val="32"/>
          </w:rPr>
          <w:instrText xml:space="preserve"> PAGEREF _Toc78538362 \h </w:instrText>
        </w:r>
        <w:r>
          <w:rPr>
            <w:rFonts w:ascii="Times New Roman" w:eastAsia="方正小标宋简体" w:hAnsi="Times New Roman" w:hint="eastAsia"/>
            <w:sz w:val="32"/>
            <w:szCs w:val="32"/>
          </w:rPr>
        </w:r>
        <w:r>
          <w:rPr>
            <w:rFonts w:ascii="Times New Roman" w:eastAsia="方正小标宋简体" w:hAnsi="Times New Roman" w:hint="eastAsia"/>
            <w:sz w:val="32"/>
            <w:szCs w:val="32"/>
          </w:rPr>
          <w:fldChar w:fldCharType="separate"/>
        </w:r>
        <w:r w:rsidR="00550A2E">
          <w:rPr>
            <w:rFonts w:ascii="Times New Roman" w:eastAsia="方正小标宋简体" w:hAnsi="Times New Roman" w:hint="eastAsia"/>
            <w:sz w:val="32"/>
            <w:szCs w:val="32"/>
          </w:rPr>
          <w:t>- 2 -</w:t>
        </w:r>
        <w:r>
          <w:rPr>
            <w:rFonts w:ascii="Times New Roman" w:eastAsia="方正小标宋简体" w:hAnsi="Times New Roman" w:hint="eastAsia"/>
            <w:sz w:val="32"/>
            <w:szCs w:val="32"/>
          </w:rPr>
          <w:fldChar w:fldCharType="end"/>
        </w:r>
      </w:hyperlink>
    </w:p>
    <w:p w:rsidR="00E624CA" w:rsidRDefault="00E624CA">
      <w:pPr>
        <w:pStyle w:val="21"/>
        <w:tabs>
          <w:tab w:val="right" w:leader="dot" w:pos="8296"/>
        </w:tabs>
        <w:spacing w:line="560" w:lineRule="exact"/>
        <w:rPr>
          <w:rFonts w:ascii="仿宋" w:eastAsia="仿宋" w:hAnsi="仿宋" w:cs="仿宋"/>
          <w:sz w:val="28"/>
          <w:szCs w:val="28"/>
        </w:rPr>
      </w:pPr>
      <w:hyperlink w:anchor="_Toc78538363" w:history="1">
        <w:r w:rsidR="00550A2E">
          <w:rPr>
            <w:rStyle w:val="a7"/>
            <w:rFonts w:ascii="楷体" w:eastAsia="楷体" w:hAnsi="楷体" w:cs="楷体" w:hint="eastAsia"/>
            <w:sz w:val="32"/>
            <w:szCs w:val="32"/>
          </w:rPr>
          <w:t>第一节</w:t>
        </w:r>
        <w:r w:rsidR="00550A2E">
          <w:rPr>
            <w:rStyle w:val="a7"/>
            <w:rFonts w:ascii="楷体" w:eastAsia="楷体" w:hAnsi="楷体" w:cs="楷体" w:hint="eastAsia"/>
            <w:sz w:val="32"/>
            <w:szCs w:val="32"/>
          </w:rPr>
          <w:t xml:space="preserve">  </w:t>
        </w:r>
        <w:r w:rsidR="00550A2E">
          <w:rPr>
            <w:rStyle w:val="a7"/>
            <w:rFonts w:ascii="楷体" w:eastAsia="楷体" w:hAnsi="楷体" w:cs="楷体" w:hint="eastAsia"/>
            <w:sz w:val="32"/>
            <w:szCs w:val="32"/>
          </w:rPr>
          <w:t>过去五年发展成就</w:t>
        </w:r>
        <w:r w:rsidR="00550A2E">
          <w:rPr>
            <w:rFonts w:ascii="仿宋" w:eastAsia="仿宋" w:hAnsi="仿宋" w:cs="仿宋" w:hint="eastAsia"/>
            <w:sz w:val="28"/>
            <w:szCs w:val="28"/>
          </w:rPr>
          <w:tab/>
        </w:r>
        <w:r>
          <w:rPr>
            <w:rFonts w:ascii="Times New Roman" w:eastAsia="方正小标宋简体" w:hAnsi="Times New Roman" w:hint="eastAsia"/>
            <w:sz w:val="32"/>
            <w:szCs w:val="32"/>
          </w:rPr>
          <w:fldChar w:fldCharType="begin"/>
        </w:r>
        <w:r w:rsidR="00550A2E">
          <w:rPr>
            <w:rFonts w:ascii="Times New Roman" w:eastAsia="方正小标宋简体" w:hAnsi="Times New Roman" w:hint="eastAsia"/>
            <w:sz w:val="32"/>
            <w:szCs w:val="32"/>
          </w:rPr>
          <w:instrText xml:space="preserve"> PAGEREF _Toc78538363 \h </w:instrText>
        </w:r>
        <w:r>
          <w:rPr>
            <w:rFonts w:ascii="Times New Roman" w:eastAsia="方正小标宋简体" w:hAnsi="Times New Roman" w:hint="eastAsia"/>
            <w:sz w:val="32"/>
            <w:szCs w:val="32"/>
          </w:rPr>
        </w:r>
        <w:r>
          <w:rPr>
            <w:rFonts w:ascii="Times New Roman" w:eastAsia="方正小标宋简体" w:hAnsi="Times New Roman" w:hint="eastAsia"/>
            <w:sz w:val="32"/>
            <w:szCs w:val="32"/>
          </w:rPr>
          <w:fldChar w:fldCharType="separate"/>
        </w:r>
        <w:r w:rsidR="00550A2E">
          <w:rPr>
            <w:rFonts w:ascii="Times New Roman" w:eastAsia="方正小标宋简体" w:hAnsi="Times New Roman" w:hint="eastAsia"/>
            <w:sz w:val="32"/>
            <w:szCs w:val="32"/>
          </w:rPr>
          <w:t>- 2 -</w:t>
        </w:r>
        <w:r>
          <w:rPr>
            <w:rFonts w:ascii="Times New Roman" w:eastAsia="方正小标宋简体" w:hAnsi="Times New Roman" w:hint="eastAsia"/>
            <w:sz w:val="32"/>
            <w:szCs w:val="32"/>
          </w:rPr>
          <w:fldChar w:fldCharType="end"/>
        </w:r>
      </w:hyperlink>
    </w:p>
    <w:p w:rsidR="00E624CA" w:rsidRDefault="00E624CA">
      <w:pPr>
        <w:pStyle w:val="21"/>
        <w:tabs>
          <w:tab w:val="right" w:leader="dot" w:pos="8296"/>
        </w:tabs>
        <w:spacing w:line="560" w:lineRule="exact"/>
        <w:rPr>
          <w:rFonts w:ascii="仿宋" w:eastAsia="仿宋" w:hAnsi="仿宋" w:cs="仿宋"/>
          <w:sz w:val="28"/>
          <w:szCs w:val="28"/>
        </w:rPr>
      </w:pPr>
      <w:hyperlink w:anchor="_Toc78538370" w:history="1">
        <w:r w:rsidR="00550A2E">
          <w:rPr>
            <w:rStyle w:val="a7"/>
            <w:rFonts w:ascii="楷体" w:eastAsia="楷体" w:hAnsi="楷体" w:cs="楷体" w:hint="eastAsia"/>
            <w:sz w:val="32"/>
            <w:szCs w:val="32"/>
          </w:rPr>
          <w:t>第二节</w:t>
        </w:r>
        <w:r w:rsidR="00550A2E">
          <w:rPr>
            <w:rStyle w:val="a7"/>
            <w:rFonts w:ascii="楷体" w:eastAsia="楷体" w:hAnsi="楷体" w:cs="楷体" w:hint="eastAsia"/>
            <w:sz w:val="32"/>
            <w:szCs w:val="32"/>
          </w:rPr>
          <w:t xml:space="preserve">  </w:t>
        </w:r>
        <w:r w:rsidR="00550A2E">
          <w:rPr>
            <w:rStyle w:val="a7"/>
            <w:rFonts w:ascii="楷体" w:eastAsia="楷体" w:hAnsi="楷体" w:cs="楷体" w:hint="eastAsia"/>
            <w:sz w:val="32"/>
            <w:szCs w:val="32"/>
          </w:rPr>
          <w:t>制约因素</w:t>
        </w:r>
        <w:r w:rsidR="00550A2E">
          <w:rPr>
            <w:rFonts w:ascii="仿宋" w:eastAsia="仿宋" w:hAnsi="仿宋" w:cs="仿宋" w:hint="eastAsia"/>
            <w:sz w:val="28"/>
            <w:szCs w:val="28"/>
          </w:rPr>
          <w:tab/>
        </w:r>
        <w:r>
          <w:rPr>
            <w:rFonts w:ascii="Times New Roman" w:eastAsia="方正小标宋简体" w:hAnsi="Times New Roman" w:hint="eastAsia"/>
            <w:sz w:val="32"/>
            <w:szCs w:val="32"/>
          </w:rPr>
          <w:fldChar w:fldCharType="begin"/>
        </w:r>
        <w:r w:rsidR="00550A2E">
          <w:rPr>
            <w:rFonts w:ascii="Times New Roman" w:eastAsia="方正小标宋简体" w:hAnsi="Times New Roman" w:hint="eastAsia"/>
            <w:sz w:val="32"/>
            <w:szCs w:val="32"/>
          </w:rPr>
          <w:instrText xml:space="preserve"> PAGER</w:instrText>
        </w:r>
        <w:r w:rsidR="00550A2E">
          <w:rPr>
            <w:rFonts w:ascii="Times New Roman" w:eastAsia="方正小标宋简体" w:hAnsi="Times New Roman" w:hint="eastAsia"/>
            <w:sz w:val="32"/>
            <w:szCs w:val="32"/>
          </w:rPr>
          <w:instrText xml:space="preserve">EF _Toc78538370 \h </w:instrText>
        </w:r>
        <w:r>
          <w:rPr>
            <w:rFonts w:ascii="Times New Roman" w:eastAsia="方正小标宋简体" w:hAnsi="Times New Roman" w:hint="eastAsia"/>
            <w:sz w:val="32"/>
            <w:szCs w:val="32"/>
          </w:rPr>
        </w:r>
        <w:r>
          <w:rPr>
            <w:rFonts w:ascii="Times New Roman" w:eastAsia="方正小标宋简体" w:hAnsi="Times New Roman" w:hint="eastAsia"/>
            <w:sz w:val="32"/>
            <w:szCs w:val="32"/>
          </w:rPr>
          <w:fldChar w:fldCharType="separate"/>
        </w:r>
        <w:r w:rsidR="00550A2E">
          <w:rPr>
            <w:rFonts w:ascii="Times New Roman" w:eastAsia="方正小标宋简体" w:hAnsi="Times New Roman" w:hint="eastAsia"/>
            <w:sz w:val="32"/>
            <w:szCs w:val="32"/>
          </w:rPr>
          <w:t>- 9 -</w:t>
        </w:r>
        <w:r>
          <w:rPr>
            <w:rFonts w:ascii="Times New Roman" w:eastAsia="方正小标宋简体" w:hAnsi="Times New Roman" w:hint="eastAsia"/>
            <w:sz w:val="32"/>
            <w:szCs w:val="32"/>
          </w:rPr>
          <w:fldChar w:fldCharType="end"/>
        </w:r>
      </w:hyperlink>
    </w:p>
    <w:p w:rsidR="00E624CA" w:rsidRDefault="00E624CA">
      <w:pPr>
        <w:pStyle w:val="10"/>
        <w:tabs>
          <w:tab w:val="right" w:leader="dot" w:pos="8296"/>
        </w:tabs>
        <w:spacing w:line="560" w:lineRule="exact"/>
        <w:rPr>
          <w:rFonts w:ascii="仿宋" w:eastAsia="仿宋" w:hAnsi="仿宋" w:cs="仿宋"/>
          <w:b/>
          <w:sz w:val="28"/>
          <w:szCs w:val="28"/>
        </w:rPr>
      </w:pPr>
      <w:hyperlink w:anchor="_Toc78538371" w:history="1">
        <w:r w:rsidR="00550A2E">
          <w:rPr>
            <w:rStyle w:val="a7"/>
            <w:rFonts w:ascii="方正小标宋简体" w:eastAsia="方正小标宋简体" w:hAnsi="方正小标宋简体" w:cs="方正小标宋简体" w:hint="eastAsia"/>
            <w:sz w:val="32"/>
            <w:szCs w:val="32"/>
          </w:rPr>
          <w:t>第二章</w:t>
        </w:r>
        <w:r w:rsidR="00550A2E">
          <w:rPr>
            <w:rStyle w:val="a7"/>
            <w:rFonts w:ascii="方正小标宋简体" w:eastAsia="方正小标宋简体" w:hAnsi="方正小标宋简体" w:cs="方正小标宋简体" w:hint="eastAsia"/>
            <w:sz w:val="32"/>
            <w:szCs w:val="32"/>
          </w:rPr>
          <w:t xml:space="preserve">  </w:t>
        </w:r>
        <w:r w:rsidR="00550A2E">
          <w:rPr>
            <w:rStyle w:val="a7"/>
            <w:rFonts w:ascii="方正小标宋简体" w:eastAsia="方正小标宋简体" w:hAnsi="方正小标宋简体" w:cs="方正小标宋简体" w:hint="eastAsia"/>
            <w:sz w:val="32"/>
            <w:szCs w:val="32"/>
          </w:rPr>
          <w:t>“十四五”时期发展形势及机遇</w:t>
        </w:r>
        <w:r w:rsidR="00550A2E">
          <w:rPr>
            <w:rFonts w:ascii="仿宋" w:eastAsia="仿宋" w:hAnsi="仿宋" w:cs="仿宋" w:hint="eastAsia"/>
            <w:sz w:val="28"/>
            <w:szCs w:val="28"/>
          </w:rPr>
          <w:tab/>
        </w:r>
        <w:r>
          <w:rPr>
            <w:rFonts w:ascii="Times New Roman" w:eastAsia="方正小标宋简体" w:hAnsi="Times New Roman" w:hint="eastAsia"/>
            <w:sz w:val="32"/>
            <w:szCs w:val="32"/>
          </w:rPr>
          <w:fldChar w:fldCharType="begin"/>
        </w:r>
        <w:r w:rsidR="00550A2E">
          <w:rPr>
            <w:rFonts w:ascii="Times New Roman" w:eastAsia="方正小标宋简体" w:hAnsi="Times New Roman" w:hint="eastAsia"/>
            <w:sz w:val="32"/>
            <w:szCs w:val="32"/>
          </w:rPr>
          <w:instrText xml:space="preserve"> PAGEREF _Toc78538371 \h </w:instrText>
        </w:r>
        <w:r>
          <w:rPr>
            <w:rFonts w:ascii="Times New Roman" w:eastAsia="方正小标宋简体" w:hAnsi="Times New Roman" w:hint="eastAsia"/>
            <w:sz w:val="32"/>
            <w:szCs w:val="32"/>
          </w:rPr>
        </w:r>
        <w:r>
          <w:rPr>
            <w:rFonts w:ascii="Times New Roman" w:eastAsia="方正小标宋简体" w:hAnsi="Times New Roman" w:hint="eastAsia"/>
            <w:sz w:val="32"/>
            <w:szCs w:val="32"/>
          </w:rPr>
          <w:fldChar w:fldCharType="separate"/>
        </w:r>
        <w:r w:rsidR="00550A2E">
          <w:rPr>
            <w:rFonts w:ascii="Times New Roman" w:eastAsia="方正小标宋简体" w:hAnsi="Times New Roman" w:hint="eastAsia"/>
            <w:sz w:val="32"/>
            <w:szCs w:val="32"/>
          </w:rPr>
          <w:t>- 9 -</w:t>
        </w:r>
        <w:r>
          <w:rPr>
            <w:rFonts w:ascii="Times New Roman" w:eastAsia="方正小标宋简体" w:hAnsi="Times New Roman" w:hint="eastAsia"/>
            <w:sz w:val="32"/>
            <w:szCs w:val="32"/>
          </w:rPr>
          <w:fldChar w:fldCharType="end"/>
        </w:r>
      </w:hyperlink>
    </w:p>
    <w:p w:rsidR="00E624CA" w:rsidRDefault="00E624CA">
      <w:pPr>
        <w:pStyle w:val="21"/>
        <w:tabs>
          <w:tab w:val="right" w:leader="dot" w:pos="8296"/>
        </w:tabs>
        <w:spacing w:line="560" w:lineRule="exact"/>
        <w:rPr>
          <w:rFonts w:ascii="仿宋" w:eastAsia="仿宋" w:hAnsi="仿宋" w:cs="仿宋"/>
          <w:sz w:val="28"/>
          <w:szCs w:val="28"/>
        </w:rPr>
      </w:pPr>
      <w:hyperlink w:anchor="_Toc78538372" w:history="1">
        <w:r w:rsidR="00550A2E">
          <w:rPr>
            <w:rStyle w:val="a7"/>
            <w:rFonts w:ascii="楷体" w:eastAsia="楷体" w:hAnsi="楷体" w:cs="楷体" w:hint="eastAsia"/>
            <w:sz w:val="32"/>
            <w:szCs w:val="32"/>
          </w:rPr>
          <w:t>第一节</w:t>
        </w:r>
        <w:r w:rsidR="00550A2E">
          <w:rPr>
            <w:rStyle w:val="a7"/>
            <w:rFonts w:ascii="楷体" w:eastAsia="楷体" w:hAnsi="楷体" w:cs="楷体" w:hint="eastAsia"/>
            <w:sz w:val="32"/>
            <w:szCs w:val="32"/>
          </w:rPr>
          <w:t xml:space="preserve">  </w:t>
        </w:r>
        <w:r w:rsidR="00550A2E">
          <w:rPr>
            <w:rStyle w:val="a7"/>
            <w:rFonts w:ascii="楷体" w:eastAsia="楷体" w:hAnsi="楷体" w:cs="楷体" w:hint="eastAsia"/>
            <w:sz w:val="32"/>
            <w:szCs w:val="32"/>
          </w:rPr>
          <w:t>发展形势</w:t>
        </w:r>
        <w:r w:rsidR="00550A2E">
          <w:rPr>
            <w:rFonts w:ascii="仿宋" w:eastAsia="仿宋" w:hAnsi="仿宋" w:cs="仿宋" w:hint="eastAsia"/>
            <w:sz w:val="28"/>
            <w:szCs w:val="28"/>
          </w:rPr>
          <w:tab/>
        </w:r>
        <w:r>
          <w:rPr>
            <w:rFonts w:ascii="Times New Roman" w:eastAsia="方正小标宋简体" w:hAnsi="Times New Roman" w:hint="eastAsia"/>
            <w:sz w:val="32"/>
            <w:szCs w:val="32"/>
          </w:rPr>
          <w:fldChar w:fldCharType="begin"/>
        </w:r>
        <w:r w:rsidR="00550A2E">
          <w:rPr>
            <w:rFonts w:ascii="Times New Roman" w:eastAsia="方正小标宋简体" w:hAnsi="Times New Roman" w:hint="eastAsia"/>
            <w:sz w:val="32"/>
            <w:szCs w:val="32"/>
          </w:rPr>
          <w:instrText xml:space="preserve"> PAGEREF _Toc78538372 \h </w:instrText>
        </w:r>
        <w:r>
          <w:rPr>
            <w:rFonts w:ascii="Times New Roman" w:eastAsia="方正小标宋简体" w:hAnsi="Times New Roman" w:hint="eastAsia"/>
            <w:sz w:val="32"/>
            <w:szCs w:val="32"/>
          </w:rPr>
        </w:r>
        <w:r>
          <w:rPr>
            <w:rFonts w:ascii="Times New Roman" w:eastAsia="方正小标宋简体" w:hAnsi="Times New Roman" w:hint="eastAsia"/>
            <w:sz w:val="32"/>
            <w:szCs w:val="32"/>
          </w:rPr>
          <w:fldChar w:fldCharType="separate"/>
        </w:r>
        <w:r w:rsidR="00550A2E">
          <w:rPr>
            <w:rFonts w:ascii="Times New Roman" w:eastAsia="方正小标宋简体" w:hAnsi="Times New Roman" w:hint="eastAsia"/>
            <w:sz w:val="32"/>
            <w:szCs w:val="32"/>
          </w:rPr>
          <w:t>- 10 -</w:t>
        </w:r>
        <w:r>
          <w:rPr>
            <w:rFonts w:ascii="Times New Roman" w:eastAsia="方正小标宋简体" w:hAnsi="Times New Roman" w:hint="eastAsia"/>
            <w:sz w:val="32"/>
            <w:szCs w:val="32"/>
          </w:rPr>
          <w:fldChar w:fldCharType="end"/>
        </w:r>
      </w:hyperlink>
    </w:p>
    <w:p w:rsidR="00E624CA" w:rsidRDefault="00E624CA">
      <w:pPr>
        <w:pStyle w:val="21"/>
        <w:tabs>
          <w:tab w:val="right" w:leader="dot" w:pos="8296"/>
        </w:tabs>
        <w:spacing w:line="560" w:lineRule="exact"/>
        <w:rPr>
          <w:rFonts w:ascii="仿宋" w:eastAsia="仿宋" w:hAnsi="仿宋" w:cs="仿宋"/>
          <w:sz w:val="28"/>
          <w:szCs w:val="28"/>
        </w:rPr>
      </w:pPr>
      <w:hyperlink w:anchor="_Toc78538373" w:history="1">
        <w:r w:rsidR="00550A2E">
          <w:rPr>
            <w:rStyle w:val="a7"/>
            <w:rFonts w:ascii="楷体" w:eastAsia="楷体" w:hAnsi="楷体" w:cs="楷体" w:hint="eastAsia"/>
            <w:sz w:val="32"/>
            <w:szCs w:val="32"/>
          </w:rPr>
          <w:t>第二节</w:t>
        </w:r>
        <w:r w:rsidR="00550A2E">
          <w:rPr>
            <w:rStyle w:val="a7"/>
            <w:rFonts w:ascii="楷体" w:eastAsia="楷体" w:hAnsi="楷体" w:cs="楷体" w:hint="eastAsia"/>
            <w:sz w:val="32"/>
            <w:szCs w:val="32"/>
          </w:rPr>
          <w:t xml:space="preserve">  </w:t>
        </w:r>
        <w:r w:rsidR="00550A2E">
          <w:rPr>
            <w:rStyle w:val="a7"/>
            <w:rFonts w:ascii="楷体" w:eastAsia="楷体" w:hAnsi="楷体" w:cs="楷体" w:hint="eastAsia"/>
            <w:sz w:val="32"/>
            <w:szCs w:val="32"/>
          </w:rPr>
          <w:t>发展机遇</w:t>
        </w:r>
        <w:r w:rsidR="00550A2E">
          <w:rPr>
            <w:rFonts w:ascii="仿宋" w:eastAsia="仿宋" w:hAnsi="仿宋" w:cs="仿宋" w:hint="eastAsia"/>
            <w:sz w:val="28"/>
            <w:szCs w:val="28"/>
          </w:rPr>
          <w:tab/>
        </w:r>
        <w:r>
          <w:rPr>
            <w:rFonts w:ascii="Times New Roman" w:eastAsia="方正小标宋简体" w:hAnsi="Times New Roman" w:hint="eastAsia"/>
            <w:sz w:val="32"/>
            <w:szCs w:val="32"/>
          </w:rPr>
          <w:fldChar w:fldCharType="begin"/>
        </w:r>
        <w:r w:rsidR="00550A2E">
          <w:rPr>
            <w:rFonts w:ascii="Times New Roman" w:eastAsia="方正小标宋简体" w:hAnsi="Times New Roman" w:hint="eastAsia"/>
            <w:sz w:val="32"/>
            <w:szCs w:val="32"/>
          </w:rPr>
          <w:instrText xml:space="preserve"> PAGEREF _Toc78538373 \h </w:instrText>
        </w:r>
        <w:r>
          <w:rPr>
            <w:rFonts w:ascii="Times New Roman" w:eastAsia="方正小标宋简体" w:hAnsi="Times New Roman" w:hint="eastAsia"/>
            <w:sz w:val="32"/>
            <w:szCs w:val="32"/>
          </w:rPr>
        </w:r>
        <w:r>
          <w:rPr>
            <w:rFonts w:ascii="Times New Roman" w:eastAsia="方正小标宋简体" w:hAnsi="Times New Roman" w:hint="eastAsia"/>
            <w:sz w:val="32"/>
            <w:szCs w:val="32"/>
          </w:rPr>
          <w:fldChar w:fldCharType="separate"/>
        </w:r>
        <w:r w:rsidR="00550A2E">
          <w:rPr>
            <w:rFonts w:ascii="Times New Roman" w:eastAsia="方正小标宋简体" w:hAnsi="Times New Roman" w:hint="eastAsia"/>
            <w:sz w:val="32"/>
            <w:szCs w:val="32"/>
          </w:rPr>
          <w:t>- 10 -</w:t>
        </w:r>
        <w:r>
          <w:rPr>
            <w:rFonts w:ascii="Times New Roman" w:eastAsia="方正小标宋简体" w:hAnsi="Times New Roman" w:hint="eastAsia"/>
            <w:sz w:val="32"/>
            <w:szCs w:val="32"/>
          </w:rPr>
          <w:fldChar w:fldCharType="end"/>
        </w:r>
      </w:hyperlink>
    </w:p>
    <w:p w:rsidR="00E624CA" w:rsidRDefault="00E624CA">
      <w:pPr>
        <w:pStyle w:val="21"/>
        <w:tabs>
          <w:tab w:val="right" w:leader="dot" w:pos="8296"/>
        </w:tabs>
        <w:spacing w:line="560" w:lineRule="exact"/>
        <w:rPr>
          <w:rFonts w:ascii="仿宋" w:eastAsia="仿宋" w:hAnsi="仿宋" w:cs="仿宋"/>
          <w:sz w:val="28"/>
          <w:szCs w:val="28"/>
        </w:rPr>
      </w:pPr>
      <w:hyperlink w:anchor="_Toc78538374" w:history="1">
        <w:r w:rsidR="00550A2E">
          <w:rPr>
            <w:rStyle w:val="a7"/>
            <w:rFonts w:ascii="楷体" w:eastAsia="楷体" w:hAnsi="楷体" w:cs="楷体" w:hint="eastAsia"/>
            <w:sz w:val="32"/>
            <w:szCs w:val="32"/>
          </w:rPr>
          <w:t>第三节</w:t>
        </w:r>
        <w:r w:rsidR="00550A2E">
          <w:rPr>
            <w:rStyle w:val="a7"/>
            <w:rFonts w:ascii="楷体" w:eastAsia="楷体" w:hAnsi="楷体" w:cs="楷体" w:hint="eastAsia"/>
            <w:sz w:val="32"/>
            <w:szCs w:val="32"/>
          </w:rPr>
          <w:t xml:space="preserve">  </w:t>
        </w:r>
        <w:r w:rsidR="00550A2E">
          <w:rPr>
            <w:rStyle w:val="a7"/>
            <w:rFonts w:ascii="楷体" w:eastAsia="楷体" w:hAnsi="楷体" w:cs="楷体" w:hint="eastAsia"/>
            <w:sz w:val="32"/>
            <w:szCs w:val="32"/>
          </w:rPr>
          <w:t>面临的主要挑战</w:t>
        </w:r>
        <w:r w:rsidR="00550A2E">
          <w:rPr>
            <w:rFonts w:ascii="仿宋" w:eastAsia="仿宋" w:hAnsi="仿宋" w:cs="仿宋" w:hint="eastAsia"/>
            <w:sz w:val="28"/>
            <w:szCs w:val="28"/>
          </w:rPr>
          <w:tab/>
        </w:r>
        <w:r>
          <w:rPr>
            <w:rFonts w:ascii="Times New Roman" w:eastAsia="方正小标宋简体" w:hAnsi="Times New Roman" w:hint="eastAsia"/>
            <w:sz w:val="32"/>
            <w:szCs w:val="32"/>
          </w:rPr>
          <w:fldChar w:fldCharType="begin"/>
        </w:r>
        <w:r w:rsidR="00550A2E">
          <w:rPr>
            <w:rFonts w:ascii="Times New Roman" w:eastAsia="方正小标宋简体" w:hAnsi="Times New Roman" w:hint="eastAsia"/>
            <w:sz w:val="32"/>
            <w:szCs w:val="32"/>
          </w:rPr>
          <w:instrText xml:space="preserve"> PAGERE</w:instrText>
        </w:r>
        <w:r w:rsidR="00550A2E">
          <w:rPr>
            <w:rFonts w:ascii="Times New Roman" w:eastAsia="方正小标宋简体" w:hAnsi="Times New Roman" w:hint="eastAsia"/>
            <w:sz w:val="32"/>
            <w:szCs w:val="32"/>
          </w:rPr>
          <w:instrText xml:space="preserve">F _Toc78538374 \h </w:instrText>
        </w:r>
        <w:r>
          <w:rPr>
            <w:rFonts w:ascii="Times New Roman" w:eastAsia="方正小标宋简体" w:hAnsi="Times New Roman" w:hint="eastAsia"/>
            <w:sz w:val="32"/>
            <w:szCs w:val="32"/>
          </w:rPr>
        </w:r>
        <w:r>
          <w:rPr>
            <w:rFonts w:ascii="Times New Roman" w:eastAsia="方正小标宋简体" w:hAnsi="Times New Roman" w:hint="eastAsia"/>
            <w:sz w:val="32"/>
            <w:szCs w:val="32"/>
          </w:rPr>
          <w:fldChar w:fldCharType="separate"/>
        </w:r>
        <w:r w:rsidR="00550A2E">
          <w:rPr>
            <w:rFonts w:ascii="Times New Roman" w:eastAsia="方正小标宋简体" w:hAnsi="Times New Roman" w:hint="eastAsia"/>
            <w:sz w:val="32"/>
            <w:szCs w:val="32"/>
          </w:rPr>
          <w:t>- 12 -</w:t>
        </w:r>
        <w:r>
          <w:rPr>
            <w:rFonts w:ascii="Times New Roman" w:eastAsia="方正小标宋简体" w:hAnsi="Times New Roman" w:hint="eastAsia"/>
            <w:sz w:val="32"/>
            <w:szCs w:val="32"/>
          </w:rPr>
          <w:fldChar w:fldCharType="end"/>
        </w:r>
      </w:hyperlink>
    </w:p>
    <w:p w:rsidR="00E624CA" w:rsidRDefault="00E624CA">
      <w:pPr>
        <w:pStyle w:val="10"/>
        <w:tabs>
          <w:tab w:val="right" w:leader="dot" w:pos="8296"/>
        </w:tabs>
        <w:spacing w:line="560" w:lineRule="exact"/>
        <w:rPr>
          <w:rFonts w:ascii="仿宋" w:eastAsia="仿宋" w:hAnsi="仿宋" w:cs="仿宋"/>
          <w:b/>
          <w:sz w:val="28"/>
          <w:szCs w:val="28"/>
        </w:rPr>
      </w:pPr>
      <w:hyperlink w:anchor="_Toc78538375" w:history="1">
        <w:r w:rsidR="00550A2E">
          <w:rPr>
            <w:rStyle w:val="a7"/>
            <w:rFonts w:ascii="方正小标宋简体" w:eastAsia="方正小标宋简体" w:hAnsi="方正小标宋简体" w:cs="方正小标宋简体" w:hint="eastAsia"/>
            <w:sz w:val="32"/>
            <w:szCs w:val="32"/>
          </w:rPr>
          <w:t>第三章</w:t>
        </w:r>
        <w:r w:rsidR="00550A2E">
          <w:rPr>
            <w:rStyle w:val="a7"/>
            <w:rFonts w:ascii="方正小标宋简体" w:eastAsia="方正小标宋简体" w:hAnsi="方正小标宋简体" w:cs="方正小标宋简体" w:hint="eastAsia"/>
            <w:sz w:val="32"/>
            <w:szCs w:val="32"/>
          </w:rPr>
          <w:t xml:space="preserve">  </w:t>
        </w:r>
        <w:r w:rsidR="00550A2E">
          <w:rPr>
            <w:rStyle w:val="a7"/>
            <w:rFonts w:ascii="方正小标宋简体" w:eastAsia="方正小标宋简体" w:hAnsi="方正小标宋简体" w:cs="方正小标宋简体" w:hint="eastAsia"/>
            <w:sz w:val="32"/>
            <w:szCs w:val="32"/>
          </w:rPr>
          <w:t>总体要求</w:t>
        </w:r>
        <w:r w:rsidR="00550A2E">
          <w:rPr>
            <w:rFonts w:ascii="仿宋" w:eastAsia="仿宋" w:hAnsi="仿宋" w:cs="仿宋" w:hint="eastAsia"/>
            <w:sz w:val="28"/>
            <w:szCs w:val="28"/>
          </w:rPr>
          <w:tab/>
        </w:r>
        <w:r>
          <w:rPr>
            <w:rFonts w:ascii="Times New Roman" w:eastAsia="方正小标宋简体" w:hAnsi="Times New Roman" w:hint="eastAsia"/>
            <w:sz w:val="32"/>
            <w:szCs w:val="32"/>
          </w:rPr>
          <w:fldChar w:fldCharType="begin"/>
        </w:r>
        <w:r w:rsidR="00550A2E">
          <w:rPr>
            <w:rFonts w:ascii="Times New Roman" w:eastAsia="方正小标宋简体" w:hAnsi="Times New Roman" w:hint="eastAsia"/>
            <w:sz w:val="32"/>
            <w:szCs w:val="32"/>
          </w:rPr>
          <w:instrText xml:space="preserve"> PAGEREF _Toc78538375 \h </w:instrText>
        </w:r>
        <w:r>
          <w:rPr>
            <w:rFonts w:ascii="Times New Roman" w:eastAsia="方正小标宋简体" w:hAnsi="Times New Roman" w:hint="eastAsia"/>
            <w:sz w:val="32"/>
            <w:szCs w:val="32"/>
          </w:rPr>
        </w:r>
        <w:r>
          <w:rPr>
            <w:rFonts w:ascii="Times New Roman" w:eastAsia="方正小标宋简体" w:hAnsi="Times New Roman" w:hint="eastAsia"/>
            <w:sz w:val="32"/>
            <w:szCs w:val="32"/>
          </w:rPr>
          <w:fldChar w:fldCharType="separate"/>
        </w:r>
        <w:r w:rsidR="00550A2E">
          <w:rPr>
            <w:rFonts w:ascii="Times New Roman" w:eastAsia="方正小标宋简体" w:hAnsi="Times New Roman" w:hint="eastAsia"/>
            <w:sz w:val="32"/>
            <w:szCs w:val="32"/>
          </w:rPr>
          <w:t>- 14 -</w:t>
        </w:r>
        <w:r>
          <w:rPr>
            <w:rFonts w:ascii="Times New Roman" w:eastAsia="方正小标宋简体" w:hAnsi="Times New Roman" w:hint="eastAsia"/>
            <w:sz w:val="32"/>
            <w:szCs w:val="32"/>
          </w:rPr>
          <w:fldChar w:fldCharType="end"/>
        </w:r>
      </w:hyperlink>
    </w:p>
    <w:p w:rsidR="00E624CA" w:rsidRDefault="00E624CA">
      <w:pPr>
        <w:pStyle w:val="21"/>
        <w:tabs>
          <w:tab w:val="right" w:leader="dot" w:pos="8296"/>
        </w:tabs>
        <w:spacing w:line="560" w:lineRule="exact"/>
        <w:rPr>
          <w:rFonts w:ascii="仿宋" w:eastAsia="仿宋" w:hAnsi="仿宋" w:cs="仿宋"/>
          <w:sz w:val="28"/>
          <w:szCs w:val="28"/>
        </w:rPr>
      </w:pPr>
      <w:hyperlink w:anchor="_Toc78538376" w:history="1">
        <w:r w:rsidR="00550A2E">
          <w:rPr>
            <w:rStyle w:val="a7"/>
            <w:rFonts w:ascii="楷体" w:eastAsia="楷体" w:hAnsi="楷体" w:cs="楷体" w:hint="eastAsia"/>
            <w:sz w:val="32"/>
            <w:szCs w:val="32"/>
          </w:rPr>
          <w:t>第一节</w:t>
        </w:r>
        <w:r w:rsidR="00550A2E">
          <w:rPr>
            <w:rStyle w:val="a7"/>
            <w:rFonts w:ascii="楷体" w:eastAsia="楷体" w:hAnsi="楷体" w:cs="楷体" w:hint="eastAsia"/>
            <w:sz w:val="32"/>
            <w:szCs w:val="32"/>
          </w:rPr>
          <w:t xml:space="preserve">  </w:t>
        </w:r>
        <w:r w:rsidR="00550A2E">
          <w:rPr>
            <w:rStyle w:val="a7"/>
            <w:rFonts w:ascii="楷体" w:eastAsia="楷体" w:hAnsi="楷体" w:cs="楷体" w:hint="eastAsia"/>
            <w:sz w:val="32"/>
            <w:szCs w:val="32"/>
          </w:rPr>
          <w:t>指导思想</w:t>
        </w:r>
        <w:r w:rsidR="00550A2E">
          <w:rPr>
            <w:rFonts w:ascii="仿宋" w:eastAsia="仿宋" w:hAnsi="仿宋" w:cs="仿宋" w:hint="eastAsia"/>
            <w:sz w:val="28"/>
            <w:szCs w:val="28"/>
          </w:rPr>
          <w:tab/>
        </w:r>
        <w:r>
          <w:rPr>
            <w:rFonts w:ascii="Times New Roman" w:eastAsia="方正小标宋简体" w:hAnsi="Times New Roman" w:hint="eastAsia"/>
            <w:sz w:val="32"/>
            <w:szCs w:val="32"/>
          </w:rPr>
          <w:fldChar w:fldCharType="begin"/>
        </w:r>
        <w:r w:rsidR="00550A2E">
          <w:rPr>
            <w:rFonts w:ascii="Times New Roman" w:eastAsia="方正小标宋简体" w:hAnsi="Times New Roman" w:hint="eastAsia"/>
            <w:sz w:val="32"/>
            <w:szCs w:val="32"/>
          </w:rPr>
          <w:instrText xml:space="preserve"> PAGEREF _Toc78538376 \h </w:instrText>
        </w:r>
        <w:r>
          <w:rPr>
            <w:rFonts w:ascii="Times New Roman" w:eastAsia="方正小标宋简体" w:hAnsi="Times New Roman" w:hint="eastAsia"/>
            <w:sz w:val="32"/>
            <w:szCs w:val="32"/>
          </w:rPr>
        </w:r>
        <w:r>
          <w:rPr>
            <w:rFonts w:ascii="Times New Roman" w:eastAsia="方正小标宋简体" w:hAnsi="Times New Roman" w:hint="eastAsia"/>
            <w:sz w:val="32"/>
            <w:szCs w:val="32"/>
          </w:rPr>
          <w:fldChar w:fldCharType="separate"/>
        </w:r>
        <w:r w:rsidR="00550A2E">
          <w:rPr>
            <w:rFonts w:ascii="Times New Roman" w:eastAsia="方正小标宋简体" w:hAnsi="Times New Roman" w:hint="eastAsia"/>
            <w:sz w:val="32"/>
            <w:szCs w:val="32"/>
          </w:rPr>
          <w:t>- 14 -</w:t>
        </w:r>
        <w:r>
          <w:rPr>
            <w:rFonts w:ascii="Times New Roman" w:eastAsia="方正小标宋简体" w:hAnsi="Times New Roman" w:hint="eastAsia"/>
            <w:sz w:val="32"/>
            <w:szCs w:val="32"/>
          </w:rPr>
          <w:fldChar w:fldCharType="end"/>
        </w:r>
      </w:hyperlink>
    </w:p>
    <w:p w:rsidR="00E624CA" w:rsidRDefault="00E624CA">
      <w:pPr>
        <w:pStyle w:val="21"/>
        <w:tabs>
          <w:tab w:val="right" w:leader="dot" w:pos="8296"/>
        </w:tabs>
        <w:spacing w:line="560" w:lineRule="exact"/>
        <w:rPr>
          <w:rFonts w:ascii="仿宋" w:eastAsia="仿宋" w:hAnsi="仿宋" w:cs="仿宋"/>
          <w:sz w:val="28"/>
          <w:szCs w:val="28"/>
        </w:rPr>
      </w:pPr>
      <w:hyperlink w:anchor="_Toc78538377" w:history="1">
        <w:r w:rsidR="00550A2E">
          <w:rPr>
            <w:rStyle w:val="a7"/>
            <w:rFonts w:ascii="楷体" w:eastAsia="楷体" w:hAnsi="楷体" w:cs="楷体" w:hint="eastAsia"/>
            <w:sz w:val="32"/>
            <w:szCs w:val="32"/>
          </w:rPr>
          <w:t>第二节</w:t>
        </w:r>
        <w:r w:rsidR="00550A2E">
          <w:rPr>
            <w:rStyle w:val="a7"/>
            <w:rFonts w:ascii="楷体" w:eastAsia="楷体" w:hAnsi="楷体" w:cs="楷体" w:hint="eastAsia"/>
            <w:sz w:val="32"/>
            <w:szCs w:val="32"/>
          </w:rPr>
          <w:t xml:space="preserve">  </w:t>
        </w:r>
        <w:r w:rsidR="00550A2E">
          <w:rPr>
            <w:rStyle w:val="a7"/>
            <w:rFonts w:ascii="楷体" w:eastAsia="楷体" w:hAnsi="楷体" w:cs="楷体" w:hint="eastAsia"/>
            <w:sz w:val="32"/>
            <w:szCs w:val="32"/>
          </w:rPr>
          <w:t>基本原则</w:t>
        </w:r>
        <w:r w:rsidR="00550A2E">
          <w:rPr>
            <w:rFonts w:ascii="仿宋" w:eastAsia="仿宋" w:hAnsi="仿宋" w:cs="仿宋" w:hint="eastAsia"/>
            <w:sz w:val="28"/>
            <w:szCs w:val="28"/>
          </w:rPr>
          <w:tab/>
        </w:r>
        <w:r>
          <w:rPr>
            <w:rFonts w:ascii="Times New Roman" w:eastAsia="方正小标宋简体" w:hAnsi="Times New Roman" w:hint="eastAsia"/>
            <w:sz w:val="32"/>
            <w:szCs w:val="32"/>
          </w:rPr>
          <w:fldChar w:fldCharType="begin"/>
        </w:r>
        <w:r w:rsidR="00550A2E">
          <w:rPr>
            <w:rFonts w:ascii="Times New Roman" w:eastAsia="方正小标宋简体" w:hAnsi="Times New Roman" w:hint="eastAsia"/>
            <w:sz w:val="32"/>
            <w:szCs w:val="32"/>
          </w:rPr>
          <w:instrText xml:space="preserve"> PAGEREF _Toc78538377 \h </w:instrText>
        </w:r>
        <w:r>
          <w:rPr>
            <w:rFonts w:ascii="Times New Roman" w:eastAsia="方正小标宋简体" w:hAnsi="Times New Roman" w:hint="eastAsia"/>
            <w:sz w:val="32"/>
            <w:szCs w:val="32"/>
          </w:rPr>
        </w:r>
        <w:r>
          <w:rPr>
            <w:rFonts w:ascii="Times New Roman" w:eastAsia="方正小标宋简体" w:hAnsi="Times New Roman" w:hint="eastAsia"/>
            <w:sz w:val="32"/>
            <w:szCs w:val="32"/>
          </w:rPr>
          <w:fldChar w:fldCharType="separate"/>
        </w:r>
        <w:r w:rsidR="00550A2E">
          <w:rPr>
            <w:rFonts w:ascii="Times New Roman" w:eastAsia="方正小标宋简体" w:hAnsi="Times New Roman" w:hint="eastAsia"/>
            <w:sz w:val="32"/>
            <w:szCs w:val="32"/>
          </w:rPr>
          <w:t>- 15 -</w:t>
        </w:r>
        <w:r>
          <w:rPr>
            <w:rFonts w:ascii="Times New Roman" w:eastAsia="方正小标宋简体" w:hAnsi="Times New Roman" w:hint="eastAsia"/>
            <w:sz w:val="32"/>
            <w:szCs w:val="32"/>
          </w:rPr>
          <w:fldChar w:fldCharType="end"/>
        </w:r>
      </w:hyperlink>
    </w:p>
    <w:p w:rsidR="00E624CA" w:rsidRDefault="00E624CA">
      <w:pPr>
        <w:pStyle w:val="21"/>
        <w:tabs>
          <w:tab w:val="right" w:leader="dot" w:pos="8296"/>
        </w:tabs>
        <w:spacing w:line="560" w:lineRule="exact"/>
        <w:rPr>
          <w:rFonts w:ascii="仿宋" w:eastAsia="仿宋" w:hAnsi="仿宋" w:cs="仿宋"/>
          <w:sz w:val="28"/>
          <w:szCs w:val="28"/>
        </w:rPr>
      </w:pPr>
      <w:hyperlink w:anchor="_Toc78538383" w:history="1">
        <w:r w:rsidR="00550A2E">
          <w:rPr>
            <w:rStyle w:val="a7"/>
            <w:rFonts w:ascii="楷体" w:eastAsia="楷体" w:hAnsi="楷体" w:cs="楷体" w:hint="eastAsia"/>
            <w:sz w:val="32"/>
            <w:szCs w:val="32"/>
          </w:rPr>
          <w:t>第三节</w:t>
        </w:r>
        <w:r w:rsidR="00550A2E">
          <w:rPr>
            <w:rStyle w:val="a7"/>
            <w:rFonts w:ascii="楷体" w:eastAsia="楷体" w:hAnsi="楷体" w:cs="楷体" w:hint="eastAsia"/>
            <w:sz w:val="32"/>
            <w:szCs w:val="32"/>
          </w:rPr>
          <w:t xml:space="preserve">  </w:t>
        </w:r>
        <w:r w:rsidR="00550A2E">
          <w:rPr>
            <w:rStyle w:val="a7"/>
            <w:rFonts w:ascii="楷体" w:eastAsia="楷体" w:hAnsi="楷体" w:cs="楷体" w:hint="eastAsia"/>
            <w:sz w:val="32"/>
            <w:szCs w:val="32"/>
          </w:rPr>
          <w:t>发展目标</w:t>
        </w:r>
        <w:r w:rsidR="00550A2E">
          <w:rPr>
            <w:rFonts w:ascii="仿宋" w:eastAsia="仿宋" w:hAnsi="仿宋" w:cs="仿宋" w:hint="eastAsia"/>
            <w:sz w:val="28"/>
            <w:szCs w:val="28"/>
          </w:rPr>
          <w:tab/>
        </w:r>
        <w:r>
          <w:rPr>
            <w:rFonts w:ascii="Times New Roman" w:eastAsia="方正小标宋简体" w:hAnsi="Times New Roman" w:hint="eastAsia"/>
            <w:sz w:val="32"/>
            <w:szCs w:val="32"/>
          </w:rPr>
          <w:fldChar w:fldCharType="begin"/>
        </w:r>
        <w:r w:rsidR="00550A2E">
          <w:rPr>
            <w:rFonts w:ascii="Times New Roman" w:eastAsia="方正小标宋简体" w:hAnsi="Times New Roman" w:hint="eastAsia"/>
            <w:sz w:val="32"/>
            <w:szCs w:val="32"/>
          </w:rPr>
          <w:instrText xml:space="preserve"> PAGEREF _Toc78538383 \h </w:instrText>
        </w:r>
        <w:r>
          <w:rPr>
            <w:rFonts w:ascii="Times New Roman" w:eastAsia="方正小标宋简体" w:hAnsi="Times New Roman" w:hint="eastAsia"/>
            <w:sz w:val="32"/>
            <w:szCs w:val="32"/>
          </w:rPr>
        </w:r>
        <w:r>
          <w:rPr>
            <w:rFonts w:ascii="Times New Roman" w:eastAsia="方正小标宋简体" w:hAnsi="Times New Roman" w:hint="eastAsia"/>
            <w:sz w:val="32"/>
            <w:szCs w:val="32"/>
          </w:rPr>
          <w:fldChar w:fldCharType="separate"/>
        </w:r>
        <w:r w:rsidR="00550A2E">
          <w:rPr>
            <w:rFonts w:ascii="Times New Roman" w:eastAsia="方正小标宋简体" w:hAnsi="Times New Roman" w:hint="eastAsia"/>
            <w:sz w:val="32"/>
            <w:szCs w:val="32"/>
          </w:rPr>
          <w:t>- 16 -</w:t>
        </w:r>
        <w:r>
          <w:rPr>
            <w:rFonts w:ascii="Times New Roman" w:eastAsia="方正小标宋简体" w:hAnsi="Times New Roman" w:hint="eastAsia"/>
            <w:sz w:val="32"/>
            <w:szCs w:val="32"/>
          </w:rPr>
          <w:fldChar w:fldCharType="end"/>
        </w:r>
      </w:hyperlink>
    </w:p>
    <w:p w:rsidR="00E624CA" w:rsidRDefault="00E624CA">
      <w:pPr>
        <w:pStyle w:val="21"/>
        <w:tabs>
          <w:tab w:val="right" w:leader="dot" w:pos="8296"/>
        </w:tabs>
        <w:spacing w:line="560" w:lineRule="exact"/>
        <w:rPr>
          <w:rFonts w:ascii="仿宋" w:eastAsia="仿宋" w:hAnsi="仿宋" w:cs="仿宋"/>
          <w:sz w:val="28"/>
          <w:szCs w:val="28"/>
        </w:rPr>
      </w:pPr>
      <w:hyperlink w:anchor="_Toc78538389" w:history="1">
        <w:r w:rsidR="00550A2E">
          <w:rPr>
            <w:rStyle w:val="a7"/>
            <w:rFonts w:ascii="楷体" w:eastAsia="楷体" w:hAnsi="楷体" w:cs="楷体" w:hint="eastAsia"/>
            <w:sz w:val="32"/>
            <w:szCs w:val="32"/>
          </w:rPr>
          <w:t>第四节</w:t>
        </w:r>
        <w:r w:rsidR="00550A2E">
          <w:rPr>
            <w:rStyle w:val="a7"/>
            <w:rFonts w:ascii="楷体" w:eastAsia="楷体" w:hAnsi="楷体" w:cs="楷体" w:hint="eastAsia"/>
            <w:sz w:val="32"/>
            <w:szCs w:val="32"/>
          </w:rPr>
          <w:t xml:space="preserve">  </w:t>
        </w:r>
        <w:r w:rsidR="00550A2E">
          <w:rPr>
            <w:rStyle w:val="a7"/>
            <w:rFonts w:ascii="楷体" w:eastAsia="楷体" w:hAnsi="楷体" w:cs="楷体" w:hint="eastAsia"/>
            <w:sz w:val="32"/>
            <w:szCs w:val="32"/>
          </w:rPr>
          <w:t>主要指标</w:t>
        </w:r>
        <w:r w:rsidR="00550A2E">
          <w:rPr>
            <w:rFonts w:ascii="仿宋" w:eastAsia="仿宋" w:hAnsi="仿宋" w:cs="仿宋" w:hint="eastAsia"/>
            <w:sz w:val="28"/>
            <w:szCs w:val="28"/>
          </w:rPr>
          <w:tab/>
        </w:r>
        <w:r>
          <w:rPr>
            <w:rFonts w:ascii="Times New Roman" w:eastAsia="方正小标宋简体" w:hAnsi="Times New Roman" w:hint="eastAsia"/>
            <w:sz w:val="32"/>
            <w:szCs w:val="32"/>
          </w:rPr>
          <w:fldChar w:fldCharType="begin"/>
        </w:r>
        <w:r w:rsidR="00550A2E">
          <w:rPr>
            <w:rFonts w:ascii="Times New Roman" w:eastAsia="方正小标宋简体" w:hAnsi="Times New Roman" w:hint="eastAsia"/>
            <w:sz w:val="32"/>
            <w:szCs w:val="32"/>
          </w:rPr>
          <w:instrText xml:space="preserve"> PAGEREF _Toc78538389 \h </w:instrText>
        </w:r>
        <w:r>
          <w:rPr>
            <w:rFonts w:ascii="Times New Roman" w:eastAsia="方正小标宋简体" w:hAnsi="Times New Roman" w:hint="eastAsia"/>
            <w:sz w:val="32"/>
            <w:szCs w:val="32"/>
          </w:rPr>
        </w:r>
        <w:r>
          <w:rPr>
            <w:rFonts w:ascii="Times New Roman" w:eastAsia="方正小标宋简体" w:hAnsi="Times New Roman" w:hint="eastAsia"/>
            <w:sz w:val="32"/>
            <w:szCs w:val="32"/>
          </w:rPr>
          <w:fldChar w:fldCharType="separate"/>
        </w:r>
        <w:r w:rsidR="00550A2E">
          <w:rPr>
            <w:rFonts w:ascii="Times New Roman" w:eastAsia="方正小标宋简体" w:hAnsi="Times New Roman" w:hint="eastAsia"/>
            <w:sz w:val="32"/>
            <w:szCs w:val="32"/>
          </w:rPr>
          <w:t>- 19 -</w:t>
        </w:r>
        <w:r>
          <w:rPr>
            <w:rFonts w:ascii="Times New Roman" w:eastAsia="方正小标宋简体" w:hAnsi="Times New Roman" w:hint="eastAsia"/>
            <w:sz w:val="32"/>
            <w:szCs w:val="32"/>
          </w:rPr>
          <w:fldChar w:fldCharType="end"/>
        </w:r>
      </w:hyperlink>
    </w:p>
    <w:p w:rsidR="00E624CA" w:rsidRDefault="00E624CA">
      <w:pPr>
        <w:pStyle w:val="10"/>
        <w:tabs>
          <w:tab w:val="right" w:leader="dot" w:pos="8296"/>
        </w:tabs>
        <w:spacing w:line="560" w:lineRule="exact"/>
        <w:rPr>
          <w:rFonts w:ascii="仿宋" w:eastAsia="仿宋" w:hAnsi="仿宋" w:cs="仿宋"/>
          <w:b/>
          <w:sz w:val="28"/>
          <w:szCs w:val="28"/>
        </w:rPr>
      </w:pPr>
      <w:hyperlink w:anchor="_Toc78538390" w:history="1">
        <w:r w:rsidR="00550A2E">
          <w:rPr>
            <w:rStyle w:val="a7"/>
            <w:rFonts w:ascii="方正小标宋简体" w:eastAsia="方正小标宋简体" w:hAnsi="方正小标宋简体" w:cs="方正小标宋简体" w:hint="eastAsia"/>
            <w:sz w:val="32"/>
            <w:szCs w:val="32"/>
          </w:rPr>
          <w:t>第四章</w:t>
        </w:r>
        <w:r w:rsidR="00550A2E">
          <w:rPr>
            <w:rStyle w:val="a7"/>
            <w:rFonts w:ascii="方正小标宋简体" w:eastAsia="方正小标宋简体" w:hAnsi="方正小标宋简体" w:cs="方正小标宋简体" w:hint="eastAsia"/>
            <w:sz w:val="32"/>
            <w:szCs w:val="32"/>
          </w:rPr>
          <w:t xml:space="preserve">  </w:t>
        </w:r>
        <w:r w:rsidR="00550A2E">
          <w:rPr>
            <w:rStyle w:val="a7"/>
            <w:rFonts w:ascii="方正小标宋简体" w:eastAsia="方正小标宋简体" w:hAnsi="方正小标宋简体" w:cs="方正小标宋简体" w:hint="eastAsia"/>
            <w:sz w:val="32"/>
            <w:szCs w:val="32"/>
          </w:rPr>
          <w:t>“十四五”时期发展任务</w:t>
        </w:r>
        <w:r w:rsidR="00550A2E">
          <w:rPr>
            <w:rFonts w:ascii="仿宋" w:eastAsia="仿宋" w:hAnsi="仿宋" w:cs="仿宋" w:hint="eastAsia"/>
            <w:sz w:val="28"/>
            <w:szCs w:val="28"/>
          </w:rPr>
          <w:tab/>
        </w:r>
        <w:r>
          <w:rPr>
            <w:rFonts w:ascii="Times New Roman" w:eastAsia="方正小标宋简体" w:hAnsi="Times New Roman" w:hint="eastAsia"/>
            <w:sz w:val="32"/>
            <w:szCs w:val="32"/>
          </w:rPr>
          <w:fldChar w:fldCharType="begin"/>
        </w:r>
        <w:r w:rsidR="00550A2E">
          <w:rPr>
            <w:rFonts w:ascii="Times New Roman" w:eastAsia="方正小标宋简体" w:hAnsi="Times New Roman" w:hint="eastAsia"/>
            <w:sz w:val="32"/>
            <w:szCs w:val="32"/>
          </w:rPr>
          <w:instrText xml:space="preserve"> PAGEREF _Toc78538390 \h </w:instrText>
        </w:r>
        <w:r>
          <w:rPr>
            <w:rFonts w:ascii="Times New Roman" w:eastAsia="方正小标宋简体" w:hAnsi="Times New Roman" w:hint="eastAsia"/>
            <w:sz w:val="32"/>
            <w:szCs w:val="32"/>
          </w:rPr>
        </w:r>
        <w:r>
          <w:rPr>
            <w:rFonts w:ascii="Times New Roman" w:eastAsia="方正小标宋简体" w:hAnsi="Times New Roman" w:hint="eastAsia"/>
            <w:sz w:val="32"/>
            <w:szCs w:val="32"/>
          </w:rPr>
          <w:fldChar w:fldCharType="separate"/>
        </w:r>
        <w:r w:rsidR="00550A2E">
          <w:rPr>
            <w:rFonts w:ascii="Times New Roman" w:eastAsia="方正小标宋简体" w:hAnsi="Times New Roman" w:hint="eastAsia"/>
            <w:sz w:val="32"/>
            <w:szCs w:val="32"/>
          </w:rPr>
          <w:t>- 22 -</w:t>
        </w:r>
        <w:r>
          <w:rPr>
            <w:rFonts w:ascii="Times New Roman" w:eastAsia="方正小标宋简体" w:hAnsi="Times New Roman" w:hint="eastAsia"/>
            <w:sz w:val="32"/>
            <w:szCs w:val="32"/>
          </w:rPr>
          <w:fldChar w:fldCharType="end"/>
        </w:r>
      </w:hyperlink>
    </w:p>
    <w:p w:rsidR="00E624CA" w:rsidRDefault="00E624CA">
      <w:pPr>
        <w:pStyle w:val="21"/>
        <w:tabs>
          <w:tab w:val="right" w:leader="dot" w:pos="8296"/>
        </w:tabs>
        <w:spacing w:line="560" w:lineRule="exact"/>
        <w:rPr>
          <w:rFonts w:ascii="仿宋" w:eastAsia="仿宋" w:hAnsi="仿宋" w:cs="仿宋"/>
          <w:sz w:val="28"/>
          <w:szCs w:val="28"/>
        </w:rPr>
      </w:pPr>
      <w:hyperlink w:anchor="_Toc78538391" w:history="1">
        <w:r w:rsidR="00550A2E">
          <w:rPr>
            <w:rStyle w:val="a7"/>
            <w:rFonts w:ascii="楷体" w:eastAsia="楷体" w:hAnsi="楷体" w:cs="楷体" w:hint="eastAsia"/>
            <w:sz w:val="32"/>
            <w:szCs w:val="32"/>
          </w:rPr>
          <w:t>第一节</w:t>
        </w:r>
        <w:r w:rsidR="00550A2E">
          <w:rPr>
            <w:rStyle w:val="a7"/>
            <w:rFonts w:ascii="楷体" w:eastAsia="楷体" w:hAnsi="楷体" w:cs="楷体" w:hint="eastAsia"/>
            <w:sz w:val="32"/>
            <w:szCs w:val="32"/>
          </w:rPr>
          <w:t xml:space="preserve">  </w:t>
        </w:r>
        <w:r w:rsidR="00550A2E">
          <w:rPr>
            <w:rStyle w:val="a7"/>
            <w:rFonts w:ascii="楷体" w:eastAsia="楷体" w:hAnsi="楷体" w:cs="楷体" w:hint="eastAsia"/>
            <w:sz w:val="32"/>
            <w:szCs w:val="32"/>
          </w:rPr>
          <w:t>构建精准化大救助体系</w:t>
        </w:r>
        <w:r w:rsidR="00550A2E">
          <w:rPr>
            <w:rFonts w:ascii="仿宋" w:eastAsia="仿宋" w:hAnsi="仿宋" w:cs="仿宋" w:hint="eastAsia"/>
            <w:sz w:val="28"/>
            <w:szCs w:val="28"/>
          </w:rPr>
          <w:tab/>
        </w:r>
        <w:r>
          <w:rPr>
            <w:rFonts w:ascii="Times New Roman" w:eastAsia="方正小标宋简体" w:hAnsi="Times New Roman" w:hint="eastAsia"/>
            <w:sz w:val="32"/>
            <w:szCs w:val="32"/>
          </w:rPr>
          <w:fldChar w:fldCharType="begin"/>
        </w:r>
        <w:r w:rsidR="00550A2E">
          <w:rPr>
            <w:rFonts w:ascii="Times New Roman" w:eastAsia="方正小标宋简体" w:hAnsi="Times New Roman" w:hint="eastAsia"/>
            <w:sz w:val="32"/>
            <w:szCs w:val="32"/>
          </w:rPr>
          <w:instrText xml:space="preserve"> PAGEREF _Toc78538391 \h </w:instrText>
        </w:r>
        <w:r>
          <w:rPr>
            <w:rFonts w:ascii="Times New Roman" w:eastAsia="方正小标宋简体" w:hAnsi="Times New Roman" w:hint="eastAsia"/>
            <w:sz w:val="32"/>
            <w:szCs w:val="32"/>
          </w:rPr>
        </w:r>
        <w:r>
          <w:rPr>
            <w:rFonts w:ascii="Times New Roman" w:eastAsia="方正小标宋简体" w:hAnsi="Times New Roman" w:hint="eastAsia"/>
            <w:sz w:val="32"/>
            <w:szCs w:val="32"/>
          </w:rPr>
          <w:fldChar w:fldCharType="separate"/>
        </w:r>
        <w:r w:rsidR="00550A2E">
          <w:rPr>
            <w:rFonts w:ascii="Times New Roman" w:eastAsia="方正小标宋简体" w:hAnsi="Times New Roman" w:hint="eastAsia"/>
            <w:sz w:val="32"/>
            <w:szCs w:val="32"/>
          </w:rPr>
          <w:t>- 22 -</w:t>
        </w:r>
        <w:r>
          <w:rPr>
            <w:rFonts w:ascii="Times New Roman" w:eastAsia="方正小标宋简体" w:hAnsi="Times New Roman" w:hint="eastAsia"/>
            <w:sz w:val="32"/>
            <w:szCs w:val="32"/>
          </w:rPr>
          <w:fldChar w:fldCharType="end"/>
        </w:r>
      </w:hyperlink>
    </w:p>
    <w:p w:rsidR="00E624CA" w:rsidRDefault="00E624CA" w:rsidP="00FC175C">
      <w:pPr>
        <w:pStyle w:val="3"/>
        <w:tabs>
          <w:tab w:val="right" w:leader="dot" w:pos="8296"/>
        </w:tabs>
        <w:spacing w:line="560" w:lineRule="exact"/>
        <w:ind w:firstLine="640"/>
        <w:rPr>
          <w:rFonts w:ascii="仿宋" w:eastAsia="仿宋" w:hAnsi="仿宋" w:cs="仿宋"/>
          <w:sz w:val="28"/>
          <w:szCs w:val="28"/>
        </w:rPr>
      </w:pPr>
      <w:hyperlink w:anchor="_Toc78538392" w:history="1">
        <w:r w:rsidR="00550A2E">
          <w:rPr>
            <w:rStyle w:val="a7"/>
            <w:rFonts w:ascii="仿宋" w:eastAsia="仿宋" w:hAnsi="仿宋" w:cs="仿宋" w:hint="eastAsia"/>
            <w:szCs w:val="32"/>
          </w:rPr>
          <w:t>1.</w:t>
        </w:r>
        <w:r w:rsidR="00550A2E">
          <w:rPr>
            <w:rStyle w:val="a7"/>
            <w:rFonts w:ascii="仿宋" w:eastAsia="仿宋" w:hAnsi="仿宋" w:cs="仿宋" w:hint="eastAsia"/>
            <w:szCs w:val="32"/>
          </w:rPr>
          <w:t>构建综合社会救助格局</w:t>
        </w:r>
        <w:r w:rsidR="00550A2E">
          <w:rPr>
            <w:rFonts w:ascii="仿宋" w:eastAsia="仿宋" w:hAnsi="仿宋" w:cs="仿宋" w:hint="eastAsia"/>
            <w:sz w:val="28"/>
            <w:szCs w:val="28"/>
          </w:rPr>
          <w:tab/>
        </w:r>
        <w:r>
          <w:rPr>
            <w:rFonts w:eastAsia="方正小标宋简体" w:hint="eastAsia"/>
            <w:szCs w:val="32"/>
          </w:rPr>
          <w:fldChar w:fldCharType="begin"/>
        </w:r>
        <w:r w:rsidR="00550A2E">
          <w:rPr>
            <w:rFonts w:eastAsia="方正小标宋简体" w:hint="eastAsia"/>
            <w:szCs w:val="32"/>
          </w:rPr>
          <w:instrText xml:space="preserve"> PAGEREF _Toc78538392 \h </w:instrText>
        </w:r>
        <w:r>
          <w:rPr>
            <w:rFonts w:eastAsia="方正小标宋简体" w:hint="eastAsia"/>
            <w:szCs w:val="32"/>
          </w:rPr>
        </w:r>
        <w:r>
          <w:rPr>
            <w:rFonts w:eastAsia="方正小标宋简体" w:hint="eastAsia"/>
            <w:szCs w:val="32"/>
          </w:rPr>
          <w:fldChar w:fldCharType="separate"/>
        </w:r>
        <w:r w:rsidR="00550A2E">
          <w:rPr>
            <w:rFonts w:eastAsia="方正小标宋简体" w:hint="eastAsia"/>
            <w:szCs w:val="32"/>
          </w:rPr>
          <w:t>- 22 -</w:t>
        </w:r>
        <w:r>
          <w:rPr>
            <w:rFonts w:eastAsia="方正小标宋简体" w:hint="eastAsia"/>
            <w:szCs w:val="32"/>
          </w:rPr>
          <w:fldChar w:fldCharType="end"/>
        </w:r>
      </w:hyperlink>
    </w:p>
    <w:p w:rsidR="00E624CA" w:rsidRDefault="00E624CA" w:rsidP="00FC175C">
      <w:pPr>
        <w:pStyle w:val="3"/>
        <w:tabs>
          <w:tab w:val="right" w:leader="dot" w:pos="8296"/>
        </w:tabs>
        <w:spacing w:line="560" w:lineRule="exact"/>
        <w:ind w:firstLine="640"/>
        <w:rPr>
          <w:rFonts w:ascii="仿宋" w:eastAsia="仿宋" w:hAnsi="仿宋" w:cs="仿宋"/>
          <w:sz w:val="28"/>
          <w:szCs w:val="28"/>
        </w:rPr>
      </w:pPr>
      <w:hyperlink w:anchor="_Toc78538393" w:history="1">
        <w:r w:rsidR="00550A2E">
          <w:rPr>
            <w:rStyle w:val="a7"/>
            <w:rFonts w:ascii="仿宋" w:eastAsia="仿宋" w:hAnsi="仿宋" w:cs="仿宋" w:hint="eastAsia"/>
            <w:szCs w:val="32"/>
          </w:rPr>
          <w:t>2.</w:t>
        </w:r>
        <w:r w:rsidR="00550A2E">
          <w:rPr>
            <w:rStyle w:val="a7"/>
            <w:rFonts w:ascii="仿宋" w:eastAsia="仿宋" w:hAnsi="仿宋" w:cs="仿宋" w:hint="eastAsia"/>
            <w:szCs w:val="32"/>
          </w:rPr>
          <w:t>推进社会救助城乡统筹</w:t>
        </w:r>
        <w:r w:rsidR="00550A2E">
          <w:rPr>
            <w:rFonts w:ascii="仿宋" w:eastAsia="仿宋" w:hAnsi="仿宋" w:cs="仿宋" w:hint="eastAsia"/>
            <w:sz w:val="28"/>
            <w:szCs w:val="28"/>
          </w:rPr>
          <w:tab/>
        </w:r>
        <w:r>
          <w:rPr>
            <w:rFonts w:eastAsia="方正小标宋简体" w:hint="eastAsia"/>
            <w:szCs w:val="32"/>
          </w:rPr>
          <w:fldChar w:fldCharType="begin"/>
        </w:r>
        <w:r w:rsidR="00550A2E">
          <w:rPr>
            <w:rFonts w:eastAsia="方正小标宋简体" w:hint="eastAsia"/>
            <w:szCs w:val="32"/>
          </w:rPr>
          <w:instrText xml:space="preserve"> PA</w:instrText>
        </w:r>
        <w:r w:rsidR="00550A2E">
          <w:rPr>
            <w:rFonts w:eastAsia="方正小标宋简体" w:hint="eastAsia"/>
            <w:szCs w:val="32"/>
          </w:rPr>
          <w:instrText xml:space="preserve">GEREF _Toc78538393 \h </w:instrText>
        </w:r>
        <w:r>
          <w:rPr>
            <w:rFonts w:eastAsia="方正小标宋简体" w:hint="eastAsia"/>
            <w:szCs w:val="32"/>
          </w:rPr>
        </w:r>
        <w:r>
          <w:rPr>
            <w:rFonts w:eastAsia="方正小标宋简体" w:hint="eastAsia"/>
            <w:szCs w:val="32"/>
          </w:rPr>
          <w:fldChar w:fldCharType="separate"/>
        </w:r>
        <w:r w:rsidR="00550A2E">
          <w:rPr>
            <w:rFonts w:eastAsia="方正小标宋简体" w:hint="eastAsia"/>
            <w:szCs w:val="32"/>
          </w:rPr>
          <w:t>- 23 -</w:t>
        </w:r>
        <w:r>
          <w:rPr>
            <w:rFonts w:eastAsia="方正小标宋简体" w:hint="eastAsia"/>
            <w:szCs w:val="32"/>
          </w:rPr>
          <w:fldChar w:fldCharType="end"/>
        </w:r>
      </w:hyperlink>
    </w:p>
    <w:p w:rsidR="00E624CA" w:rsidRDefault="00E624CA" w:rsidP="00FC175C">
      <w:pPr>
        <w:pStyle w:val="3"/>
        <w:tabs>
          <w:tab w:val="right" w:leader="dot" w:pos="8296"/>
        </w:tabs>
        <w:spacing w:line="560" w:lineRule="exact"/>
        <w:ind w:firstLine="640"/>
        <w:rPr>
          <w:rFonts w:ascii="仿宋" w:eastAsia="仿宋" w:hAnsi="仿宋" w:cs="仿宋"/>
          <w:sz w:val="28"/>
          <w:szCs w:val="28"/>
        </w:rPr>
      </w:pPr>
      <w:hyperlink w:anchor="_Toc78538394" w:history="1">
        <w:r w:rsidR="00550A2E">
          <w:rPr>
            <w:rStyle w:val="a7"/>
            <w:rFonts w:ascii="仿宋" w:eastAsia="仿宋" w:hAnsi="仿宋" w:cs="仿宋" w:hint="eastAsia"/>
            <w:szCs w:val="32"/>
          </w:rPr>
          <w:t>3.</w:t>
        </w:r>
        <w:r w:rsidR="00550A2E">
          <w:rPr>
            <w:rStyle w:val="a7"/>
            <w:rFonts w:ascii="仿宋" w:eastAsia="仿宋" w:hAnsi="仿宋" w:cs="仿宋" w:hint="eastAsia"/>
            <w:szCs w:val="32"/>
          </w:rPr>
          <w:t>增强社会救助有效供给</w:t>
        </w:r>
        <w:r w:rsidR="00550A2E">
          <w:rPr>
            <w:rFonts w:ascii="仿宋" w:eastAsia="仿宋" w:hAnsi="仿宋" w:cs="仿宋" w:hint="eastAsia"/>
            <w:sz w:val="28"/>
            <w:szCs w:val="28"/>
          </w:rPr>
          <w:tab/>
        </w:r>
        <w:r>
          <w:rPr>
            <w:rFonts w:eastAsia="方正小标宋简体" w:hint="eastAsia"/>
            <w:szCs w:val="32"/>
          </w:rPr>
          <w:fldChar w:fldCharType="begin"/>
        </w:r>
        <w:r w:rsidR="00550A2E">
          <w:rPr>
            <w:rFonts w:eastAsia="方正小标宋简体" w:hint="eastAsia"/>
            <w:szCs w:val="32"/>
          </w:rPr>
          <w:instrText xml:space="preserve"> PAGEREF _Toc78538394 \h </w:instrText>
        </w:r>
        <w:r>
          <w:rPr>
            <w:rFonts w:eastAsia="方正小标宋简体" w:hint="eastAsia"/>
            <w:szCs w:val="32"/>
          </w:rPr>
        </w:r>
        <w:r>
          <w:rPr>
            <w:rFonts w:eastAsia="方正小标宋简体" w:hint="eastAsia"/>
            <w:szCs w:val="32"/>
          </w:rPr>
          <w:fldChar w:fldCharType="separate"/>
        </w:r>
        <w:r w:rsidR="00550A2E">
          <w:rPr>
            <w:rFonts w:eastAsia="方正小标宋简体" w:hint="eastAsia"/>
            <w:szCs w:val="32"/>
          </w:rPr>
          <w:t>- 23 -</w:t>
        </w:r>
        <w:r>
          <w:rPr>
            <w:rFonts w:eastAsia="方正小标宋简体" w:hint="eastAsia"/>
            <w:szCs w:val="32"/>
          </w:rPr>
          <w:fldChar w:fldCharType="end"/>
        </w:r>
      </w:hyperlink>
    </w:p>
    <w:p w:rsidR="00E624CA" w:rsidRDefault="00E624CA" w:rsidP="00FC175C">
      <w:pPr>
        <w:pStyle w:val="3"/>
        <w:tabs>
          <w:tab w:val="right" w:leader="dot" w:pos="8296"/>
        </w:tabs>
        <w:spacing w:line="560" w:lineRule="exact"/>
        <w:ind w:firstLine="640"/>
        <w:rPr>
          <w:rStyle w:val="a7"/>
          <w:rFonts w:ascii="仿宋" w:eastAsia="仿宋" w:hAnsi="仿宋" w:cs="仿宋"/>
          <w:szCs w:val="32"/>
        </w:rPr>
      </w:pPr>
      <w:hyperlink w:anchor="_Toc78538395" w:history="1">
        <w:r w:rsidR="00550A2E">
          <w:rPr>
            <w:rStyle w:val="a7"/>
            <w:rFonts w:ascii="仿宋" w:eastAsia="仿宋" w:hAnsi="仿宋" w:cs="仿宋" w:hint="eastAsia"/>
            <w:szCs w:val="32"/>
          </w:rPr>
          <w:t>4.</w:t>
        </w:r>
        <w:r w:rsidR="00550A2E">
          <w:rPr>
            <w:rStyle w:val="a7"/>
            <w:rFonts w:ascii="仿宋" w:eastAsia="仿宋" w:hAnsi="仿宋" w:cs="仿宋" w:hint="eastAsia"/>
            <w:szCs w:val="32"/>
          </w:rPr>
          <w:t>提升民政兜底保障能力</w:t>
        </w:r>
        <w:r w:rsidR="00550A2E">
          <w:rPr>
            <w:rStyle w:val="a7"/>
            <w:rFonts w:ascii="仿宋" w:eastAsia="仿宋" w:hAnsi="仿宋" w:cs="仿宋" w:hint="eastAsia"/>
            <w:szCs w:val="32"/>
          </w:rPr>
          <w:tab/>
        </w:r>
        <w:r>
          <w:rPr>
            <w:rFonts w:eastAsia="方正小标宋简体" w:hint="eastAsia"/>
            <w:szCs w:val="32"/>
          </w:rPr>
          <w:fldChar w:fldCharType="begin"/>
        </w:r>
        <w:r w:rsidR="00550A2E">
          <w:rPr>
            <w:rFonts w:eastAsia="方正小标宋简体" w:hint="eastAsia"/>
            <w:szCs w:val="32"/>
          </w:rPr>
          <w:instrText xml:space="preserve"> PAGEREF _Toc78538395 \h </w:instrText>
        </w:r>
        <w:r>
          <w:rPr>
            <w:rFonts w:eastAsia="方正小标宋简体" w:hint="eastAsia"/>
            <w:szCs w:val="32"/>
          </w:rPr>
        </w:r>
        <w:r>
          <w:rPr>
            <w:rFonts w:eastAsia="方正小标宋简体" w:hint="eastAsia"/>
            <w:szCs w:val="32"/>
          </w:rPr>
          <w:fldChar w:fldCharType="separate"/>
        </w:r>
        <w:r w:rsidR="00550A2E">
          <w:rPr>
            <w:rFonts w:eastAsia="方正小标宋简体" w:hint="eastAsia"/>
            <w:szCs w:val="32"/>
          </w:rPr>
          <w:t>- 23 -</w:t>
        </w:r>
        <w:r>
          <w:rPr>
            <w:rFonts w:eastAsia="方正小标宋简体" w:hint="eastAsia"/>
            <w:szCs w:val="32"/>
          </w:rPr>
          <w:fldChar w:fldCharType="end"/>
        </w:r>
      </w:hyperlink>
    </w:p>
    <w:p w:rsidR="00E624CA" w:rsidRDefault="00E624CA" w:rsidP="00FC175C">
      <w:pPr>
        <w:pStyle w:val="3"/>
        <w:tabs>
          <w:tab w:val="right" w:leader="dot" w:pos="8296"/>
        </w:tabs>
        <w:spacing w:line="560" w:lineRule="exact"/>
        <w:ind w:firstLine="640"/>
        <w:rPr>
          <w:rFonts w:ascii="仿宋" w:eastAsia="仿宋" w:hAnsi="仿宋" w:cs="仿宋"/>
          <w:sz w:val="28"/>
          <w:szCs w:val="28"/>
        </w:rPr>
      </w:pPr>
      <w:hyperlink w:anchor="_Toc78538396" w:history="1">
        <w:r w:rsidR="00550A2E">
          <w:rPr>
            <w:rStyle w:val="a7"/>
            <w:rFonts w:ascii="仿宋" w:eastAsia="仿宋" w:hAnsi="仿宋" w:cs="仿宋" w:hint="eastAsia"/>
            <w:szCs w:val="32"/>
          </w:rPr>
          <w:t>5.</w:t>
        </w:r>
        <w:r w:rsidR="00550A2E">
          <w:rPr>
            <w:rStyle w:val="a7"/>
            <w:rFonts w:ascii="仿宋" w:eastAsia="仿宋" w:hAnsi="仿宋" w:cs="仿宋" w:hint="eastAsia"/>
            <w:szCs w:val="32"/>
          </w:rPr>
          <w:t>简化救助审批管理流程</w:t>
        </w:r>
        <w:r w:rsidR="00550A2E">
          <w:rPr>
            <w:rFonts w:ascii="仿宋" w:eastAsia="仿宋" w:hAnsi="仿宋" w:cs="仿宋" w:hint="eastAsia"/>
            <w:sz w:val="28"/>
            <w:szCs w:val="28"/>
          </w:rPr>
          <w:tab/>
        </w:r>
        <w:r>
          <w:rPr>
            <w:rFonts w:eastAsia="方正小标宋简体" w:hint="eastAsia"/>
            <w:szCs w:val="32"/>
          </w:rPr>
          <w:fldChar w:fldCharType="begin"/>
        </w:r>
        <w:r w:rsidR="00550A2E">
          <w:rPr>
            <w:rFonts w:eastAsia="方正小标宋简体" w:hint="eastAsia"/>
            <w:szCs w:val="32"/>
          </w:rPr>
          <w:instrText xml:space="preserve"> PA</w:instrText>
        </w:r>
        <w:r w:rsidR="00550A2E">
          <w:rPr>
            <w:rFonts w:eastAsia="方正小标宋简体" w:hint="eastAsia"/>
            <w:szCs w:val="32"/>
          </w:rPr>
          <w:instrText xml:space="preserve">GEREF _Toc78538396 \h </w:instrText>
        </w:r>
        <w:r>
          <w:rPr>
            <w:rFonts w:eastAsia="方正小标宋简体" w:hint="eastAsia"/>
            <w:szCs w:val="32"/>
          </w:rPr>
        </w:r>
        <w:r>
          <w:rPr>
            <w:rFonts w:eastAsia="方正小标宋简体" w:hint="eastAsia"/>
            <w:szCs w:val="32"/>
          </w:rPr>
          <w:fldChar w:fldCharType="separate"/>
        </w:r>
        <w:r w:rsidR="00550A2E">
          <w:rPr>
            <w:rFonts w:eastAsia="方正小标宋简体" w:hint="eastAsia"/>
            <w:szCs w:val="32"/>
          </w:rPr>
          <w:t>- 24 -</w:t>
        </w:r>
        <w:r>
          <w:rPr>
            <w:rFonts w:eastAsia="方正小标宋简体" w:hint="eastAsia"/>
            <w:szCs w:val="32"/>
          </w:rPr>
          <w:fldChar w:fldCharType="end"/>
        </w:r>
      </w:hyperlink>
    </w:p>
    <w:p w:rsidR="00E624CA" w:rsidRDefault="00E624CA">
      <w:pPr>
        <w:pStyle w:val="21"/>
        <w:tabs>
          <w:tab w:val="right" w:leader="dot" w:pos="8296"/>
        </w:tabs>
        <w:spacing w:line="560" w:lineRule="exact"/>
        <w:rPr>
          <w:rFonts w:ascii="仿宋" w:eastAsia="仿宋" w:hAnsi="仿宋" w:cs="仿宋"/>
          <w:sz w:val="28"/>
          <w:szCs w:val="28"/>
        </w:rPr>
      </w:pPr>
      <w:hyperlink w:anchor="_Toc78538397" w:history="1">
        <w:r w:rsidR="00550A2E">
          <w:rPr>
            <w:rStyle w:val="a7"/>
            <w:rFonts w:ascii="楷体" w:eastAsia="楷体" w:hAnsi="楷体" w:cs="楷体" w:hint="eastAsia"/>
            <w:sz w:val="32"/>
            <w:szCs w:val="32"/>
          </w:rPr>
          <w:t>第二节</w:t>
        </w:r>
        <w:r w:rsidR="00550A2E">
          <w:rPr>
            <w:rStyle w:val="a7"/>
            <w:rFonts w:ascii="楷体" w:eastAsia="楷体" w:hAnsi="楷体" w:cs="楷体" w:hint="eastAsia"/>
            <w:sz w:val="32"/>
            <w:szCs w:val="32"/>
          </w:rPr>
          <w:t xml:space="preserve">  </w:t>
        </w:r>
        <w:r w:rsidR="00550A2E">
          <w:rPr>
            <w:rStyle w:val="a7"/>
            <w:rFonts w:ascii="楷体" w:eastAsia="楷体" w:hAnsi="楷体" w:cs="楷体" w:hint="eastAsia"/>
            <w:sz w:val="32"/>
            <w:szCs w:val="32"/>
          </w:rPr>
          <w:t>构建多样化大养老服务体系</w:t>
        </w:r>
        <w:r w:rsidR="00550A2E">
          <w:rPr>
            <w:rFonts w:ascii="仿宋" w:eastAsia="仿宋" w:hAnsi="仿宋" w:cs="仿宋" w:hint="eastAsia"/>
            <w:sz w:val="28"/>
            <w:szCs w:val="28"/>
          </w:rPr>
          <w:tab/>
        </w:r>
        <w:r>
          <w:rPr>
            <w:rFonts w:ascii="Times New Roman" w:eastAsia="方正小标宋简体" w:hAnsi="Times New Roman" w:hint="eastAsia"/>
            <w:sz w:val="32"/>
            <w:szCs w:val="32"/>
          </w:rPr>
          <w:fldChar w:fldCharType="begin"/>
        </w:r>
        <w:r w:rsidR="00550A2E">
          <w:rPr>
            <w:rFonts w:ascii="Times New Roman" w:eastAsia="方正小标宋简体" w:hAnsi="Times New Roman" w:hint="eastAsia"/>
            <w:sz w:val="32"/>
            <w:szCs w:val="32"/>
          </w:rPr>
          <w:instrText xml:space="preserve"> PAGEREF _Toc78538397 \h </w:instrText>
        </w:r>
        <w:r>
          <w:rPr>
            <w:rFonts w:ascii="Times New Roman" w:eastAsia="方正小标宋简体" w:hAnsi="Times New Roman" w:hint="eastAsia"/>
            <w:sz w:val="32"/>
            <w:szCs w:val="32"/>
          </w:rPr>
        </w:r>
        <w:r>
          <w:rPr>
            <w:rFonts w:ascii="Times New Roman" w:eastAsia="方正小标宋简体" w:hAnsi="Times New Roman" w:hint="eastAsia"/>
            <w:sz w:val="32"/>
            <w:szCs w:val="32"/>
          </w:rPr>
          <w:fldChar w:fldCharType="separate"/>
        </w:r>
        <w:r w:rsidR="00550A2E">
          <w:rPr>
            <w:rFonts w:ascii="Times New Roman" w:eastAsia="方正小标宋简体" w:hAnsi="Times New Roman" w:hint="eastAsia"/>
            <w:sz w:val="32"/>
            <w:szCs w:val="32"/>
          </w:rPr>
          <w:t>- 25 -</w:t>
        </w:r>
        <w:r>
          <w:rPr>
            <w:rFonts w:ascii="Times New Roman" w:eastAsia="方正小标宋简体" w:hAnsi="Times New Roman" w:hint="eastAsia"/>
            <w:sz w:val="32"/>
            <w:szCs w:val="32"/>
          </w:rPr>
          <w:fldChar w:fldCharType="end"/>
        </w:r>
      </w:hyperlink>
    </w:p>
    <w:p w:rsidR="00E624CA" w:rsidRDefault="00E624CA" w:rsidP="00FC175C">
      <w:pPr>
        <w:pStyle w:val="3"/>
        <w:tabs>
          <w:tab w:val="right" w:leader="dot" w:pos="8296"/>
        </w:tabs>
        <w:spacing w:line="560" w:lineRule="exact"/>
        <w:ind w:firstLine="640"/>
        <w:rPr>
          <w:rFonts w:ascii="仿宋" w:eastAsia="仿宋" w:hAnsi="仿宋" w:cs="仿宋"/>
          <w:sz w:val="28"/>
          <w:szCs w:val="28"/>
        </w:rPr>
      </w:pPr>
      <w:hyperlink w:anchor="_Toc78538398" w:history="1">
        <w:r w:rsidR="00550A2E">
          <w:rPr>
            <w:rStyle w:val="a7"/>
            <w:rFonts w:ascii="仿宋" w:eastAsia="仿宋" w:hAnsi="仿宋" w:cs="仿宋" w:hint="eastAsia"/>
            <w:szCs w:val="32"/>
          </w:rPr>
          <w:t>1.</w:t>
        </w:r>
        <w:r w:rsidR="00550A2E">
          <w:rPr>
            <w:rStyle w:val="a7"/>
            <w:rFonts w:ascii="仿宋" w:eastAsia="仿宋" w:hAnsi="仿宋" w:cs="仿宋" w:hint="eastAsia"/>
            <w:szCs w:val="32"/>
          </w:rPr>
          <w:t>健全居家养老服务网络</w:t>
        </w:r>
        <w:r w:rsidR="00550A2E">
          <w:rPr>
            <w:rFonts w:ascii="仿宋" w:eastAsia="仿宋" w:hAnsi="仿宋" w:cs="仿宋" w:hint="eastAsia"/>
            <w:sz w:val="28"/>
            <w:szCs w:val="28"/>
          </w:rPr>
          <w:tab/>
        </w:r>
        <w:r>
          <w:rPr>
            <w:rFonts w:eastAsia="方正小标宋简体" w:hint="eastAsia"/>
            <w:szCs w:val="32"/>
          </w:rPr>
          <w:fldChar w:fldCharType="begin"/>
        </w:r>
        <w:r w:rsidR="00550A2E">
          <w:rPr>
            <w:rFonts w:eastAsia="方正小标宋简体" w:hint="eastAsia"/>
            <w:szCs w:val="32"/>
          </w:rPr>
          <w:instrText xml:space="preserve"> PAGEREF _Toc78538398 \h </w:instrText>
        </w:r>
        <w:r>
          <w:rPr>
            <w:rFonts w:eastAsia="方正小标宋简体" w:hint="eastAsia"/>
            <w:szCs w:val="32"/>
          </w:rPr>
        </w:r>
        <w:r>
          <w:rPr>
            <w:rFonts w:eastAsia="方正小标宋简体" w:hint="eastAsia"/>
            <w:szCs w:val="32"/>
          </w:rPr>
          <w:fldChar w:fldCharType="separate"/>
        </w:r>
        <w:r w:rsidR="00550A2E">
          <w:rPr>
            <w:rFonts w:eastAsia="方正小标宋简体" w:hint="eastAsia"/>
            <w:szCs w:val="32"/>
          </w:rPr>
          <w:t>- 25 -</w:t>
        </w:r>
        <w:r>
          <w:rPr>
            <w:rFonts w:eastAsia="方正小标宋简体" w:hint="eastAsia"/>
            <w:szCs w:val="32"/>
          </w:rPr>
          <w:fldChar w:fldCharType="end"/>
        </w:r>
      </w:hyperlink>
    </w:p>
    <w:p w:rsidR="00E624CA" w:rsidRDefault="00E624CA" w:rsidP="00FC175C">
      <w:pPr>
        <w:pStyle w:val="3"/>
        <w:tabs>
          <w:tab w:val="right" w:leader="dot" w:pos="8296"/>
        </w:tabs>
        <w:spacing w:line="560" w:lineRule="exact"/>
        <w:ind w:firstLine="640"/>
        <w:rPr>
          <w:rFonts w:ascii="仿宋" w:eastAsia="仿宋" w:hAnsi="仿宋" w:cs="仿宋"/>
          <w:sz w:val="28"/>
          <w:szCs w:val="28"/>
        </w:rPr>
      </w:pPr>
      <w:hyperlink w:anchor="_Toc78538399" w:history="1">
        <w:r w:rsidR="00550A2E">
          <w:rPr>
            <w:rStyle w:val="a7"/>
            <w:rFonts w:ascii="仿宋" w:eastAsia="仿宋" w:hAnsi="仿宋" w:cs="仿宋" w:hint="eastAsia"/>
            <w:szCs w:val="32"/>
          </w:rPr>
          <w:t>2.</w:t>
        </w:r>
        <w:r w:rsidR="00550A2E">
          <w:rPr>
            <w:rStyle w:val="a7"/>
            <w:rFonts w:ascii="仿宋" w:eastAsia="仿宋" w:hAnsi="仿宋" w:cs="仿宋" w:hint="eastAsia"/>
            <w:szCs w:val="32"/>
          </w:rPr>
          <w:t>推进养老服务提质增效</w:t>
        </w:r>
        <w:r w:rsidR="00550A2E">
          <w:rPr>
            <w:rFonts w:ascii="仿宋" w:eastAsia="仿宋" w:hAnsi="仿宋" w:cs="仿宋" w:hint="eastAsia"/>
            <w:sz w:val="28"/>
            <w:szCs w:val="28"/>
          </w:rPr>
          <w:tab/>
        </w:r>
        <w:r>
          <w:rPr>
            <w:rFonts w:eastAsia="方正小标宋简体" w:hint="eastAsia"/>
            <w:szCs w:val="32"/>
          </w:rPr>
          <w:fldChar w:fldCharType="begin"/>
        </w:r>
        <w:r w:rsidR="00550A2E">
          <w:rPr>
            <w:rFonts w:eastAsia="方正小标宋简体" w:hint="eastAsia"/>
            <w:szCs w:val="32"/>
          </w:rPr>
          <w:instrText xml:space="preserve"> PA</w:instrText>
        </w:r>
        <w:r w:rsidR="00550A2E">
          <w:rPr>
            <w:rFonts w:eastAsia="方正小标宋简体" w:hint="eastAsia"/>
            <w:szCs w:val="32"/>
          </w:rPr>
          <w:instrText xml:space="preserve">GEREF _Toc78538399 \h </w:instrText>
        </w:r>
        <w:r>
          <w:rPr>
            <w:rFonts w:eastAsia="方正小标宋简体" w:hint="eastAsia"/>
            <w:szCs w:val="32"/>
          </w:rPr>
        </w:r>
        <w:r>
          <w:rPr>
            <w:rFonts w:eastAsia="方正小标宋简体" w:hint="eastAsia"/>
            <w:szCs w:val="32"/>
          </w:rPr>
          <w:fldChar w:fldCharType="separate"/>
        </w:r>
        <w:r w:rsidR="00550A2E">
          <w:rPr>
            <w:rFonts w:eastAsia="方正小标宋简体" w:hint="eastAsia"/>
            <w:szCs w:val="32"/>
          </w:rPr>
          <w:t>- 26 -</w:t>
        </w:r>
        <w:r>
          <w:rPr>
            <w:rFonts w:eastAsia="方正小标宋简体" w:hint="eastAsia"/>
            <w:szCs w:val="32"/>
          </w:rPr>
          <w:fldChar w:fldCharType="end"/>
        </w:r>
      </w:hyperlink>
    </w:p>
    <w:p w:rsidR="00E624CA" w:rsidRDefault="00E624CA" w:rsidP="00FC175C">
      <w:pPr>
        <w:pStyle w:val="3"/>
        <w:tabs>
          <w:tab w:val="right" w:leader="dot" w:pos="8296"/>
        </w:tabs>
        <w:spacing w:line="560" w:lineRule="exact"/>
        <w:ind w:firstLine="640"/>
        <w:rPr>
          <w:rFonts w:ascii="仿宋" w:eastAsia="仿宋" w:hAnsi="仿宋" w:cs="仿宋"/>
          <w:sz w:val="28"/>
          <w:szCs w:val="28"/>
        </w:rPr>
      </w:pPr>
      <w:hyperlink w:anchor="_Toc78538400" w:history="1">
        <w:r w:rsidR="00550A2E">
          <w:rPr>
            <w:rStyle w:val="a7"/>
            <w:rFonts w:ascii="仿宋" w:eastAsia="仿宋" w:hAnsi="仿宋" w:cs="仿宋" w:hint="eastAsia"/>
            <w:szCs w:val="32"/>
          </w:rPr>
          <w:t>3.</w:t>
        </w:r>
        <w:r w:rsidR="00550A2E">
          <w:rPr>
            <w:rStyle w:val="a7"/>
            <w:rFonts w:ascii="仿宋" w:eastAsia="仿宋" w:hAnsi="仿宋" w:cs="仿宋" w:hint="eastAsia"/>
            <w:szCs w:val="32"/>
          </w:rPr>
          <w:t>完善养老服务保障体系</w:t>
        </w:r>
        <w:r w:rsidR="00550A2E">
          <w:rPr>
            <w:rFonts w:ascii="仿宋" w:eastAsia="仿宋" w:hAnsi="仿宋" w:cs="仿宋" w:hint="eastAsia"/>
            <w:sz w:val="28"/>
            <w:szCs w:val="28"/>
          </w:rPr>
          <w:tab/>
        </w:r>
        <w:r>
          <w:rPr>
            <w:rFonts w:eastAsia="方正小标宋简体" w:hint="eastAsia"/>
            <w:szCs w:val="32"/>
          </w:rPr>
          <w:fldChar w:fldCharType="begin"/>
        </w:r>
        <w:r w:rsidR="00550A2E">
          <w:rPr>
            <w:rFonts w:eastAsia="方正小标宋简体" w:hint="eastAsia"/>
            <w:szCs w:val="32"/>
          </w:rPr>
          <w:instrText xml:space="preserve"> PAGEREF _Toc78538400 \h </w:instrText>
        </w:r>
        <w:r>
          <w:rPr>
            <w:rFonts w:eastAsia="方正小标宋简体" w:hint="eastAsia"/>
            <w:szCs w:val="32"/>
          </w:rPr>
        </w:r>
        <w:r>
          <w:rPr>
            <w:rFonts w:eastAsia="方正小标宋简体" w:hint="eastAsia"/>
            <w:szCs w:val="32"/>
          </w:rPr>
          <w:fldChar w:fldCharType="separate"/>
        </w:r>
        <w:r w:rsidR="00550A2E">
          <w:rPr>
            <w:rFonts w:eastAsia="方正小标宋简体" w:hint="eastAsia"/>
            <w:szCs w:val="32"/>
          </w:rPr>
          <w:t>- 27 -</w:t>
        </w:r>
        <w:r>
          <w:rPr>
            <w:rFonts w:eastAsia="方正小标宋简体" w:hint="eastAsia"/>
            <w:szCs w:val="32"/>
          </w:rPr>
          <w:fldChar w:fldCharType="end"/>
        </w:r>
      </w:hyperlink>
    </w:p>
    <w:p w:rsidR="00E624CA" w:rsidRDefault="00E624CA" w:rsidP="00FC175C">
      <w:pPr>
        <w:pStyle w:val="3"/>
        <w:tabs>
          <w:tab w:val="right" w:leader="dot" w:pos="8296"/>
        </w:tabs>
        <w:spacing w:line="560" w:lineRule="exact"/>
        <w:ind w:firstLine="640"/>
        <w:rPr>
          <w:rFonts w:ascii="仿宋" w:eastAsia="仿宋" w:hAnsi="仿宋" w:cs="仿宋"/>
          <w:sz w:val="28"/>
          <w:szCs w:val="28"/>
        </w:rPr>
      </w:pPr>
      <w:hyperlink w:anchor="_Toc78538401" w:history="1">
        <w:r w:rsidR="00550A2E">
          <w:rPr>
            <w:rStyle w:val="a7"/>
            <w:rFonts w:ascii="仿宋" w:eastAsia="仿宋" w:hAnsi="仿宋" w:cs="仿宋" w:hint="eastAsia"/>
            <w:szCs w:val="32"/>
          </w:rPr>
          <w:t>4.</w:t>
        </w:r>
        <w:r w:rsidR="00550A2E">
          <w:rPr>
            <w:rStyle w:val="a7"/>
            <w:rFonts w:ascii="仿宋" w:eastAsia="仿宋" w:hAnsi="仿宋" w:cs="仿宋" w:hint="eastAsia"/>
            <w:szCs w:val="32"/>
          </w:rPr>
          <w:t>优化养老服务发展环境</w:t>
        </w:r>
        <w:r w:rsidR="00550A2E">
          <w:rPr>
            <w:rFonts w:ascii="仿宋" w:eastAsia="仿宋" w:hAnsi="仿宋" w:cs="仿宋" w:hint="eastAsia"/>
            <w:sz w:val="28"/>
            <w:szCs w:val="28"/>
          </w:rPr>
          <w:tab/>
        </w:r>
        <w:r>
          <w:rPr>
            <w:rFonts w:eastAsia="方正小标宋简体" w:hint="eastAsia"/>
            <w:szCs w:val="32"/>
          </w:rPr>
          <w:fldChar w:fldCharType="begin"/>
        </w:r>
        <w:r w:rsidR="00550A2E">
          <w:rPr>
            <w:rFonts w:eastAsia="方正小标宋简体" w:hint="eastAsia"/>
            <w:szCs w:val="32"/>
          </w:rPr>
          <w:instrText xml:space="preserve"> PAGEREF _Toc78538401 \h </w:instrText>
        </w:r>
        <w:r>
          <w:rPr>
            <w:rFonts w:eastAsia="方正小标宋简体" w:hint="eastAsia"/>
            <w:szCs w:val="32"/>
          </w:rPr>
        </w:r>
        <w:r>
          <w:rPr>
            <w:rFonts w:eastAsia="方正小标宋简体" w:hint="eastAsia"/>
            <w:szCs w:val="32"/>
          </w:rPr>
          <w:fldChar w:fldCharType="separate"/>
        </w:r>
        <w:r w:rsidR="00550A2E">
          <w:rPr>
            <w:rFonts w:eastAsia="方正小标宋简体" w:hint="eastAsia"/>
            <w:szCs w:val="32"/>
          </w:rPr>
          <w:t>- 28 -</w:t>
        </w:r>
        <w:r>
          <w:rPr>
            <w:rFonts w:eastAsia="方正小标宋简体" w:hint="eastAsia"/>
            <w:szCs w:val="32"/>
          </w:rPr>
          <w:fldChar w:fldCharType="end"/>
        </w:r>
      </w:hyperlink>
    </w:p>
    <w:p w:rsidR="00E624CA" w:rsidRDefault="00E624CA">
      <w:pPr>
        <w:pStyle w:val="21"/>
        <w:tabs>
          <w:tab w:val="right" w:leader="dot" w:pos="8296"/>
        </w:tabs>
        <w:spacing w:line="560" w:lineRule="exact"/>
        <w:rPr>
          <w:rFonts w:ascii="仿宋" w:eastAsia="仿宋" w:hAnsi="仿宋" w:cs="仿宋"/>
          <w:sz w:val="28"/>
          <w:szCs w:val="28"/>
        </w:rPr>
      </w:pPr>
      <w:hyperlink w:anchor="_Toc78538403" w:history="1">
        <w:r w:rsidR="00550A2E">
          <w:rPr>
            <w:rStyle w:val="a7"/>
            <w:rFonts w:ascii="楷体" w:eastAsia="楷体" w:hAnsi="楷体" w:cs="楷体" w:hint="eastAsia"/>
            <w:sz w:val="32"/>
            <w:szCs w:val="32"/>
          </w:rPr>
          <w:t>第三节</w:t>
        </w:r>
        <w:r w:rsidR="00550A2E">
          <w:rPr>
            <w:rStyle w:val="a7"/>
            <w:rFonts w:ascii="楷体" w:eastAsia="楷体" w:hAnsi="楷体" w:cs="楷体" w:hint="eastAsia"/>
            <w:sz w:val="32"/>
            <w:szCs w:val="32"/>
          </w:rPr>
          <w:t xml:space="preserve">  </w:t>
        </w:r>
        <w:r w:rsidR="00550A2E">
          <w:rPr>
            <w:rStyle w:val="a7"/>
            <w:rFonts w:ascii="楷体" w:eastAsia="楷体" w:hAnsi="楷体" w:cs="楷体" w:hint="eastAsia"/>
            <w:sz w:val="32"/>
            <w:szCs w:val="32"/>
          </w:rPr>
          <w:t>构建普惠化大儿童保障体</w:t>
        </w:r>
        <w:r w:rsidR="00550A2E">
          <w:rPr>
            <w:rStyle w:val="a7"/>
            <w:rFonts w:ascii="楷体" w:eastAsia="楷体" w:hAnsi="楷体" w:cs="楷体" w:hint="eastAsia"/>
            <w:sz w:val="32"/>
            <w:szCs w:val="32"/>
          </w:rPr>
          <w:t>系</w:t>
        </w:r>
        <w:r w:rsidR="00550A2E">
          <w:rPr>
            <w:rFonts w:ascii="仿宋" w:eastAsia="仿宋" w:hAnsi="仿宋" w:cs="仿宋" w:hint="eastAsia"/>
            <w:sz w:val="28"/>
            <w:szCs w:val="28"/>
          </w:rPr>
          <w:tab/>
        </w:r>
        <w:r>
          <w:rPr>
            <w:rFonts w:ascii="Times New Roman" w:eastAsia="方正小标宋简体" w:hAnsi="Times New Roman" w:hint="eastAsia"/>
            <w:sz w:val="32"/>
            <w:szCs w:val="32"/>
          </w:rPr>
          <w:fldChar w:fldCharType="begin"/>
        </w:r>
        <w:r w:rsidR="00550A2E">
          <w:rPr>
            <w:rFonts w:ascii="Times New Roman" w:eastAsia="方正小标宋简体" w:hAnsi="Times New Roman" w:hint="eastAsia"/>
            <w:sz w:val="32"/>
            <w:szCs w:val="32"/>
          </w:rPr>
          <w:instrText xml:space="preserve"> PAGEREF _Toc78538403 \h </w:instrText>
        </w:r>
        <w:r>
          <w:rPr>
            <w:rFonts w:ascii="Times New Roman" w:eastAsia="方正小标宋简体" w:hAnsi="Times New Roman" w:hint="eastAsia"/>
            <w:sz w:val="32"/>
            <w:szCs w:val="32"/>
          </w:rPr>
        </w:r>
        <w:r>
          <w:rPr>
            <w:rFonts w:ascii="Times New Roman" w:eastAsia="方正小标宋简体" w:hAnsi="Times New Roman" w:hint="eastAsia"/>
            <w:sz w:val="32"/>
            <w:szCs w:val="32"/>
          </w:rPr>
          <w:fldChar w:fldCharType="separate"/>
        </w:r>
        <w:r w:rsidR="00550A2E">
          <w:rPr>
            <w:rFonts w:ascii="Times New Roman" w:eastAsia="方正小标宋简体" w:hAnsi="Times New Roman" w:hint="eastAsia"/>
            <w:sz w:val="32"/>
            <w:szCs w:val="32"/>
          </w:rPr>
          <w:t>- 30 -</w:t>
        </w:r>
        <w:r>
          <w:rPr>
            <w:rFonts w:ascii="Times New Roman" w:eastAsia="方正小标宋简体" w:hAnsi="Times New Roman" w:hint="eastAsia"/>
            <w:sz w:val="32"/>
            <w:szCs w:val="32"/>
          </w:rPr>
          <w:fldChar w:fldCharType="end"/>
        </w:r>
      </w:hyperlink>
    </w:p>
    <w:p w:rsidR="00E624CA" w:rsidRDefault="00E624CA" w:rsidP="00FC175C">
      <w:pPr>
        <w:pStyle w:val="3"/>
        <w:tabs>
          <w:tab w:val="right" w:leader="dot" w:pos="8296"/>
        </w:tabs>
        <w:spacing w:line="560" w:lineRule="exact"/>
        <w:ind w:firstLine="640"/>
        <w:rPr>
          <w:rFonts w:ascii="仿宋" w:eastAsia="仿宋" w:hAnsi="仿宋" w:cs="仿宋"/>
          <w:sz w:val="28"/>
          <w:szCs w:val="28"/>
        </w:rPr>
      </w:pPr>
      <w:hyperlink w:anchor="_Toc78538404" w:history="1">
        <w:r w:rsidR="00550A2E">
          <w:rPr>
            <w:rStyle w:val="a7"/>
            <w:rFonts w:ascii="仿宋" w:eastAsia="仿宋" w:hAnsi="仿宋" w:cs="仿宋" w:hint="eastAsia"/>
            <w:szCs w:val="32"/>
          </w:rPr>
          <w:t>1.</w:t>
        </w:r>
        <w:r w:rsidR="00550A2E">
          <w:rPr>
            <w:rStyle w:val="a7"/>
            <w:rFonts w:ascii="仿宋" w:eastAsia="仿宋" w:hAnsi="仿宋" w:cs="仿宋" w:hint="eastAsia"/>
            <w:szCs w:val="32"/>
          </w:rPr>
          <w:t>健全儿童保障体制机制</w:t>
        </w:r>
        <w:r w:rsidR="00550A2E">
          <w:rPr>
            <w:rFonts w:ascii="仿宋" w:eastAsia="仿宋" w:hAnsi="仿宋" w:cs="仿宋" w:hint="eastAsia"/>
            <w:sz w:val="28"/>
            <w:szCs w:val="28"/>
          </w:rPr>
          <w:tab/>
        </w:r>
        <w:r>
          <w:rPr>
            <w:rFonts w:eastAsia="方正小标宋简体" w:hint="eastAsia"/>
            <w:szCs w:val="32"/>
          </w:rPr>
          <w:fldChar w:fldCharType="begin"/>
        </w:r>
        <w:r w:rsidR="00550A2E">
          <w:rPr>
            <w:rFonts w:eastAsia="方正小标宋简体" w:hint="eastAsia"/>
            <w:szCs w:val="32"/>
          </w:rPr>
          <w:instrText xml:space="preserve"> PAGEREF _Toc78538404 \h </w:instrText>
        </w:r>
        <w:r>
          <w:rPr>
            <w:rFonts w:eastAsia="方正小标宋简体" w:hint="eastAsia"/>
            <w:szCs w:val="32"/>
          </w:rPr>
        </w:r>
        <w:r>
          <w:rPr>
            <w:rFonts w:eastAsia="方正小标宋简体" w:hint="eastAsia"/>
            <w:szCs w:val="32"/>
          </w:rPr>
          <w:fldChar w:fldCharType="separate"/>
        </w:r>
        <w:r w:rsidR="00550A2E">
          <w:rPr>
            <w:rFonts w:eastAsia="方正小标宋简体" w:hint="eastAsia"/>
            <w:szCs w:val="32"/>
          </w:rPr>
          <w:t>- 30 -</w:t>
        </w:r>
        <w:r>
          <w:rPr>
            <w:rFonts w:eastAsia="方正小标宋简体" w:hint="eastAsia"/>
            <w:szCs w:val="32"/>
          </w:rPr>
          <w:fldChar w:fldCharType="end"/>
        </w:r>
      </w:hyperlink>
    </w:p>
    <w:p w:rsidR="00E624CA" w:rsidRDefault="00E624CA" w:rsidP="00FC175C">
      <w:pPr>
        <w:pStyle w:val="3"/>
        <w:tabs>
          <w:tab w:val="right" w:leader="dot" w:pos="8296"/>
        </w:tabs>
        <w:spacing w:line="560" w:lineRule="exact"/>
        <w:ind w:firstLine="640"/>
        <w:rPr>
          <w:rFonts w:ascii="仿宋" w:eastAsia="仿宋" w:hAnsi="仿宋" w:cs="仿宋"/>
          <w:sz w:val="28"/>
          <w:szCs w:val="28"/>
        </w:rPr>
      </w:pPr>
      <w:hyperlink w:anchor="_Toc78538405" w:history="1">
        <w:r w:rsidR="00550A2E">
          <w:rPr>
            <w:rStyle w:val="a7"/>
            <w:rFonts w:ascii="仿宋" w:eastAsia="仿宋" w:hAnsi="仿宋" w:cs="仿宋" w:hint="eastAsia"/>
            <w:szCs w:val="32"/>
          </w:rPr>
          <w:t>2.</w:t>
        </w:r>
        <w:r w:rsidR="00550A2E">
          <w:rPr>
            <w:rStyle w:val="a7"/>
            <w:rFonts w:ascii="仿宋" w:eastAsia="仿宋" w:hAnsi="仿宋" w:cs="仿宋" w:hint="eastAsia"/>
            <w:szCs w:val="32"/>
          </w:rPr>
          <w:t>完善儿童分类保障体系</w:t>
        </w:r>
        <w:r w:rsidR="00550A2E">
          <w:rPr>
            <w:rFonts w:ascii="仿宋" w:eastAsia="仿宋" w:hAnsi="仿宋" w:cs="仿宋" w:hint="eastAsia"/>
            <w:sz w:val="28"/>
            <w:szCs w:val="28"/>
          </w:rPr>
          <w:tab/>
        </w:r>
        <w:r>
          <w:rPr>
            <w:rFonts w:eastAsia="方正小标宋简体" w:hint="eastAsia"/>
            <w:szCs w:val="32"/>
          </w:rPr>
          <w:fldChar w:fldCharType="begin"/>
        </w:r>
        <w:r w:rsidR="00550A2E">
          <w:rPr>
            <w:rFonts w:eastAsia="方正小标宋简体" w:hint="eastAsia"/>
            <w:szCs w:val="32"/>
          </w:rPr>
          <w:instrText xml:space="preserve"> PAGEREF _Toc78538405 \h </w:instrText>
        </w:r>
        <w:r>
          <w:rPr>
            <w:rFonts w:eastAsia="方正小标宋简体" w:hint="eastAsia"/>
            <w:szCs w:val="32"/>
          </w:rPr>
        </w:r>
        <w:r>
          <w:rPr>
            <w:rFonts w:eastAsia="方正小标宋简体" w:hint="eastAsia"/>
            <w:szCs w:val="32"/>
          </w:rPr>
          <w:fldChar w:fldCharType="separate"/>
        </w:r>
        <w:r w:rsidR="00550A2E">
          <w:rPr>
            <w:rFonts w:eastAsia="方正小标宋简体" w:hint="eastAsia"/>
            <w:szCs w:val="32"/>
          </w:rPr>
          <w:t>- 31 -</w:t>
        </w:r>
        <w:r>
          <w:rPr>
            <w:rFonts w:eastAsia="方正小标宋简体" w:hint="eastAsia"/>
            <w:szCs w:val="32"/>
          </w:rPr>
          <w:fldChar w:fldCharType="end"/>
        </w:r>
      </w:hyperlink>
    </w:p>
    <w:p w:rsidR="00E624CA" w:rsidRDefault="00E624CA" w:rsidP="00FC175C">
      <w:pPr>
        <w:pStyle w:val="3"/>
        <w:tabs>
          <w:tab w:val="right" w:leader="dot" w:pos="8296"/>
        </w:tabs>
        <w:spacing w:line="560" w:lineRule="exact"/>
        <w:ind w:firstLine="640"/>
        <w:rPr>
          <w:rFonts w:ascii="仿宋" w:eastAsia="仿宋" w:hAnsi="仿宋" w:cs="仿宋"/>
          <w:sz w:val="28"/>
          <w:szCs w:val="28"/>
        </w:rPr>
      </w:pPr>
      <w:hyperlink w:anchor="_Toc78538406" w:history="1">
        <w:r w:rsidR="00550A2E">
          <w:rPr>
            <w:rStyle w:val="a7"/>
            <w:rFonts w:ascii="仿宋" w:eastAsia="仿宋" w:hAnsi="仿宋" w:cs="仿宋" w:hint="eastAsia"/>
            <w:szCs w:val="32"/>
          </w:rPr>
          <w:t>3.</w:t>
        </w:r>
        <w:r w:rsidR="00550A2E">
          <w:rPr>
            <w:rStyle w:val="a7"/>
            <w:rFonts w:ascii="仿宋" w:eastAsia="仿宋" w:hAnsi="仿宋" w:cs="仿宋" w:hint="eastAsia"/>
            <w:szCs w:val="32"/>
          </w:rPr>
          <w:t>增强福利机构兜底保障</w:t>
        </w:r>
        <w:r w:rsidR="00550A2E">
          <w:rPr>
            <w:rFonts w:ascii="仿宋" w:eastAsia="仿宋" w:hAnsi="仿宋" w:cs="仿宋" w:hint="eastAsia"/>
            <w:sz w:val="28"/>
            <w:szCs w:val="28"/>
          </w:rPr>
          <w:tab/>
        </w:r>
        <w:r>
          <w:rPr>
            <w:rFonts w:eastAsia="方正小标宋简体" w:hint="eastAsia"/>
            <w:szCs w:val="32"/>
          </w:rPr>
          <w:fldChar w:fldCharType="begin"/>
        </w:r>
        <w:r w:rsidR="00550A2E">
          <w:rPr>
            <w:rFonts w:eastAsia="方正小标宋简体" w:hint="eastAsia"/>
            <w:szCs w:val="32"/>
          </w:rPr>
          <w:instrText xml:space="preserve"> PA</w:instrText>
        </w:r>
        <w:r w:rsidR="00550A2E">
          <w:rPr>
            <w:rFonts w:eastAsia="方正小标宋简体" w:hint="eastAsia"/>
            <w:szCs w:val="32"/>
          </w:rPr>
          <w:instrText xml:space="preserve">GEREF _Toc78538406 \h </w:instrText>
        </w:r>
        <w:r>
          <w:rPr>
            <w:rFonts w:eastAsia="方正小标宋简体" w:hint="eastAsia"/>
            <w:szCs w:val="32"/>
          </w:rPr>
        </w:r>
        <w:r>
          <w:rPr>
            <w:rFonts w:eastAsia="方正小标宋简体" w:hint="eastAsia"/>
            <w:szCs w:val="32"/>
          </w:rPr>
          <w:fldChar w:fldCharType="separate"/>
        </w:r>
        <w:r w:rsidR="00550A2E">
          <w:rPr>
            <w:rFonts w:eastAsia="方正小标宋简体" w:hint="eastAsia"/>
            <w:szCs w:val="32"/>
          </w:rPr>
          <w:t>- 31 -</w:t>
        </w:r>
        <w:r>
          <w:rPr>
            <w:rFonts w:eastAsia="方正小标宋简体" w:hint="eastAsia"/>
            <w:szCs w:val="32"/>
          </w:rPr>
          <w:fldChar w:fldCharType="end"/>
        </w:r>
      </w:hyperlink>
    </w:p>
    <w:p w:rsidR="00E624CA" w:rsidRDefault="00E624CA" w:rsidP="00FC175C">
      <w:pPr>
        <w:pStyle w:val="3"/>
        <w:tabs>
          <w:tab w:val="right" w:leader="dot" w:pos="8296"/>
        </w:tabs>
        <w:spacing w:line="560" w:lineRule="exact"/>
        <w:ind w:firstLine="640"/>
        <w:rPr>
          <w:rFonts w:ascii="仿宋" w:eastAsia="仿宋" w:hAnsi="仿宋" w:cs="仿宋"/>
          <w:sz w:val="28"/>
          <w:szCs w:val="28"/>
        </w:rPr>
      </w:pPr>
      <w:hyperlink w:anchor="_Toc78538407" w:history="1">
        <w:r w:rsidR="00550A2E">
          <w:rPr>
            <w:rStyle w:val="a7"/>
            <w:rFonts w:ascii="仿宋" w:eastAsia="仿宋" w:hAnsi="仿宋" w:cs="仿宋" w:hint="eastAsia"/>
            <w:szCs w:val="32"/>
          </w:rPr>
          <w:t>4.</w:t>
        </w:r>
        <w:r w:rsidR="00550A2E">
          <w:rPr>
            <w:rStyle w:val="a7"/>
            <w:rFonts w:ascii="仿宋" w:eastAsia="仿宋" w:hAnsi="仿宋" w:cs="仿宋" w:hint="eastAsia"/>
            <w:szCs w:val="32"/>
          </w:rPr>
          <w:t>提升儿童救助保护能力</w:t>
        </w:r>
        <w:r w:rsidR="00550A2E">
          <w:rPr>
            <w:rFonts w:ascii="仿宋" w:eastAsia="仿宋" w:hAnsi="仿宋" w:cs="仿宋" w:hint="eastAsia"/>
            <w:sz w:val="28"/>
            <w:szCs w:val="28"/>
          </w:rPr>
          <w:tab/>
        </w:r>
        <w:r>
          <w:rPr>
            <w:rFonts w:eastAsia="方正小标宋简体" w:hint="eastAsia"/>
            <w:szCs w:val="32"/>
          </w:rPr>
          <w:fldChar w:fldCharType="begin"/>
        </w:r>
        <w:r w:rsidR="00550A2E">
          <w:rPr>
            <w:rFonts w:eastAsia="方正小标宋简体" w:hint="eastAsia"/>
            <w:szCs w:val="32"/>
          </w:rPr>
          <w:instrText xml:space="preserve"> PAGEREF _Toc78538407 \h </w:instrText>
        </w:r>
        <w:r>
          <w:rPr>
            <w:rFonts w:eastAsia="方正小标宋简体" w:hint="eastAsia"/>
            <w:szCs w:val="32"/>
          </w:rPr>
        </w:r>
        <w:r>
          <w:rPr>
            <w:rFonts w:eastAsia="方正小标宋简体" w:hint="eastAsia"/>
            <w:szCs w:val="32"/>
          </w:rPr>
          <w:fldChar w:fldCharType="separate"/>
        </w:r>
        <w:r w:rsidR="00550A2E">
          <w:rPr>
            <w:rFonts w:eastAsia="方正小标宋简体" w:hint="eastAsia"/>
            <w:szCs w:val="32"/>
          </w:rPr>
          <w:t>- 32 -</w:t>
        </w:r>
        <w:r>
          <w:rPr>
            <w:rFonts w:eastAsia="方正小标宋简体" w:hint="eastAsia"/>
            <w:szCs w:val="32"/>
          </w:rPr>
          <w:fldChar w:fldCharType="end"/>
        </w:r>
      </w:hyperlink>
    </w:p>
    <w:p w:rsidR="00E624CA" w:rsidRDefault="00E624CA" w:rsidP="00FC175C">
      <w:pPr>
        <w:pStyle w:val="3"/>
        <w:tabs>
          <w:tab w:val="right" w:leader="dot" w:pos="8296"/>
        </w:tabs>
        <w:spacing w:line="560" w:lineRule="exact"/>
        <w:ind w:firstLine="640"/>
        <w:rPr>
          <w:rFonts w:ascii="仿宋" w:eastAsia="仿宋" w:hAnsi="仿宋" w:cs="仿宋"/>
          <w:sz w:val="28"/>
          <w:szCs w:val="28"/>
        </w:rPr>
      </w:pPr>
      <w:hyperlink w:anchor="_Toc78538408" w:history="1">
        <w:r w:rsidR="00550A2E">
          <w:rPr>
            <w:rStyle w:val="a7"/>
            <w:rFonts w:ascii="仿宋" w:eastAsia="仿宋" w:hAnsi="仿宋" w:cs="仿宋" w:hint="eastAsia"/>
            <w:szCs w:val="32"/>
          </w:rPr>
          <w:t>5.</w:t>
        </w:r>
        <w:r w:rsidR="00550A2E">
          <w:rPr>
            <w:rStyle w:val="a7"/>
            <w:rFonts w:ascii="仿宋" w:eastAsia="仿宋" w:hAnsi="仿宋" w:cs="仿宋" w:hint="eastAsia"/>
            <w:szCs w:val="32"/>
          </w:rPr>
          <w:t>建立儿童智能管控平台</w:t>
        </w:r>
        <w:r w:rsidR="00550A2E">
          <w:rPr>
            <w:rFonts w:ascii="仿宋" w:eastAsia="仿宋" w:hAnsi="仿宋" w:cs="仿宋" w:hint="eastAsia"/>
            <w:sz w:val="28"/>
            <w:szCs w:val="28"/>
          </w:rPr>
          <w:tab/>
        </w:r>
        <w:r>
          <w:rPr>
            <w:rFonts w:eastAsia="方正小标宋简体" w:hint="eastAsia"/>
            <w:szCs w:val="32"/>
          </w:rPr>
          <w:fldChar w:fldCharType="begin"/>
        </w:r>
        <w:r w:rsidR="00550A2E">
          <w:rPr>
            <w:rFonts w:eastAsia="方正小标宋简体" w:hint="eastAsia"/>
            <w:szCs w:val="32"/>
          </w:rPr>
          <w:instrText xml:space="preserve"> PAGEREF _Toc78538408 \h </w:instrText>
        </w:r>
        <w:r>
          <w:rPr>
            <w:rFonts w:eastAsia="方正小标宋简体" w:hint="eastAsia"/>
            <w:szCs w:val="32"/>
          </w:rPr>
        </w:r>
        <w:r>
          <w:rPr>
            <w:rFonts w:eastAsia="方正小标宋简体" w:hint="eastAsia"/>
            <w:szCs w:val="32"/>
          </w:rPr>
          <w:fldChar w:fldCharType="separate"/>
        </w:r>
        <w:r w:rsidR="00550A2E">
          <w:rPr>
            <w:rFonts w:eastAsia="方正小标宋简体" w:hint="eastAsia"/>
            <w:szCs w:val="32"/>
          </w:rPr>
          <w:t>- 33 -</w:t>
        </w:r>
        <w:r>
          <w:rPr>
            <w:rFonts w:eastAsia="方正小标宋简体" w:hint="eastAsia"/>
            <w:szCs w:val="32"/>
          </w:rPr>
          <w:fldChar w:fldCharType="end"/>
        </w:r>
      </w:hyperlink>
    </w:p>
    <w:p w:rsidR="00E624CA" w:rsidRDefault="00E624CA">
      <w:pPr>
        <w:pStyle w:val="21"/>
        <w:tabs>
          <w:tab w:val="right" w:leader="dot" w:pos="8296"/>
        </w:tabs>
        <w:spacing w:line="560" w:lineRule="exact"/>
        <w:rPr>
          <w:rFonts w:ascii="仿宋" w:eastAsia="仿宋" w:hAnsi="仿宋" w:cs="仿宋"/>
          <w:sz w:val="28"/>
          <w:szCs w:val="28"/>
        </w:rPr>
      </w:pPr>
      <w:hyperlink w:anchor="_Toc78538409" w:history="1">
        <w:r w:rsidR="00550A2E">
          <w:rPr>
            <w:rStyle w:val="a7"/>
            <w:rFonts w:ascii="楷体" w:eastAsia="楷体" w:hAnsi="楷体" w:cs="楷体" w:hint="eastAsia"/>
            <w:sz w:val="32"/>
            <w:szCs w:val="32"/>
          </w:rPr>
          <w:t>第四节</w:t>
        </w:r>
        <w:r w:rsidR="00550A2E">
          <w:rPr>
            <w:rStyle w:val="a7"/>
            <w:rFonts w:ascii="楷体" w:eastAsia="楷体" w:hAnsi="楷体" w:cs="楷体" w:hint="eastAsia"/>
            <w:sz w:val="32"/>
            <w:szCs w:val="32"/>
          </w:rPr>
          <w:t xml:space="preserve">  </w:t>
        </w:r>
        <w:r w:rsidR="00550A2E">
          <w:rPr>
            <w:rStyle w:val="a7"/>
            <w:rFonts w:ascii="楷体" w:eastAsia="楷体" w:hAnsi="楷体" w:cs="楷体" w:hint="eastAsia"/>
            <w:sz w:val="32"/>
            <w:szCs w:val="32"/>
          </w:rPr>
          <w:t>构建特色化大慈善体系</w:t>
        </w:r>
        <w:r w:rsidR="00550A2E">
          <w:rPr>
            <w:rFonts w:ascii="仿宋" w:eastAsia="仿宋" w:hAnsi="仿宋" w:cs="仿宋" w:hint="eastAsia"/>
            <w:sz w:val="28"/>
            <w:szCs w:val="28"/>
          </w:rPr>
          <w:tab/>
        </w:r>
        <w:r>
          <w:rPr>
            <w:rFonts w:ascii="Times New Roman" w:eastAsia="方正小标宋简体" w:hAnsi="Times New Roman" w:hint="eastAsia"/>
            <w:sz w:val="32"/>
            <w:szCs w:val="32"/>
          </w:rPr>
          <w:fldChar w:fldCharType="begin"/>
        </w:r>
        <w:r w:rsidR="00550A2E">
          <w:rPr>
            <w:rFonts w:ascii="Times New Roman" w:eastAsia="方正小标宋简体" w:hAnsi="Times New Roman" w:hint="eastAsia"/>
            <w:sz w:val="32"/>
            <w:szCs w:val="32"/>
          </w:rPr>
          <w:instrText xml:space="preserve"> PAGEREF _Toc78538409 \h </w:instrText>
        </w:r>
        <w:r>
          <w:rPr>
            <w:rFonts w:ascii="Times New Roman" w:eastAsia="方正小标宋简体" w:hAnsi="Times New Roman" w:hint="eastAsia"/>
            <w:sz w:val="32"/>
            <w:szCs w:val="32"/>
          </w:rPr>
        </w:r>
        <w:r>
          <w:rPr>
            <w:rFonts w:ascii="Times New Roman" w:eastAsia="方正小标宋简体" w:hAnsi="Times New Roman" w:hint="eastAsia"/>
            <w:sz w:val="32"/>
            <w:szCs w:val="32"/>
          </w:rPr>
          <w:fldChar w:fldCharType="separate"/>
        </w:r>
        <w:r w:rsidR="00550A2E">
          <w:rPr>
            <w:rFonts w:ascii="Times New Roman" w:eastAsia="方正小标宋简体" w:hAnsi="Times New Roman" w:hint="eastAsia"/>
            <w:sz w:val="32"/>
            <w:szCs w:val="32"/>
          </w:rPr>
          <w:t>- 34 -</w:t>
        </w:r>
        <w:r>
          <w:rPr>
            <w:rFonts w:ascii="Times New Roman" w:eastAsia="方正小标宋简体" w:hAnsi="Times New Roman" w:hint="eastAsia"/>
            <w:sz w:val="32"/>
            <w:szCs w:val="32"/>
          </w:rPr>
          <w:fldChar w:fldCharType="end"/>
        </w:r>
      </w:hyperlink>
    </w:p>
    <w:p w:rsidR="00E624CA" w:rsidRDefault="00E624CA" w:rsidP="00FC175C">
      <w:pPr>
        <w:pStyle w:val="3"/>
        <w:tabs>
          <w:tab w:val="right" w:leader="dot" w:pos="8296"/>
        </w:tabs>
        <w:spacing w:line="560" w:lineRule="exact"/>
        <w:ind w:firstLine="640"/>
        <w:rPr>
          <w:rFonts w:ascii="仿宋" w:eastAsia="仿宋" w:hAnsi="仿宋" w:cs="仿宋"/>
          <w:sz w:val="28"/>
          <w:szCs w:val="28"/>
        </w:rPr>
      </w:pPr>
      <w:hyperlink w:anchor="_Toc78538410" w:history="1">
        <w:r w:rsidR="00550A2E">
          <w:rPr>
            <w:rStyle w:val="a7"/>
            <w:rFonts w:ascii="仿宋" w:eastAsia="仿宋" w:hAnsi="仿宋" w:cs="仿宋" w:hint="eastAsia"/>
            <w:szCs w:val="32"/>
          </w:rPr>
          <w:t>1.</w:t>
        </w:r>
        <w:r w:rsidR="00550A2E">
          <w:rPr>
            <w:rStyle w:val="a7"/>
            <w:rFonts w:ascii="仿宋" w:eastAsia="仿宋" w:hAnsi="仿宋" w:cs="仿宋" w:hint="eastAsia"/>
            <w:szCs w:val="32"/>
          </w:rPr>
          <w:t>健全慈善事业体制机制</w:t>
        </w:r>
        <w:r w:rsidR="00550A2E">
          <w:rPr>
            <w:rFonts w:ascii="仿宋" w:eastAsia="仿宋" w:hAnsi="仿宋" w:cs="仿宋" w:hint="eastAsia"/>
            <w:sz w:val="28"/>
            <w:szCs w:val="28"/>
          </w:rPr>
          <w:tab/>
        </w:r>
        <w:r>
          <w:rPr>
            <w:rFonts w:eastAsia="方正小标宋简体" w:hint="eastAsia"/>
            <w:szCs w:val="32"/>
          </w:rPr>
          <w:fldChar w:fldCharType="begin"/>
        </w:r>
        <w:r w:rsidR="00550A2E">
          <w:rPr>
            <w:rFonts w:eastAsia="方正小标宋简体" w:hint="eastAsia"/>
            <w:szCs w:val="32"/>
          </w:rPr>
          <w:instrText xml:space="preserve"> PAGEREF _Toc78538410 \h </w:instrText>
        </w:r>
        <w:r>
          <w:rPr>
            <w:rFonts w:eastAsia="方正小标宋简体" w:hint="eastAsia"/>
            <w:szCs w:val="32"/>
          </w:rPr>
        </w:r>
        <w:r>
          <w:rPr>
            <w:rFonts w:eastAsia="方正小标宋简体" w:hint="eastAsia"/>
            <w:szCs w:val="32"/>
          </w:rPr>
          <w:fldChar w:fldCharType="separate"/>
        </w:r>
        <w:r w:rsidR="00550A2E">
          <w:rPr>
            <w:rFonts w:eastAsia="方正小标宋简体" w:hint="eastAsia"/>
            <w:szCs w:val="32"/>
          </w:rPr>
          <w:t>- 34 -</w:t>
        </w:r>
        <w:r>
          <w:rPr>
            <w:rFonts w:eastAsia="方正小标宋简体" w:hint="eastAsia"/>
            <w:szCs w:val="32"/>
          </w:rPr>
          <w:fldChar w:fldCharType="end"/>
        </w:r>
      </w:hyperlink>
    </w:p>
    <w:p w:rsidR="00E624CA" w:rsidRDefault="00E624CA" w:rsidP="00FC175C">
      <w:pPr>
        <w:pStyle w:val="3"/>
        <w:tabs>
          <w:tab w:val="right" w:leader="dot" w:pos="8296"/>
        </w:tabs>
        <w:spacing w:line="560" w:lineRule="exact"/>
        <w:ind w:firstLine="640"/>
        <w:rPr>
          <w:rFonts w:ascii="仿宋" w:eastAsia="仿宋" w:hAnsi="仿宋" w:cs="仿宋"/>
          <w:sz w:val="28"/>
          <w:szCs w:val="28"/>
        </w:rPr>
      </w:pPr>
      <w:hyperlink w:anchor="_Toc78538411" w:history="1">
        <w:r w:rsidR="00550A2E">
          <w:rPr>
            <w:rStyle w:val="a7"/>
            <w:rFonts w:ascii="仿宋" w:eastAsia="仿宋" w:hAnsi="仿宋" w:cs="仿宋" w:hint="eastAsia"/>
            <w:szCs w:val="32"/>
          </w:rPr>
          <w:t>2.</w:t>
        </w:r>
        <w:r w:rsidR="00550A2E">
          <w:rPr>
            <w:rStyle w:val="a7"/>
            <w:rFonts w:ascii="仿宋" w:eastAsia="仿宋" w:hAnsi="仿宋" w:cs="仿宋" w:hint="eastAsia"/>
            <w:szCs w:val="32"/>
          </w:rPr>
          <w:t>促进慈善事业多样发展</w:t>
        </w:r>
        <w:r w:rsidR="00550A2E">
          <w:rPr>
            <w:rFonts w:ascii="仿宋" w:eastAsia="仿宋" w:hAnsi="仿宋" w:cs="仿宋" w:hint="eastAsia"/>
            <w:sz w:val="28"/>
            <w:szCs w:val="28"/>
          </w:rPr>
          <w:tab/>
        </w:r>
        <w:r>
          <w:rPr>
            <w:rFonts w:eastAsia="方正小标宋简体" w:hint="eastAsia"/>
            <w:szCs w:val="32"/>
          </w:rPr>
          <w:fldChar w:fldCharType="begin"/>
        </w:r>
        <w:r w:rsidR="00550A2E">
          <w:rPr>
            <w:rFonts w:eastAsia="方正小标宋简体" w:hint="eastAsia"/>
            <w:szCs w:val="32"/>
          </w:rPr>
          <w:instrText xml:space="preserve"> PAGEREF _Toc78538411 \h </w:instrText>
        </w:r>
        <w:r>
          <w:rPr>
            <w:rFonts w:eastAsia="方正小标宋简体" w:hint="eastAsia"/>
            <w:szCs w:val="32"/>
          </w:rPr>
        </w:r>
        <w:r>
          <w:rPr>
            <w:rFonts w:eastAsia="方正小标宋简体" w:hint="eastAsia"/>
            <w:szCs w:val="32"/>
          </w:rPr>
          <w:fldChar w:fldCharType="separate"/>
        </w:r>
        <w:r w:rsidR="00550A2E">
          <w:rPr>
            <w:rFonts w:eastAsia="方正小标宋简体" w:hint="eastAsia"/>
            <w:szCs w:val="32"/>
          </w:rPr>
          <w:t>- 35 -</w:t>
        </w:r>
        <w:r>
          <w:rPr>
            <w:rFonts w:eastAsia="方正小标宋简体" w:hint="eastAsia"/>
            <w:szCs w:val="32"/>
          </w:rPr>
          <w:fldChar w:fldCharType="end"/>
        </w:r>
      </w:hyperlink>
    </w:p>
    <w:p w:rsidR="00E624CA" w:rsidRDefault="00E624CA" w:rsidP="00FC175C">
      <w:pPr>
        <w:pStyle w:val="3"/>
        <w:tabs>
          <w:tab w:val="right" w:leader="dot" w:pos="8296"/>
        </w:tabs>
        <w:spacing w:line="560" w:lineRule="exact"/>
        <w:ind w:firstLine="640"/>
        <w:rPr>
          <w:rFonts w:ascii="仿宋" w:eastAsia="仿宋" w:hAnsi="仿宋" w:cs="仿宋"/>
          <w:sz w:val="28"/>
          <w:szCs w:val="28"/>
        </w:rPr>
      </w:pPr>
      <w:hyperlink w:anchor="_Toc78538412" w:history="1">
        <w:r w:rsidR="00550A2E">
          <w:rPr>
            <w:rStyle w:val="a7"/>
            <w:rFonts w:ascii="仿宋" w:eastAsia="仿宋" w:hAnsi="仿宋" w:cs="仿宋" w:hint="eastAsia"/>
            <w:szCs w:val="32"/>
          </w:rPr>
          <w:t>3.</w:t>
        </w:r>
        <w:r w:rsidR="00550A2E">
          <w:rPr>
            <w:rStyle w:val="a7"/>
            <w:rFonts w:ascii="仿宋" w:eastAsia="仿宋" w:hAnsi="仿宋" w:cs="仿宋" w:hint="eastAsia"/>
            <w:szCs w:val="32"/>
          </w:rPr>
          <w:t>推进福利彩票优质发展</w:t>
        </w:r>
        <w:r w:rsidR="00550A2E">
          <w:rPr>
            <w:rFonts w:ascii="仿宋" w:eastAsia="仿宋" w:hAnsi="仿宋" w:cs="仿宋" w:hint="eastAsia"/>
            <w:sz w:val="28"/>
            <w:szCs w:val="28"/>
          </w:rPr>
          <w:tab/>
        </w:r>
        <w:r w:rsidR="00550A2E">
          <w:rPr>
            <w:rFonts w:eastAsia="方正小标宋简体" w:hint="eastAsia"/>
            <w:szCs w:val="32"/>
          </w:rPr>
          <w:t>3</w:t>
        </w:r>
      </w:hyperlink>
      <w:r w:rsidR="00550A2E">
        <w:rPr>
          <w:rFonts w:eastAsia="方正小标宋简体" w:hint="eastAsia"/>
          <w:szCs w:val="32"/>
        </w:rPr>
        <w:t>6</w:t>
      </w:r>
    </w:p>
    <w:p w:rsidR="00E624CA" w:rsidRDefault="00E624CA" w:rsidP="00FC175C">
      <w:pPr>
        <w:pStyle w:val="3"/>
        <w:tabs>
          <w:tab w:val="right" w:leader="dot" w:pos="8296"/>
        </w:tabs>
        <w:spacing w:line="560" w:lineRule="exact"/>
        <w:ind w:firstLine="640"/>
        <w:rPr>
          <w:rFonts w:ascii="仿宋" w:eastAsia="仿宋" w:hAnsi="仿宋" w:cs="仿宋"/>
          <w:sz w:val="28"/>
          <w:szCs w:val="28"/>
        </w:rPr>
      </w:pPr>
      <w:hyperlink w:anchor="_Toc78538413" w:history="1">
        <w:r w:rsidR="00550A2E">
          <w:rPr>
            <w:rStyle w:val="a7"/>
            <w:rFonts w:ascii="仿宋" w:eastAsia="仿宋" w:hAnsi="仿宋" w:cs="仿宋" w:hint="eastAsia"/>
            <w:szCs w:val="32"/>
          </w:rPr>
          <w:t>4.</w:t>
        </w:r>
        <w:r w:rsidR="00550A2E">
          <w:rPr>
            <w:rStyle w:val="a7"/>
            <w:rFonts w:ascii="仿宋" w:eastAsia="仿宋" w:hAnsi="仿宋" w:cs="仿宋" w:hint="eastAsia"/>
            <w:szCs w:val="32"/>
          </w:rPr>
          <w:t>提高慈善事业管理水平</w:t>
        </w:r>
        <w:r w:rsidR="00550A2E">
          <w:rPr>
            <w:rFonts w:ascii="仿宋" w:eastAsia="仿宋" w:hAnsi="仿宋" w:cs="仿宋" w:hint="eastAsia"/>
            <w:sz w:val="28"/>
            <w:szCs w:val="28"/>
          </w:rPr>
          <w:tab/>
        </w:r>
        <w:r>
          <w:rPr>
            <w:rFonts w:eastAsia="方正小标宋简体" w:hint="eastAsia"/>
            <w:szCs w:val="32"/>
          </w:rPr>
          <w:fldChar w:fldCharType="begin"/>
        </w:r>
        <w:r w:rsidR="00550A2E">
          <w:rPr>
            <w:rFonts w:eastAsia="方正小标宋简体" w:hint="eastAsia"/>
            <w:szCs w:val="32"/>
          </w:rPr>
          <w:instrText xml:space="preserve"> PAGEREF _Toc78538413 \h </w:instrText>
        </w:r>
        <w:r>
          <w:rPr>
            <w:rFonts w:eastAsia="方正小标宋简体" w:hint="eastAsia"/>
            <w:szCs w:val="32"/>
          </w:rPr>
        </w:r>
        <w:r>
          <w:rPr>
            <w:rFonts w:eastAsia="方正小标宋简体" w:hint="eastAsia"/>
            <w:szCs w:val="32"/>
          </w:rPr>
          <w:fldChar w:fldCharType="separate"/>
        </w:r>
        <w:r w:rsidR="00550A2E">
          <w:rPr>
            <w:rFonts w:eastAsia="方正小标宋简体" w:hint="eastAsia"/>
            <w:szCs w:val="32"/>
          </w:rPr>
          <w:t>- 37 -</w:t>
        </w:r>
        <w:r>
          <w:rPr>
            <w:rFonts w:eastAsia="方正小标宋简体" w:hint="eastAsia"/>
            <w:szCs w:val="32"/>
          </w:rPr>
          <w:fldChar w:fldCharType="end"/>
        </w:r>
      </w:hyperlink>
    </w:p>
    <w:p w:rsidR="00E624CA" w:rsidRDefault="00E624CA" w:rsidP="00FC175C">
      <w:pPr>
        <w:pStyle w:val="3"/>
        <w:tabs>
          <w:tab w:val="right" w:leader="dot" w:pos="8296"/>
        </w:tabs>
        <w:spacing w:line="560" w:lineRule="exact"/>
        <w:ind w:firstLine="640"/>
        <w:rPr>
          <w:rFonts w:ascii="仿宋" w:eastAsia="仿宋" w:hAnsi="仿宋" w:cs="仿宋"/>
          <w:sz w:val="28"/>
          <w:szCs w:val="28"/>
        </w:rPr>
      </w:pPr>
      <w:hyperlink w:anchor="_Toc78538414" w:history="1">
        <w:r w:rsidR="00550A2E">
          <w:rPr>
            <w:rStyle w:val="a7"/>
            <w:rFonts w:ascii="仿宋" w:eastAsia="仿宋" w:hAnsi="仿宋" w:cs="仿宋" w:hint="eastAsia"/>
            <w:szCs w:val="32"/>
          </w:rPr>
          <w:t>5.</w:t>
        </w:r>
        <w:r w:rsidR="00550A2E">
          <w:rPr>
            <w:rStyle w:val="a7"/>
            <w:rFonts w:ascii="仿宋" w:eastAsia="仿宋" w:hAnsi="仿宋" w:cs="仿宋" w:hint="eastAsia"/>
            <w:szCs w:val="32"/>
          </w:rPr>
          <w:t>营造慈善事业发展氛围</w:t>
        </w:r>
        <w:r w:rsidR="00550A2E">
          <w:rPr>
            <w:rFonts w:ascii="仿宋" w:eastAsia="仿宋" w:hAnsi="仿宋" w:cs="仿宋" w:hint="eastAsia"/>
            <w:sz w:val="28"/>
            <w:szCs w:val="28"/>
          </w:rPr>
          <w:tab/>
        </w:r>
        <w:r>
          <w:rPr>
            <w:rFonts w:eastAsia="方正小标宋简体" w:hint="eastAsia"/>
            <w:szCs w:val="32"/>
          </w:rPr>
          <w:fldChar w:fldCharType="begin"/>
        </w:r>
        <w:r w:rsidR="00550A2E">
          <w:rPr>
            <w:rFonts w:eastAsia="方正小标宋简体" w:hint="eastAsia"/>
            <w:szCs w:val="32"/>
          </w:rPr>
          <w:instrText xml:space="preserve"> PAGEREF _Toc78538414 \h </w:instrText>
        </w:r>
        <w:r>
          <w:rPr>
            <w:rFonts w:eastAsia="方正小标宋简体" w:hint="eastAsia"/>
            <w:szCs w:val="32"/>
          </w:rPr>
        </w:r>
        <w:r>
          <w:rPr>
            <w:rFonts w:eastAsia="方正小标宋简体" w:hint="eastAsia"/>
            <w:szCs w:val="32"/>
          </w:rPr>
          <w:fldChar w:fldCharType="separate"/>
        </w:r>
        <w:r w:rsidR="00550A2E">
          <w:rPr>
            <w:rFonts w:eastAsia="方正小标宋简体" w:hint="eastAsia"/>
            <w:szCs w:val="32"/>
          </w:rPr>
          <w:t>- 37 -</w:t>
        </w:r>
        <w:r>
          <w:rPr>
            <w:rFonts w:eastAsia="方正小标宋简体" w:hint="eastAsia"/>
            <w:szCs w:val="32"/>
          </w:rPr>
          <w:fldChar w:fldCharType="end"/>
        </w:r>
      </w:hyperlink>
    </w:p>
    <w:p w:rsidR="00E624CA" w:rsidRDefault="00E624CA">
      <w:pPr>
        <w:pStyle w:val="21"/>
        <w:tabs>
          <w:tab w:val="right" w:leader="dot" w:pos="8296"/>
        </w:tabs>
        <w:spacing w:line="560" w:lineRule="exact"/>
        <w:rPr>
          <w:rFonts w:ascii="仿宋" w:eastAsia="仿宋" w:hAnsi="仿宋" w:cs="仿宋"/>
          <w:sz w:val="28"/>
          <w:szCs w:val="28"/>
        </w:rPr>
      </w:pPr>
      <w:hyperlink w:anchor="_Toc78538415" w:history="1">
        <w:r w:rsidR="00550A2E">
          <w:rPr>
            <w:rStyle w:val="a7"/>
            <w:rFonts w:ascii="楷体" w:eastAsia="楷体" w:hAnsi="楷体" w:cs="楷体" w:hint="eastAsia"/>
            <w:sz w:val="32"/>
            <w:szCs w:val="32"/>
          </w:rPr>
          <w:t>第五节</w:t>
        </w:r>
        <w:r w:rsidR="00550A2E">
          <w:rPr>
            <w:rStyle w:val="a7"/>
            <w:rFonts w:ascii="楷体" w:eastAsia="楷体" w:hAnsi="楷体" w:cs="楷体" w:hint="eastAsia"/>
            <w:sz w:val="32"/>
            <w:szCs w:val="32"/>
          </w:rPr>
          <w:t xml:space="preserve">  </w:t>
        </w:r>
        <w:r w:rsidR="00550A2E">
          <w:rPr>
            <w:rStyle w:val="a7"/>
            <w:rFonts w:ascii="楷体" w:eastAsia="楷体" w:hAnsi="楷体" w:cs="楷体" w:hint="eastAsia"/>
            <w:sz w:val="32"/>
            <w:szCs w:val="32"/>
          </w:rPr>
          <w:t>构建多元化大社会治理体系</w:t>
        </w:r>
        <w:r w:rsidR="00550A2E">
          <w:rPr>
            <w:rFonts w:ascii="仿宋" w:eastAsia="仿宋" w:hAnsi="仿宋" w:cs="仿宋" w:hint="eastAsia"/>
            <w:sz w:val="28"/>
            <w:szCs w:val="28"/>
          </w:rPr>
          <w:tab/>
        </w:r>
        <w:r>
          <w:rPr>
            <w:rFonts w:ascii="Times New Roman" w:eastAsia="方正小标宋简体" w:hAnsi="Times New Roman" w:hint="eastAsia"/>
            <w:sz w:val="32"/>
            <w:szCs w:val="32"/>
          </w:rPr>
          <w:fldChar w:fldCharType="begin"/>
        </w:r>
        <w:r w:rsidR="00550A2E">
          <w:rPr>
            <w:rFonts w:ascii="Times New Roman" w:eastAsia="方正小标宋简体" w:hAnsi="Times New Roman" w:hint="eastAsia"/>
            <w:sz w:val="32"/>
            <w:szCs w:val="32"/>
          </w:rPr>
          <w:instrText xml:space="preserve"> PAGEREF _Toc78538415 \h </w:instrText>
        </w:r>
        <w:r>
          <w:rPr>
            <w:rFonts w:ascii="Times New Roman" w:eastAsia="方正小标宋简体" w:hAnsi="Times New Roman" w:hint="eastAsia"/>
            <w:sz w:val="32"/>
            <w:szCs w:val="32"/>
          </w:rPr>
        </w:r>
        <w:r>
          <w:rPr>
            <w:rFonts w:ascii="Times New Roman" w:eastAsia="方正小标宋简体" w:hAnsi="Times New Roman" w:hint="eastAsia"/>
            <w:sz w:val="32"/>
            <w:szCs w:val="32"/>
          </w:rPr>
          <w:fldChar w:fldCharType="separate"/>
        </w:r>
        <w:r w:rsidR="00550A2E">
          <w:rPr>
            <w:rFonts w:ascii="Times New Roman" w:eastAsia="方正小标宋简体" w:hAnsi="Times New Roman" w:hint="eastAsia"/>
            <w:sz w:val="32"/>
            <w:szCs w:val="32"/>
          </w:rPr>
          <w:t>- 38 -</w:t>
        </w:r>
        <w:r>
          <w:rPr>
            <w:rFonts w:ascii="Times New Roman" w:eastAsia="方正小标宋简体" w:hAnsi="Times New Roman" w:hint="eastAsia"/>
            <w:sz w:val="32"/>
            <w:szCs w:val="32"/>
          </w:rPr>
          <w:fldChar w:fldCharType="end"/>
        </w:r>
      </w:hyperlink>
    </w:p>
    <w:p w:rsidR="00E624CA" w:rsidRDefault="00E624CA" w:rsidP="00FC175C">
      <w:pPr>
        <w:pStyle w:val="3"/>
        <w:tabs>
          <w:tab w:val="right" w:leader="dot" w:pos="8296"/>
        </w:tabs>
        <w:spacing w:line="560" w:lineRule="exact"/>
        <w:ind w:firstLine="640"/>
        <w:rPr>
          <w:rFonts w:ascii="仿宋" w:eastAsia="仿宋" w:hAnsi="仿宋" w:cs="仿宋"/>
          <w:sz w:val="28"/>
          <w:szCs w:val="28"/>
        </w:rPr>
      </w:pPr>
      <w:hyperlink w:anchor="_Toc78538416" w:history="1">
        <w:r w:rsidR="00550A2E">
          <w:rPr>
            <w:rStyle w:val="a7"/>
            <w:rFonts w:ascii="仿宋" w:eastAsia="仿宋" w:hAnsi="仿宋" w:cs="仿宋" w:hint="eastAsia"/>
            <w:szCs w:val="32"/>
          </w:rPr>
          <w:t>1.</w:t>
        </w:r>
        <w:r w:rsidR="00550A2E">
          <w:rPr>
            <w:rStyle w:val="a7"/>
            <w:rFonts w:ascii="仿宋" w:eastAsia="仿宋" w:hAnsi="仿宋" w:cs="仿宋" w:hint="eastAsia"/>
            <w:szCs w:val="32"/>
          </w:rPr>
          <w:t>强化基层党建政治核心</w:t>
        </w:r>
        <w:r w:rsidR="00550A2E">
          <w:rPr>
            <w:rFonts w:ascii="仿宋" w:eastAsia="仿宋" w:hAnsi="仿宋" w:cs="仿宋" w:hint="eastAsia"/>
            <w:sz w:val="28"/>
            <w:szCs w:val="28"/>
          </w:rPr>
          <w:tab/>
        </w:r>
        <w:r>
          <w:rPr>
            <w:rFonts w:eastAsia="方正小标宋简体" w:hint="eastAsia"/>
            <w:szCs w:val="32"/>
          </w:rPr>
          <w:fldChar w:fldCharType="begin"/>
        </w:r>
        <w:r w:rsidR="00550A2E">
          <w:rPr>
            <w:rFonts w:eastAsia="方正小标宋简体" w:hint="eastAsia"/>
            <w:szCs w:val="32"/>
          </w:rPr>
          <w:instrText xml:space="preserve"> PAGEREF _Toc78538416 \h </w:instrText>
        </w:r>
        <w:r>
          <w:rPr>
            <w:rFonts w:eastAsia="方正小标宋简体" w:hint="eastAsia"/>
            <w:szCs w:val="32"/>
          </w:rPr>
        </w:r>
        <w:r>
          <w:rPr>
            <w:rFonts w:eastAsia="方正小标宋简体" w:hint="eastAsia"/>
            <w:szCs w:val="32"/>
          </w:rPr>
          <w:fldChar w:fldCharType="separate"/>
        </w:r>
        <w:r w:rsidR="00550A2E">
          <w:rPr>
            <w:rFonts w:eastAsia="方正小标宋简体" w:hint="eastAsia"/>
            <w:szCs w:val="32"/>
          </w:rPr>
          <w:t>- 39 -</w:t>
        </w:r>
        <w:r>
          <w:rPr>
            <w:rFonts w:eastAsia="方正小标宋简体" w:hint="eastAsia"/>
            <w:szCs w:val="32"/>
          </w:rPr>
          <w:fldChar w:fldCharType="end"/>
        </w:r>
      </w:hyperlink>
    </w:p>
    <w:p w:rsidR="00E624CA" w:rsidRDefault="00E624CA" w:rsidP="00FC175C">
      <w:pPr>
        <w:pStyle w:val="3"/>
        <w:tabs>
          <w:tab w:val="right" w:leader="dot" w:pos="8296"/>
        </w:tabs>
        <w:spacing w:line="560" w:lineRule="exact"/>
        <w:ind w:firstLine="640"/>
        <w:rPr>
          <w:rFonts w:ascii="仿宋" w:eastAsia="仿宋" w:hAnsi="仿宋" w:cs="仿宋"/>
          <w:sz w:val="28"/>
          <w:szCs w:val="28"/>
        </w:rPr>
      </w:pPr>
      <w:hyperlink w:anchor="_Toc78538417" w:history="1">
        <w:r w:rsidR="00550A2E">
          <w:rPr>
            <w:rStyle w:val="a7"/>
            <w:rFonts w:ascii="仿宋" w:eastAsia="仿宋" w:hAnsi="仿宋" w:cs="仿宋" w:hint="eastAsia"/>
            <w:szCs w:val="32"/>
          </w:rPr>
          <w:t>2.</w:t>
        </w:r>
        <w:r w:rsidR="00550A2E">
          <w:rPr>
            <w:rStyle w:val="a7"/>
            <w:rFonts w:ascii="仿宋" w:eastAsia="仿宋" w:hAnsi="仿宋" w:cs="仿宋" w:hint="eastAsia"/>
            <w:szCs w:val="32"/>
          </w:rPr>
          <w:t>完善城乡社区治理体系</w:t>
        </w:r>
        <w:r w:rsidR="00550A2E">
          <w:rPr>
            <w:rFonts w:ascii="仿宋" w:eastAsia="仿宋" w:hAnsi="仿宋" w:cs="仿宋" w:hint="eastAsia"/>
            <w:sz w:val="28"/>
            <w:szCs w:val="28"/>
          </w:rPr>
          <w:tab/>
        </w:r>
        <w:r>
          <w:rPr>
            <w:rFonts w:eastAsia="方正小标宋简体" w:hint="eastAsia"/>
            <w:szCs w:val="32"/>
          </w:rPr>
          <w:fldChar w:fldCharType="begin"/>
        </w:r>
        <w:r w:rsidR="00550A2E">
          <w:rPr>
            <w:rFonts w:eastAsia="方正小标宋简体" w:hint="eastAsia"/>
            <w:szCs w:val="32"/>
          </w:rPr>
          <w:instrText xml:space="preserve"> PAGEREF _Toc78538417 \h </w:instrText>
        </w:r>
        <w:r>
          <w:rPr>
            <w:rFonts w:eastAsia="方正小标宋简体" w:hint="eastAsia"/>
            <w:szCs w:val="32"/>
          </w:rPr>
        </w:r>
        <w:r>
          <w:rPr>
            <w:rFonts w:eastAsia="方正小标宋简体" w:hint="eastAsia"/>
            <w:szCs w:val="32"/>
          </w:rPr>
          <w:fldChar w:fldCharType="separate"/>
        </w:r>
        <w:r w:rsidR="00550A2E">
          <w:rPr>
            <w:rFonts w:eastAsia="方正小标宋简体" w:hint="eastAsia"/>
            <w:szCs w:val="32"/>
          </w:rPr>
          <w:t>- 39 -</w:t>
        </w:r>
        <w:r>
          <w:rPr>
            <w:rFonts w:eastAsia="方正小标宋简体" w:hint="eastAsia"/>
            <w:szCs w:val="32"/>
          </w:rPr>
          <w:fldChar w:fldCharType="end"/>
        </w:r>
      </w:hyperlink>
    </w:p>
    <w:p w:rsidR="00E624CA" w:rsidRDefault="00E624CA" w:rsidP="00FC175C">
      <w:pPr>
        <w:pStyle w:val="3"/>
        <w:tabs>
          <w:tab w:val="right" w:leader="dot" w:pos="8296"/>
        </w:tabs>
        <w:spacing w:line="560" w:lineRule="exact"/>
        <w:ind w:firstLine="640"/>
        <w:rPr>
          <w:rFonts w:ascii="仿宋" w:eastAsia="仿宋" w:hAnsi="仿宋" w:cs="仿宋"/>
          <w:sz w:val="28"/>
          <w:szCs w:val="28"/>
        </w:rPr>
      </w:pPr>
      <w:hyperlink w:anchor="_Toc78538418" w:history="1">
        <w:r w:rsidR="00550A2E">
          <w:rPr>
            <w:rStyle w:val="a7"/>
            <w:rFonts w:ascii="仿宋" w:eastAsia="仿宋" w:hAnsi="仿宋" w:cs="仿宋" w:hint="eastAsia"/>
            <w:szCs w:val="32"/>
          </w:rPr>
          <w:t>3.</w:t>
        </w:r>
        <w:r w:rsidR="00550A2E">
          <w:rPr>
            <w:rStyle w:val="a7"/>
            <w:rFonts w:ascii="仿宋" w:eastAsia="仿宋" w:hAnsi="仿宋" w:cs="仿宋" w:hint="eastAsia"/>
            <w:szCs w:val="32"/>
          </w:rPr>
          <w:t>推动社会组织有序发展</w:t>
        </w:r>
        <w:r w:rsidR="00550A2E">
          <w:rPr>
            <w:rFonts w:ascii="仿宋" w:eastAsia="仿宋" w:hAnsi="仿宋" w:cs="仿宋" w:hint="eastAsia"/>
            <w:sz w:val="28"/>
            <w:szCs w:val="28"/>
          </w:rPr>
          <w:tab/>
        </w:r>
        <w:r>
          <w:rPr>
            <w:rFonts w:eastAsia="方正小标宋简体" w:hint="eastAsia"/>
            <w:szCs w:val="32"/>
          </w:rPr>
          <w:fldChar w:fldCharType="begin"/>
        </w:r>
        <w:r w:rsidR="00550A2E">
          <w:rPr>
            <w:rFonts w:eastAsia="方正小标宋简体" w:hint="eastAsia"/>
            <w:szCs w:val="32"/>
          </w:rPr>
          <w:instrText xml:space="preserve"> PAGEREF _Toc78538418 \h </w:instrText>
        </w:r>
        <w:r>
          <w:rPr>
            <w:rFonts w:eastAsia="方正小标宋简体" w:hint="eastAsia"/>
            <w:szCs w:val="32"/>
          </w:rPr>
        </w:r>
        <w:r>
          <w:rPr>
            <w:rFonts w:eastAsia="方正小标宋简体" w:hint="eastAsia"/>
            <w:szCs w:val="32"/>
          </w:rPr>
          <w:fldChar w:fldCharType="separate"/>
        </w:r>
        <w:r w:rsidR="00550A2E">
          <w:rPr>
            <w:rFonts w:eastAsia="方正小标宋简体" w:hint="eastAsia"/>
            <w:szCs w:val="32"/>
          </w:rPr>
          <w:t>- 41 -</w:t>
        </w:r>
        <w:r>
          <w:rPr>
            <w:rFonts w:eastAsia="方正小标宋简体" w:hint="eastAsia"/>
            <w:szCs w:val="32"/>
          </w:rPr>
          <w:fldChar w:fldCharType="end"/>
        </w:r>
      </w:hyperlink>
    </w:p>
    <w:p w:rsidR="00E624CA" w:rsidRDefault="00E624CA" w:rsidP="00FC175C">
      <w:pPr>
        <w:pStyle w:val="3"/>
        <w:tabs>
          <w:tab w:val="right" w:leader="dot" w:pos="8296"/>
        </w:tabs>
        <w:spacing w:line="560" w:lineRule="exact"/>
        <w:ind w:firstLine="640"/>
        <w:rPr>
          <w:rFonts w:ascii="仿宋" w:eastAsia="仿宋" w:hAnsi="仿宋" w:cs="仿宋"/>
          <w:sz w:val="28"/>
          <w:szCs w:val="28"/>
        </w:rPr>
      </w:pPr>
      <w:hyperlink w:anchor="_Toc78538419" w:history="1">
        <w:r w:rsidR="00550A2E">
          <w:rPr>
            <w:rStyle w:val="a7"/>
            <w:rFonts w:ascii="仿宋" w:eastAsia="仿宋" w:hAnsi="仿宋" w:cs="仿宋" w:hint="eastAsia"/>
            <w:szCs w:val="32"/>
          </w:rPr>
          <w:t>4.</w:t>
        </w:r>
        <w:r w:rsidR="00550A2E">
          <w:rPr>
            <w:rStyle w:val="a7"/>
            <w:rFonts w:ascii="仿宋" w:eastAsia="仿宋" w:hAnsi="仿宋" w:cs="仿宋" w:hint="eastAsia"/>
            <w:szCs w:val="32"/>
          </w:rPr>
          <w:t>发挥社会工作专业力量</w:t>
        </w:r>
        <w:r w:rsidR="00550A2E">
          <w:rPr>
            <w:rFonts w:ascii="仿宋" w:eastAsia="仿宋" w:hAnsi="仿宋" w:cs="仿宋" w:hint="eastAsia"/>
            <w:sz w:val="28"/>
            <w:szCs w:val="28"/>
          </w:rPr>
          <w:tab/>
        </w:r>
        <w:r>
          <w:rPr>
            <w:rFonts w:eastAsia="方正小标宋简体" w:hint="eastAsia"/>
            <w:szCs w:val="32"/>
          </w:rPr>
          <w:fldChar w:fldCharType="begin"/>
        </w:r>
        <w:r w:rsidR="00550A2E">
          <w:rPr>
            <w:rFonts w:eastAsia="方正小标宋简体" w:hint="eastAsia"/>
            <w:szCs w:val="32"/>
          </w:rPr>
          <w:instrText xml:space="preserve"> PAGEREF _Toc78538419 \h </w:instrText>
        </w:r>
        <w:r>
          <w:rPr>
            <w:rFonts w:eastAsia="方正小标宋简体" w:hint="eastAsia"/>
            <w:szCs w:val="32"/>
          </w:rPr>
        </w:r>
        <w:r>
          <w:rPr>
            <w:rFonts w:eastAsia="方正小标宋简体" w:hint="eastAsia"/>
            <w:szCs w:val="32"/>
          </w:rPr>
          <w:fldChar w:fldCharType="separate"/>
        </w:r>
        <w:r w:rsidR="00550A2E">
          <w:rPr>
            <w:rFonts w:eastAsia="方正小标宋简体" w:hint="eastAsia"/>
            <w:szCs w:val="32"/>
          </w:rPr>
          <w:t>- 42 -</w:t>
        </w:r>
        <w:r>
          <w:rPr>
            <w:rFonts w:eastAsia="方正小标宋简体" w:hint="eastAsia"/>
            <w:szCs w:val="32"/>
          </w:rPr>
          <w:fldChar w:fldCharType="end"/>
        </w:r>
      </w:hyperlink>
    </w:p>
    <w:p w:rsidR="00E624CA" w:rsidRDefault="00E624CA" w:rsidP="00FC175C">
      <w:pPr>
        <w:pStyle w:val="3"/>
        <w:tabs>
          <w:tab w:val="right" w:leader="dot" w:pos="8296"/>
        </w:tabs>
        <w:spacing w:line="560" w:lineRule="exact"/>
        <w:ind w:firstLine="640"/>
        <w:rPr>
          <w:rFonts w:ascii="仿宋" w:eastAsia="仿宋" w:hAnsi="仿宋" w:cs="仿宋"/>
          <w:sz w:val="28"/>
          <w:szCs w:val="28"/>
        </w:rPr>
      </w:pPr>
      <w:hyperlink w:anchor="_Toc78538420" w:history="1">
        <w:r w:rsidR="00550A2E">
          <w:rPr>
            <w:rStyle w:val="a7"/>
            <w:rFonts w:ascii="仿宋" w:eastAsia="仿宋" w:hAnsi="仿宋" w:cs="仿宋" w:hint="eastAsia"/>
            <w:szCs w:val="32"/>
          </w:rPr>
          <w:t>5.</w:t>
        </w:r>
        <w:r w:rsidR="00550A2E">
          <w:rPr>
            <w:rStyle w:val="a7"/>
            <w:rFonts w:ascii="仿宋" w:eastAsia="仿宋" w:hAnsi="仿宋" w:cs="仿宋" w:hint="eastAsia"/>
            <w:szCs w:val="32"/>
          </w:rPr>
          <w:t>提升基本社会服务水平</w:t>
        </w:r>
        <w:r w:rsidR="00550A2E">
          <w:rPr>
            <w:rFonts w:ascii="仿宋" w:eastAsia="仿宋" w:hAnsi="仿宋" w:cs="仿宋" w:hint="eastAsia"/>
            <w:sz w:val="28"/>
            <w:szCs w:val="28"/>
          </w:rPr>
          <w:tab/>
        </w:r>
        <w:r>
          <w:rPr>
            <w:rFonts w:eastAsia="方正小标宋简体" w:hint="eastAsia"/>
            <w:szCs w:val="32"/>
          </w:rPr>
          <w:fldChar w:fldCharType="begin"/>
        </w:r>
        <w:r w:rsidR="00550A2E">
          <w:rPr>
            <w:rFonts w:eastAsia="方正小标宋简体" w:hint="eastAsia"/>
            <w:szCs w:val="32"/>
          </w:rPr>
          <w:instrText xml:space="preserve"> PAGEREF _Toc78538420 \h </w:instrText>
        </w:r>
        <w:r>
          <w:rPr>
            <w:rFonts w:eastAsia="方正小标宋简体" w:hint="eastAsia"/>
            <w:szCs w:val="32"/>
          </w:rPr>
        </w:r>
        <w:r>
          <w:rPr>
            <w:rFonts w:eastAsia="方正小标宋简体" w:hint="eastAsia"/>
            <w:szCs w:val="32"/>
          </w:rPr>
          <w:fldChar w:fldCharType="separate"/>
        </w:r>
        <w:r w:rsidR="00550A2E">
          <w:rPr>
            <w:rFonts w:eastAsia="方正小标宋简体" w:hint="eastAsia"/>
            <w:szCs w:val="32"/>
          </w:rPr>
          <w:t>- 43 -</w:t>
        </w:r>
        <w:r>
          <w:rPr>
            <w:rFonts w:eastAsia="方正小标宋简体" w:hint="eastAsia"/>
            <w:szCs w:val="32"/>
          </w:rPr>
          <w:fldChar w:fldCharType="end"/>
        </w:r>
      </w:hyperlink>
    </w:p>
    <w:p w:rsidR="00E624CA" w:rsidRDefault="00E624CA">
      <w:pPr>
        <w:pStyle w:val="10"/>
        <w:tabs>
          <w:tab w:val="right" w:leader="dot" w:pos="8296"/>
        </w:tabs>
        <w:spacing w:line="560" w:lineRule="exact"/>
        <w:rPr>
          <w:rFonts w:ascii="仿宋" w:eastAsia="仿宋" w:hAnsi="仿宋" w:cs="仿宋"/>
          <w:b/>
          <w:sz w:val="28"/>
          <w:szCs w:val="28"/>
        </w:rPr>
      </w:pPr>
      <w:hyperlink w:anchor="_Toc78538421" w:history="1">
        <w:r w:rsidR="00550A2E">
          <w:rPr>
            <w:rStyle w:val="a7"/>
            <w:rFonts w:ascii="方正小标宋简体" w:eastAsia="方正小标宋简体" w:hAnsi="方正小标宋简体" w:cs="方正小标宋简体" w:hint="eastAsia"/>
            <w:sz w:val="32"/>
            <w:szCs w:val="32"/>
          </w:rPr>
          <w:t>第五章</w:t>
        </w:r>
        <w:r w:rsidR="00550A2E">
          <w:rPr>
            <w:rStyle w:val="a7"/>
            <w:rFonts w:ascii="方正小标宋简体" w:eastAsia="方正小标宋简体" w:hAnsi="方正小标宋简体" w:cs="方正小标宋简体" w:hint="eastAsia"/>
            <w:sz w:val="32"/>
            <w:szCs w:val="32"/>
          </w:rPr>
          <w:t xml:space="preserve">  </w:t>
        </w:r>
        <w:r w:rsidR="00550A2E">
          <w:rPr>
            <w:rStyle w:val="a7"/>
            <w:rFonts w:ascii="方正小标宋简体" w:eastAsia="方正小标宋简体" w:hAnsi="方正小标宋简体" w:cs="方正小标宋简体" w:hint="eastAsia"/>
            <w:sz w:val="32"/>
            <w:szCs w:val="32"/>
          </w:rPr>
          <w:t>重点工作和重大工程</w:t>
        </w:r>
        <w:r w:rsidR="00550A2E">
          <w:rPr>
            <w:rFonts w:ascii="仿宋" w:eastAsia="仿宋" w:hAnsi="仿宋" w:cs="仿宋" w:hint="eastAsia"/>
            <w:sz w:val="28"/>
            <w:szCs w:val="28"/>
          </w:rPr>
          <w:tab/>
        </w:r>
        <w:r>
          <w:rPr>
            <w:rFonts w:ascii="Times New Roman" w:eastAsia="方正小标宋简体" w:hAnsi="Times New Roman" w:hint="eastAsia"/>
            <w:sz w:val="32"/>
            <w:szCs w:val="32"/>
          </w:rPr>
          <w:fldChar w:fldCharType="begin"/>
        </w:r>
        <w:r w:rsidR="00550A2E">
          <w:rPr>
            <w:rFonts w:ascii="Times New Roman" w:eastAsia="方正小标宋简体" w:hAnsi="Times New Roman" w:hint="eastAsia"/>
            <w:sz w:val="32"/>
            <w:szCs w:val="32"/>
          </w:rPr>
          <w:instrText xml:space="preserve"> PAGEREF _Toc78538421 \h </w:instrText>
        </w:r>
        <w:r>
          <w:rPr>
            <w:rFonts w:ascii="Times New Roman" w:eastAsia="方正小标宋简体" w:hAnsi="Times New Roman" w:hint="eastAsia"/>
            <w:sz w:val="32"/>
            <w:szCs w:val="32"/>
          </w:rPr>
        </w:r>
        <w:r>
          <w:rPr>
            <w:rFonts w:ascii="Times New Roman" w:eastAsia="方正小标宋简体" w:hAnsi="Times New Roman" w:hint="eastAsia"/>
            <w:sz w:val="32"/>
            <w:szCs w:val="32"/>
          </w:rPr>
          <w:fldChar w:fldCharType="separate"/>
        </w:r>
        <w:r w:rsidR="00550A2E">
          <w:rPr>
            <w:rFonts w:ascii="Times New Roman" w:eastAsia="方正小标宋简体" w:hAnsi="Times New Roman" w:hint="eastAsia"/>
            <w:sz w:val="32"/>
            <w:szCs w:val="32"/>
          </w:rPr>
          <w:t>- 46 -</w:t>
        </w:r>
        <w:r>
          <w:rPr>
            <w:rFonts w:ascii="Times New Roman" w:eastAsia="方正小标宋简体" w:hAnsi="Times New Roman" w:hint="eastAsia"/>
            <w:sz w:val="32"/>
            <w:szCs w:val="32"/>
          </w:rPr>
          <w:fldChar w:fldCharType="end"/>
        </w:r>
      </w:hyperlink>
    </w:p>
    <w:p w:rsidR="00E624CA" w:rsidRDefault="00E624CA">
      <w:pPr>
        <w:pStyle w:val="21"/>
        <w:tabs>
          <w:tab w:val="right" w:leader="dot" w:pos="8296"/>
        </w:tabs>
        <w:spacing w:line="560" w:lineRule="exact"/>
        <w:rPr>
          <w:rFonts w:ascii="Times New Roman" w:eastAsia="方正小标宋简体" w:hAnsi="Times New Roman"/>
          <w:sz w:val="32"/>
          <w:szCs w:val="32"/>
        </w:rPr>
      </w:pPr>
      <w:hyperlink w:anchor="_Toc78538422" w:history="1">
        <w:r w:rsidR="00550A2E">
          <w:rPr>
            <w:rStyle w:val="a7"/>
            <w:rFonts w:ascii="楷体" w:eastAsia="楷体" w:hAnsi="楷体" w:cs="楷体" w:hint="eastAsia"/>
            <w:sz w:val="32"/>
            <w:szCs w:val="32"/>
          </w:rPr>
          <w:t>第一节</w:t>
        </w:r>
        <w:r w:rsidR="00550A2E">
          <w:rPr>
            <w:rStyle w:val="a7"/>
            <w:rFonts w:ascii="楷体" w:eastAsia="楷体" w:hAnsi="楷体" w:cs="楷体" w:hint="eastAsia"/>
            <w:sz w:val="32"/>
            <w:szCs w:val="32"/>
          </w:rPr>
          <w:t xml:space="preserve">  </w:t>
        </w:r>
        <w:r w:rsidR="00550A2E">
          <w:rPr>
            <w:rStyle w:val="a7"/>
            <w:rFonts w:ascii="楷体" w:eastAsia="楷体" w:hAnsi="楷体" w:cs="楷体" w:hint="eastAsia"/>
            <w:sz w:val="32"/>
            <w:szCs w:val="32"/>
          </w:rPr>
          <w:t>养老机构提质增效示范工程</w:t>
        </w:r>
        <w:r w:rsidR="00550A2E">
          <w:rPr>
            <w:rFonts w:ascii="Times New Roman" w:eastAsia="方正小标宋简体" w:hAnsi="Times New Roman" w:hint="eastAsia"/>
            <w:sz w:val="32"/>
            <w:szCs w:val="32"/>
          </w:rPr>
          <w:tab/>
        </w:r>
        <w:r>
          <w:rPr>
            <w:rFonts w:ascii="Times New Roman" w:eastAsia="方正小标宋简体" w:hAnsi="Times New Roman" w:hint="eastAsia"/>
            <w:sz w:val="32"/>
            <w:szCs w:val="32"/>
          </w:rPr>
          <w:fldChar w:fldCharType="begin"/>
        </w:r>
        <w:r w:rsidR="00550A2E">
          <w:rPr>
            <w:rFonts w:ascii="Times New Roman" w:eastAsia="方正小标宋简体" w:hAnsi="Times New Roman" w:hint="eastAsia"/>
            <w:sz w:val="32"/>
            <w:szCs w:val="32"/>
          </w:rPr>
          <w:instrText xml:space="preserve"> PAGEREF _Toc78538422 \h </w:instrText>
        </w:r>
        <w:r>
          <w:rPr>
            <w:rFonts w:ascii="Times New Roman" w:eastAsia="方正小标宋简体" w:hAnsi="Times New Roman" w:hint="eastAsia"/>
            <w:sz w:val="32"/>
            <w:szCs w:val="32"/>
          </w:rPr>
        </w:r>
        <w:r>
          <w:rPr>
            <w:rFonts w:ascii="Times New Roman" w:eastAsia="方正小标宋简体" w:hAnsi="Times New Roman" w:hint="eastAsia"/>
            <w:sz w:val="32"/>
            <w:szCs w:val="32"/>
          </w:rPr>
          <w:fldChar w:fldCharType="separate"/>
        </w:r>
        <w:r w:rsidR="00550A2E">
          <w:rPr>
            <w:rFonts w:ascii="Times New Roman" w:eastAsia="方正小标宋简体" w:hAnsi="Times New Roman" w:hint="eastAsia"/>
            <w:sz w:val="32"/>
            <w:szCs w:val="32"/>
          </w:rPr>
          <w:t>- 46 -</w:t>
        </w:r>
        <w:r>
          <w:rPr>
            <w:rFonts w:ascii="Times New Roman" w:eastAsia="方正小标宋简体" w:hAnsi="Times New Roman" w:hint="eastAsia"/>
            <w:sz w:val="32"/>
            <w:szCs w:val="32"/>
          </w:rPr>
          <w:fldChar w:fldCharType="end"/>
        </w:r>
      </w:hyperlink>
    </w:p>
    <w:p w:rsidR="00E624CA" w:rsidRDefault="00E624CA">
      <w:pPr>
        <w:pStyle w:val="21"/>
        <w:tabs>
          <w:tab w:val="right" w:leader="dot" w:pos="8296"/>
        </w:tabs>
        <w:spacing w:line="560" w:lineRule="exact"/>
        <w:rPr>
          <w:rFonts w:ascii="仿宋" w:eastAsia="仿宋" w:hAnsi="仿宋" w:cs="仿宋"/>
          <w:sz w:val="28"/>
          <w:szCs w:val="28"/>
        </w:rPr>
      </w:pPr>
      <w:hyperlink w:anchor="_Toc78538423" w:history="1">
        <w:r w:rsidR="00550A2E">
          <w:rPr>
            <w:rStyle w:val="a7"/>
            <w:rFonts w:ascii="楷体" w:eastAsia="楷体" w:hAnsi="楷体" w:cs="楷体" w:hint="eastAsia"/>
            <w:sz w:val="32"/>
            <w:szCs w:val="32"/>
          </w:rPr>
          <w:t>第二节</w:t>
        </w:r>
        <w:r w:rsidR="00550A2E">
          <w:rPr>
            <w:rStyle w:val="a7"/>
            <w:rFonts w:ascii="楷体" w:eastAsia="楷体" w:hAnsi="楷体" w:cs="楷体" w:hint="eastAsia"/>
            <w:sz w:val="32"/>
            <w:szCs w:val="32"/>
          </w:rPr>
          <w:t xml:space="preserve">  </w:t>
        </w:r>
        <w:r w:rsidR="00550A2E">
          <w:rPr>
            <w:rStyle w:val="a7"/>
            <w:rFonts w:ascii="楷体" w:eastAsia="楷体" w:hAnsi="楷体" w:cs="楷体" w:hint="eastAsia"/>
            <w:sz w:val="32"/>
            <w:szCs w:val="32"/>
          </w:rPr>
          <w:t>智慧民政数字化服务示范工程</w:t>
        </w:r>
        <w:r w:rsidR="00550A2E">
          <w:rPr>
            <w:rFonts w:ascii="仿宋" w:eastAsia="仿宋" w:hAnsi="仿宋" w:cs="仿宋" w:hint="eastAsia"/>
            <w:sz w:val="28"/>
            <w:szCs w:val="28"/>
          </w:rPr>
          <w:tab/>
        </w:r>
        <w:r>
          <w:rPr>
            <w:rFonts w:ascii="Times New Roman" w:eastAsia="方正小标宋简体" w:hAnsi="Times New Roman" w:hint="eastAsia"/>
            <w:sz w:val="32"/>
            <w:szCs w:val="32"/>
          </w:rPr>
          <w:fldChar w:fldCharType="begin"/>
        </w:r>
        <w:r w:rsidR="00550A2E">
          <w:rPr>
            <w:rFonts w:ascii="Times New Roman" w:eastAsia="方正小标宋简体" w:hAnsi="Times New Roman" w:hint="eastAsia"/>
            <w:sz w:val="32"/>
            <w:szCs w:val="32"/>
          </w:rPr>
          <w:instrText xml:space="preserve"> PAGEREF _Toc78538423 \h </w:instrText>
        </w:r>
        <w:r>
          <w:rPr>
            <w:rFonts w:ascii="Times New Roman" w:eastAsia="方正小标宋简体" w:hAnsi="Times New Roman" w:hint="eastAsia"/>
            <w:sz w:val="32"/>
            <w:szCs w:val="32"/>
          </w:rPr>
        </w:r>
        <w:r>
          <w:rPr>
            <w:rFonts w:ascii="Times New Roman" w:eastAsia="方正小标宋简体" w:hAnsi="Times New Roman" w:hint="eastAsia"/>
            <w:sz w:val="32"/>
            <w:szCs w:val="32"/>
          </w:rPr>
          <w:fldChar w:fldCharType="separate"/>
        </w:r>
        <w:r w:rsidR="00550A2E">
          <w:rPr>
            <w:rFonts w:ascii="Times New Roman" w:eastAsia="方正小标宋简体" w:hAnsi="Times New Roman" w:hint="eastAsia"/>
            <w:sz w:val="32"/>
            <w:szCs w:val="32"/>
          </w:rPr>
          <w:t>- 46 -</w:t>
        </w:r>
        <w:r>
          <w:rPr>
            <w:rFonts w:ascii="Times New Roman" w:eastAsia="方正小标宋简体" w:hAnsi="Times New Roman" w:hint="eastAsia"/>
            <w:sz w:val="32"/>
            <w:szCs w:val="32"/>
          </w:rPr>
          <w:fldChar w:fldCharType="end"/>
        </w:r>
      </w:hyperlink>
    </w:p>
    <w:p w:rsidR="00E624CA" w:rsidRDefault="00E624CA">
      <w:pPr>
        <w:pStyle w:val="21"/>
        <w:tabs>
          <w:tab w:val="right" w:leader="dot" w:pos="8296"/>
        </w:tabs>
        <w:spacing w:line="560" w:lineRule="exact"/>
        <w:rPr>
          <w:rFonts w:ascii="仿宋" w:eastAsia="仿宋" w:hAnsi="仿宋" w:cs="仿宋"/>
          <w:sz w:val="28"/>
          <w:szCs w:val="28"/>
        </w:rPr>
      </w:pPr>
      <w:hyperlink w:anchor="_Toc78538424" w:history="1">
        <w:r w:rsidR="00550A2E">
          <w:rPr>
            <w:rStyle w:val="a7"/>
            <w:rFonts w:ascii="楷体" w:eastAsia="楷体" w:hAnsi="楷体" w:cs="楷体" w:hint="eastAsia"/>
            <w:sz w:val="32"/>
            <w:szCs w:val="32"/>
          </w:rPr>
          <w:t>第三节</w:t>
        </w:r>
        <w:r w:rsidR="00550A2E">
          <w:rPr>
            <w:rStyle w:val="a7"/>
            <w:rFonts w:ascii="楷体" w:eastAsia="楷体" w:hAnsi="楷体" w:cs="楷体" w:hint="eastAsia"/>
            <w:sz w:val="32"/>
            <w:szCs w:val="32"/>
          </w:rPr>
          <w:t xml:space="preserve">  </w:t>
        </w:r>
        <w:r w:rsidR="00550A2E">
          <w:rPr>
            <w:rStyle w:val="a7"/>
            <w:rFonts w:ascii="楷体" w:eastAsia="楷体" w:hAnsi="楷体" w:cs="楷体" w:hint="eastAsia"/>
            <w:sz w:val="32"/>
            <w:szCs w:val="32"/>
          </w:rPr>
          <w:t>社会福利机构布局优化提升工程</w:t>
        </w:r>
        <w:r w:rsidR="00550A2E">
          <w:rPr>
            <w:rFonts w:ascii="仿宋" w:eastAsia="仿宋" w:hAnsi="仿宋" w:cs="仿宋" w:hint="eastAsia"/>
            <w:sz w:val="28"/>
            <w:szCs w:val="28"/>
          </w:rPr>
          <w:tab/>
        </w:r>
        <w:r>
          <w:rPr>
            <w:rFonts w:ascii="Times New Roman" w:eastAsia="方正小标宋简体" w:hAnsi="Times New Roman" w:hint="eastAsia"/>
            <w:sz w:val="32"/>
            <w:szCs w:val="32"/>
          </w:rPr>
          <w:fldChar w:fldCharType="begin"/>
        </w:r>
        <w:r w:rsidR="00550A2E">
          <w:rPr>
            <w:rFonts w:ascii="Times New Roman" w:eastAsia="方正小标宋简体" w:hAnsi="Times New Roman" w:hint="eastAsia"/>
            <w:sz w:val="32"/>
            <w:szCs w:val="32"/>
          </w:rPr>
          <w:instrText xml:space="preserve"> PAGEREF _Toc78538424 \h </w:instrText>
        </w:r>
        <w:r>
          <w:rPr>
            <w:rFonts w:ascii="Times New Roman" w:eastAsia="方正小标宋简体" w:hAnsi="Times New Roman" w:hint="eastAsia"/>
            <w:sz w:val="32"/>
            <w:szCs w:val="32"/>
          </w:rPr>
        </w:r>
        <w:r>
          <w:rPr>
            <w:rFonts w:ascii="Times New Roman" w:eastAsia="方正小标宋简体" w:hAnsi="Times New Roman" w:hint="eastAsia"/>
            <w:sz w:val="32"/>
            <w:szCs w:val="32"/>
          </w:rPr>
          <w:fldChar w:fldCharType="separate"/>
        </w:r>
        <w:r w:rsidR="00550A2E">
          <w:rPr>
            <w:rFonts w:ascii="Times New Roman" w:eastAsia="方正小标宋简体" w:hAnsi="Times New Roman" w:hint="eastAsia"/>
            <w:sz w:val="32"/>
            <w:szCs w:val="32"/>
          </w:rPr>
          <w:t>- 47 -</w:t>
        </w:r>
        <w:r>
          <w:rPr>
            <w:rFonts w:ascii="Times New Roman" w:eastAsia="方正小标宋简体" w:hAnsi="Times New Roman" w:hint="eastAsia"/>
            <w:sz w:val="32"/>
            <w:szCs w:val="32"/>
          </w:rPr>
          <w:fldChar w:fldCharType="end"/>
        </w:r>
      </w:hyperlink>
    </w:p>
    <w:p w:rsidR="00E624CA" w:rsidRDefault="00E624CA">
      <w:pPr>
        <w:pStyle w:val="21"/>
        <w:tabs>
          <w:tab w:val="right" w:leader="dot" w:pos="8296"/>
        </w:tabs>
        <w:spacing w:line="560" w:lineRule="exact"/>
        <w:rPr>
          <w:rFonts w:ascii="仿宋" w:eastAsia="仿宋" w:hAnsi="仿宋" w:cs="仿宋"/>
          <w:sz w:val="28"/>
          <w:szCs w:val="28"/>
        </w:rPr>
      </w:pPr>
      <w:hyperlink w:anchor="_Toc78538425" w:history="1">
        <w:r w:rsidR="00550A2E">
          <w:rPr>
            <w:rStyle w:val="a7"/>
            <w:rFonts w:ascii="楷体" w:eastAsia="楷体" w:hAnsi="楷体" w:cs="楷体" w:hint="eastAsia"/>
            <w:sz w:val="32"/>
            <w:szCs w:val="32"/>
          </w:rPr>
          <w:t>第四节</w:t>
        </w:r>
        <w:r w:rsidR="00550A2E">
          <w:rPr>
            <w:rStyle w:val="a7"/>
            <w:rFonts w:ascii="楷体" w:eastAsia="楷体" w:hAnsi="楷体" w:cs="楷体" w:hint="eastAsia"/>
            <w:sz w:val="32"/>
            <w:szCs w:val="32"/>
          </w:rPr>
          <w:t xml:space="preserve">  </w:t>
        </w:r>
        <w:r w:rsidR="00550A2E">
          <w:rPr>
            <w:rStyle w:val="a7"/>
            <w:rFonts w:ascii="楷体" w:eastAsia="楷体" w:hAnsi="楷体" w:cs="楷体" w:hint="eastAsia"/>
            <w:sz w:val="32"/>
            <w:szCs w:val="32"/>
          </w:rPr>
          <w:t>社会组织高质量发展工程</w:t>
        </w:r>
        <w:r w:rsidR="00550A2E">
          <w:rPr>
            <w:rFonts w:ascii="仿宋" w:eastAsia="仿宋" w:hAnsi="仿宋" w:cs="仿宋" w:hint="eastAsia"/>
            <w:sz w:val="28"/>
            <w:szCs w:val="28"/>
          </w:rPr>
          <w:tab/>
        </w:r>
        <w:r>
          <w:rPr>
            <w:rFonts w:ascii="Times New Roman" w:eastAsia="方正小标宋简体" w:hAnsi="Times New Roman" w:hint="eastAsia"/>
            <w:sz w:val="32"/>
            <w:szCs w:val="32"/>
          </w:rPr>
          <w:fldChar w:fldCharType="begin"/>
        </w:r>
        <w:r w:rsidR="00550A2E">
          <w:rPr>
            <w:rFonts w:ascii="Times New Roman" w:eastAsia="方正小标宋简体" w:hAnsi="Times New Roman" w:hint="eastAsia"/>
            <w:sz w:val="32"/>
            <w:szCs w:val="32"/>
          </w:rPr>
          <w:instrText xml:space="preserve"> PAGEREF _Toc78538425 \h </w:instrText>
        </w:r>
        <w:r>
          <w:rPr>
            <w:rFonts w:ascii="Times New Roman" w:eastAsia="方正小标宋简体" w:hAnsi="Times New Roman" w:hint="eastAsia"/>
            <w:sz w:val="32"/>
            <w:szCs w:val="32"/>
          </w:rPr>
        </w:r>
        <w:r>
          <w:rPr>
            <w:rFonts w:ascii="Times New Roman" w:eastAsia="方正小标宋简体" w:hAnsi="Times New Roman" w:hint="eastAsia"/>
            <w:sz w:val="32"/>
            <w:szCs w:val="32"/>
          </w:rPr>
          <w:fldChar w:fldCharType="separate"/>
        </w:r>
        <w:r w:rsidR="00550A2E">
          <w:rPr>
            <w:rFonts w:ascii="Times New Roman" w:eastAsia="方正小标宋简体" w:hAnsi="Times New Roman" w:hint="eastAsia"/>
            <w:sz w:val="32"/>
            <w:szCs w:val="32"/>
          </w:rPr>
          <w:t>- 48 -</w:t>
        </w:r>
        <w:r>
          <w:rPr>
            <w:rFonts w:ascii="Times New Roman" w:eastAsia="方正小标宋简体" w:hAnsi="Times New Roman" w:hint="eastAsia"/>
            <w:sz w:val="32"/>
            <w:szCs w:val="32"/>
          </w:rPr>
          <w:fldChar w:fldCharType="end"/>
        </w:r>
      </w:hyperlink>
    </w:p>
    <w:p w:rsidR="00E624CA" w:rsidRDefault="00E624CA">
      <w:pPr>
        <w:pStyle w:val="21"/>
        <w:tabs>
          <w:tab w:val="right" w:leader="dot" w:pos="8296"/>
        </w:tabs>
        <w:spacing w:line="560" w:lineRule="exact"/>
        <w:rPr>
          <w:rFonts w:ascii="仿宋" w:eastAsia="仿宋" w:hAnsi="仿宋" w:cs="仿宋"/>
          <w:sz w:val="28"/>
          <w:szCs w:val="28"/>
        </w:rPr>
      </w:pPr>
      <w:hyperlink w:anchor="_Toc78538426" w:history="1">
        <w:r w:rsidR="00550A2E">
          <w:rPr>
            <w:rStyle w:val="a7"/>
            <w:rFonts w:ascii="楷体" w:eastAsia="楷体" w:hAnsi="楷体" w:cs="楷体" w:hint="eastAsia"/>
            <w:sz w:val="32"/>
            <w:szCs w:val="32"/>
          </w:rPr>
          <w:t>第五节</w:t>
        </w:r>
        <w:r w:rsidR="00550A2E">
          <w:rPr>
            <w:rStyle w:val="a7"/>
            <w:rFonts w:ascii="楷体" w:eastAsia="楷体" w:hAnsi="楷体" w:cs="楷体" w:hint="eastAsia"/>
            <w:sz w:val="32"/>
            <w:szCs w:val="32"/>
          </w:rPr>
          <w:t xml:space="preserve">  </w:t>
        </w:r>
        <w:r w:rsidR="00550A2E">
          <w:rPr>
            <w:rStyle w:val="a7"/>
            <w:rFonts w:ascii="楷体" w:eastAsia="楷体" w:hAnsi="楷体" w:cs="楷体" w:hint="eastAsia"/>
            <w:sz w:val="32"/>
            <w:szCs w:val="32"/>
          </w:rPr>
          <w:t>民政基础设施建设提升工程</w:t>
        </w:r>
        <w:r w:rsidR="00550A2E">
          <w:rPr>
            <w:rFonts w:ascii="仿宋" w:eastAsia="仿宋" w:hAnsi="仿宋" w:cs="仿宋" w:hint="eastAsia"/>
            <w:sz w:val="28"/>
            <w:szCs w:val="28"/>
          </w:rPr>
          <w:tab/>
        </w:r>
        <w:r>
          <w:rPr>
            <w:rFonts w:ascii="Times New Roman" w:eastAsia="方正小标宋简体" w:hAnsi="Times New Roman" w:hint="eastAsia"/>
            <w:sz w:val="32"/>
            <w:szCs w:val="32"/>
          </w:rPr>
          <w:fldChar w:fldCharType="begin"/>
        </w:r>
        <w:r w:rsidR="00550A2E">
          <w:rPr>
            <w:rFonts w:ascii="Times New Roman" w:eastAsia="方正小标宋简体" w:hAnsi="Times New Roman" w:hint="eastAsia"/>
            <w:sz w:val="32"/>
            <w:szCs w:val="32"/>
          </w:rPr>
          <w:instrText xml:space="preserve"> PAGEREF _Toc78538426 \h </w:instrText>
        </w:r>
        <w:r>
          <w:rPr>
            <w:rFonts w:ascii="Times New Roman" w:eastAsia="方正小标宋简体" w:hAnsi="Times New Roman" w:hint="eastAsia"/>
            <w:sz w:val="32"/>
            <w:szCs w:val="32"/>
          </w:rPr>
        </w:r>
        <w:r>
          <w:rPr>
            <w:rFonts w:ascii="Times New Roman" w:eastAsia="方正小标宋简体" w:hAnsi="Times New Roman" w:hint="eastAsia"/>
            <w:sz w:val="32"/>
            <w:szCs w:val="32"/>
          </w:rPr>
          <w:fldChar w:fldCharType="separate"/>
        </w:r>
        <w:r w:rsidR="00550A2E">
          <w:rPr>
            <w:rFonts w:ascii="Times New Roman" w:eastAsia="方正小标宋简体" w:hAnsi="Times New Roman" w:hint="eastAsia"/>
            <w:sz w:val="32"/>
            <w:szCs w:val="32"/>
          </w:rPr>
          <w:t>- 49 -</w:t>
        </w:r>
        <w:r>
          <w:rPr>
            <w:rFonts w:ascii="Times New Roman" w:eastAsia="方正小标宋简体" w:hAnsi="Times New Roman" w:hint="eastAsia"/>
            <w:sz w:val="32"/>
            <w:szCs w:val="32"/>
          </w:rPr>
          <w:fldChar w:fldCharType="end"/>
        </w:r>
      </w:hyperlink>
    </w:p>
    <w:p w:rsidR="00E624CA" w:rsidRDefault="00E624CA">
      <w:pPr>
        <w:pStyle w:val="10"/>
        <w:tabs>
          <w:tab w:val="right" w:leader="dot" w:pos="8296"/>
        </w:tabs>
        <w:spacing w:line="560" w:lineRule="exact"/>
        <w:rPr>
          <w:rFonts w:ascii="仿宋" w:eastAsia="仿宋" w:hAnsi="仿宋" w:cs="仿宋"/>
          <w:b/>
          <w:sz w:val="28"/>
          <w:szCs w:val="28"/>
        </w:rPr>
      </w:pPr>
      <w:hyperlink w:anchor="_Toc78538427" w:history="1">
        <w:r w:rsidR="00550A2E">
          <w:rPr>
            <w:rStyle w:val="a7"/>
            <w:rFonts w:ascii="方正小标宋简体" w:eastAsia="方正小标宋简体" w:hAnsi="方正小标宋简体" w:cs="方正小标宋简体" w:hint="eastAsia"/>
            <w:sz w:val="32"/>
            <w:szCs w:val="32"/>
          </w:rPr>
          <w:t>第六章</w:t>
        </w:r>
        <w:r w:rsidR="00550A2E">
          <w:rPr>
            <w:rStyle w:val="a7"/>
            <w:rFonts w:ascii="方正小标宋简体" w:eastAsia="方正小标宋简体" w:hAnsi="方正小标宋简体" w:cs="方正小标宋简体" w:hint="eastAsia"/>
            <w:sz w:val="32"/>
            <w:szCs w:val="32"/>
          </w:rPr>
          <w:t xml:space="preserve">  </w:t>
        </w:r>
        <w:r w:rsidR="00550A2E">
          <w:rPr>
            <w:rStyle w:val="a7"/>
            <w:rFonts w:ascii="方正小标宋简体" w:eastAsia="方正小标宋简体" w:hAnsi="方正小标宋简体" w:cs="方正小标宋简体" w:hint="eastAsia"/>
            <w:sz w:val="32"/>
            <w:szCs w:val="32"/>
          </w:rPr>
          <w:t>保障措施</w:t>
        </w:r>
        <w:r w:rsidR="00550A2E">
          <w:rPr>
            <w:rFonts w:ascii="仿宋" w:eastAsia="仿宋" w:hAnsi="仿宋" w:cs="仿宋" w:hint="eastAsia"/>
            <w:sz w:val="28"/>
            <w:szCs w:val="28"/>
          </w:rPr>
          <w:tab/>
        </w:r>
        <w:r>
          <w:rPr>
            <w:rFonts w:ascii="Times New Roman" w:eastAsia="方正小标宋简体" w:hAnsi="Times New Roman" w:hint="eastAsia"/>
            <w:sz w:val="32"/>
            <w:szCs w:val="32"/>
          </w:rPr>
          <w:fldChar w:fldCharType="begin"/>
        </w:r>
        <w:r w:rsidR="00550A2E">
          <w:rPr>
            <w:rFonts w:ascii="Times New Roman" w:eastAsia="方正小标宋简体" w:hAnsi="Times New Roman" w:hint="eastAsia"/>
            <w:sz w:val="32"/>
            <w:szCs w:val="32"/>
          </w:rPr>
          <w:instrText xml:space="preserve"> PAGEREF _Toc78538427 \h </w:instrText>
        </w:r>
        <w:r>
          <w:rPr>
            <w:rFonts w:ascii="Times New Roman" w:eastAsia="方正小标宋简体" w:hAnsi="Times New Roman" w:hint="eastAsia"/>
            <w:sz w:val="32"/>
            <w:szCs w:val="32"/>
          </w:rPr>
        </w:r>
        <w:r>
          <w:rPr>
            <w:rFonts w:ascii="Times New Roman" w:eastAsia="方正小标宋简体" w:hAnsi="Times New Roman" w:hint="eastAsia"/>
            <w:sz w:val="32"/>
            <w:szCs w:val="32"/>
          </w:rPr>
          <w:fldChar w:fldCharType="separate"/>
        </w:r>
        <w:r w:rsidR="00550A2E">
          <w:rPr>
            <w:rFonts w:ascii="Times New Roman" w:eastAsia="方正小标宋简体" w:hAnsi="Times New Roman" w:hint="eastAsia"/>
            <w:sz w:val="32"/>
            <w:szCs w:val="32"/>
          </w:rPr>
          <w:t>- 49 -</w:t>
        </w:r>
        <w:r>
          <w:rPr>
            <w:rFonts w:ascii="Times New Roman" w:eastAsia="方正小标宋简体" w:hAnsi="Times New Roman" w:hint="eastAsia"/>
            <w:sz w:val="32"/>
            <w:szCs w:val="32"/>
          </w:rPr>
          <w:fldChar w:fldCharType="end"/>
        </w:r>
      </w:hyperlink>
    </w:p>
    <w:p w:rsidR="00E624CA" w:rsidRDefault="00E624CA">
      <w:pPr>
        <w:pStyle w:val="21"/>
        <w:tabs>
          <w:tab w:val="right" w:leader="dot" w:pos="8296"/>
        </w:tabs>
        <w:spacing w:line="560" w:lineRule="exact"/>
        <w:rPr>
          <w:rFonts w:ascii="仿宋" w:eastAsia="仿宋" w:hAnsi="仿宋" w:cs="仿宋"/>
          <w:sz w:val="28"/>
          <w:szCs w:val="28"/>
        </w:rPr>
      </w:pPr>
      <w:hyperlink w:anchor="_Toc78538428" w:history="1">
        <w:r w:rsidR="00550A2E">
          <w:rPr>
            <w:rStyle w:val="a7"/>
            <w:rFonts w:ascii="楷体" w:eastAsia="楷体" w:hAnsi="楷体" w:cs="楷体" w:hint="eastAsia"/>
            <w:sz w:val="32"/>
            <w:szCs w:val="32"/>
          </w:rPr>
          <w:t>第一节</w:t>
        </w:r>
        <w:r w:rsidR="00550A2E">
          <w:rPr>
            <w:rStyle w:val="a7"/>
            <w:rFonts w:ascii="楷体" w:eastAsia="楷体" w:hAnsi="楷体" w:cs="楷体" w:hint="eastAsia"/>
            <w:sz w:val="32"/>
            <w:szCs w:val="32"/>
          </w:rPr>
          <w:t xml:space="preserve">  </w:t>
        </w:r>
        <w:r w:rsidR="00550A2E">
          <w:rPr>
            <w:rStyle w:val="a7"/>
            <w:rFonts w:ascii="楷体" w:eastAsia="楷体" w:hAnsi="楷体" w:cs="楷体" w:hint="eastAsia"/>
            <w:sz w:val="32"/>
            <w:szCs w:val="32"/>
          </w:rPr>
          <w:t>加强党的建设</w:t>
        </w:r>
        <w:r w:rsidR="00550A2E">
          <w:rPr>
            <w:rFonts w:ascii="仿宋" w:eastAsia="仿宋" w:hAnsi="仿宋" w:cs="仿宋" w:hint="eastAsia"/>
            <w:sz w:val="28"/>
            <w:szCs w:val="28"/>
          </w:rPr>
          <w:tab/>
        </w:r>
        <w:r>
          <w:rPr>
            <w:rFonts w:ascii="Times New Roman" w:eastAsia="方正小标宋简体" w:hAnsi="Times New Roman" w:hint="eastAsia"/>
            <w:sz w:val="32"/>
            <w:szCs w:val="32"/>
          </w:rPr>
          <w:fldChar w:fldCharType="begin"/>
        </w:r>
        <w:r w:rsidR="00550A2E">
          <w:rPr>
            <w:rFonts w:ascii="Times New Roman" w:eastAsia="方正小标宋简体" w:hAnsi="Times New Roman" w:hint="eastAsia"/>
            <w:sz w:val="32"/>
            <w:szCs w:val="32"/>
          </w:rPr>
          <w:instrText xml:space="preserve"> PAGEREF _Toc78538428 \h </w:instrText>
        </w:r>
        <w:r>
          <w:rPr>
            <w:rFonts w:ascii="Times New Roman" w:eastAsia="方正小标宋简体" w:hAnsi="Times New Roman" w:hint="eastAsia"/>
            <w:sz w:val="32"/>
            <w:szCs w:val="32"/>
          </w:rPr>
        </w:r>
        <w:r>
          <w:rPr>
            <w:rFonts w:ascii="Times New Roman" w:eastAsia="方正小标宋简体" w:hAnsi="Times New Roman" w:hint="eastAsia"/>
            <w:sz w:val="32"/>
            <w:szCs w:val="32"/>
          </w:rPr>
          <w:fldChar w:fldCharType="separate"/>
        </w:r>
        <w:r w:rsidR="00550A2E">
          <w:rPr>
            <w:rFonts w:ascii="Times New Roman" w:eastAsia="方正小标宋简体" w:hAnsi="Times New Roman" w:hint="eastAsia"/>
            <w:sz w:val="32"/>
            <w:szCs w:val="32"/>
          </w:rPr>
          <w:t>- 49 -</w:t>
        </w:r>
        <w:r>
          <w:rPr>
            <w:rFonts w:ascii="Times New Roman" w:eastAsia="方正小标宋简体" w:hAnsi="Times New Roman" w:hint="eastAsia"/>
            <w:sz w:val="32"/>
            <w:szCs w:val="32"/>
          </w:rPr>
          <w:fldChar w:fldCharType="end"/>
        </w:r>
      </w:hyperlink>
    </w:p>
    <w:p w:rsidR="00E624CA" w:rsidRDefault="00E624CA">
      <w:pPr>
        <w:pStyle w:val="21"/>
        <w:tabs>
          <w:tab w:val="right" w:leader="dot" w:pos="8296"/>
        </w:tabs>
        <w:spacing w:line="560" w:lineRule="exact"/>
        <w:rPr>
          <w:rFonts w:ascii="仿宋" w:eastAsia="仿宋" w:hAnsi="仿宋" w:cs="仿宋"/>
          <w:sz w:val="28"/>
          <w:szCs w:val="28"/>
        </w:rPr>
      </w:pPr>
      <w:hyperlink w:anchor="_Toc78538429" w:history="1">
        <w:r w:rsidR="00550A2E">
          <w:rPr>
            <w:rStyle w:val="a7"/>
            <w:rFonts w:ascii="楷体" w:eastAsia="楷体" w:hAnsi="楷体" w:cs="楷体" w:hint="eastAsia"/>
            <w:sz w:val="32"/>
            <w:szCs w:val="32"/>
          </w:rPr>
          <w:t>第二节</w:t>
        </w:r>
        <w:r w:rsidR="00550A2E">
          <w:rPr>
            <w:rStyle w:val="a7"/>
            <w:rFonts w:ascii="楷体" w:eastAsia="楷体" w:hAnsi="楷体" w:cs="楷体" w:hint="eastAsia"/>
            <w:sz w:val="32"/>
            <w:szCs w:val="32"/>
          </w:rPr>
          <w:t xml:space="preserve">  </w:t>
        </w:r>
        <w:r w:rsidR="00550A2E">
          <w:rPr>
            <w:rStyle w:val="a7"/>
            <w:rFonts w:ascii="楷体" w:eastAsia="楷体" w:hAnsi="楷体" w:cs="楷体" w:hint="eastAsia"/>
            <w:sz w:val="32"/>
            <w:szCs w:val="32"/>
          </w:rPr>
          <w:t>综合统筹协调</w:t>
        </w:r>
        <w:r w:rsidR="00550A2E">
          <w:rPr>
            <w:rFonts w:ascii="仿宋" w:eastAsia="仿宋" w:hAnsi="仿宋" w:cs="仿宋" w:hint="eastAsia"/>
            <w:sz w:val="28"/>
            <w:szCs w:val="28"/>
          </w:rPr>
          <w:tab/>
        </w:r>
        <w:r>
          <w:rPr>
            <w:rFonts w:ascii="Times New Roman" w:eastAsia="方正小标宋简体" w:hAnsi="Times New Roman" w:hint="eastAsia"/>
            <w:sz w:val="32"/>
            <w:szCs w:val="32"/>
          </w:rPr>
          <w:fldChar w:fldCharType="begin"/>
        </w:r>
        <w:r w:rsidR="00550A2E">
          <w:rPr>
            <w:rFonts w:ascii="Times New Roman" w:eastAsia="方正小标宋简体" w:hAnsi="Times New Roman" w:hint="eastAsia"/>
            <w:sz w:val="32"/>
            <w:szCs w:val="32"/>
          </w:rPr>
          <w:instrText xml:space="preserve"> PAGEREF _Toc78538429 \h </w:instrText>
        </w:r>
        <w:r>
          <w:rPr>
            <w:rFonts w:ascii="Times New Roman" w:eastAsia="方正小标宋简体" w:hAnsi="Times New Roman" w:hint="eastAsia"/>
            <w:sz w:val="32"/>
            <w:szCs w:val="32"/>
          </w:rPr>
        </w:r>
        <w:r>
          <w:rPr>
            <w:rFonts w:ascii="Times New Roman" w:eastAsia="方正小标宋简体" w:hAnsi="Times New Roman" w:hint="eastAsia"/>
            <w:sz w:val="32"/>
            <w:szCs w:val="32"/>
          </w:rPr>
          <w:fldChar w:fldCharType="separate"/>
        </w:r>
        <w:r w:rsidR="00550A2E">
          <w:rPr>
            <w:rFonts w:ascii="Times New Roman" w:eastAsia="方正小标宋简体" w:hAnsi="Times New Roman" w:hint="eastAsia"/>
            <w:sz w:val="32"/>
            <w:szCs w:val="32"/>
          </w:rPr>
          <w:t>- 50 -</w:t>
        </w:r>
        <w:r>
          <w:rPr>
            <w:rFonts w:ascii="Times New Roman" w:eastAsia="方正小标宋简体" w:hAnsi="Times New Roman" w:hint="eastAsia"/>
            <w:sz w:val="32"/>
            <w:szCs w:val="32"/>
          </w:rPr>
          <w:fldChar w:fldCharType="end"/>
        </w:r>
      </w:hyperlink>
    </w:p>
    <w:p w:rsidR="00E624CA" w:rsidRDefault="00E624CA">
      <w:pPr>
        <w:pStyle w:val="21"/>
        <w:tabs>
          <w:tab w:val="right" w:leader="dot" w:pos="8296"/>
        </w:tabs>
        <w:spacing w:line="560" w:lineRule="exact"/>
        <w:rPr>
          <w:rFonts w:ascii="仿宋" w:eastAsia="仿宋" w:hAnsi="仿宋" w:cs="仿宋"/>
          <w:sz w:val="28"/>
          <w:szCs w:val="28"/>
        </w:rPr>
      </w:pPr>
      <w:hyperlink w:anchor="_Toc78538430" w:history="1">
        <w:r w:rsidR="00550A2E">
          <w:rPr>
            <w:rStyle w:val="a7"/>
            <w:rFonts w:ascii="楷体" w:eastAsia="楷体" w:hAnsi="楷体" w:cs="楷体" w:hint="eastAsia"/>
            <w:sz w:val="32"/>
            <w:szCs w:val="32"/>
          </w:rPr>
          <w:t>第三节</w:t>
        </w:r>
        <w:r w:rsidR="00550A2E">
          <w:rPr>
            <w:rStyle w:val="a7"/>
            <w:rFonts w:ascii="楷体" w:eastAsia="楷体" w:hAnsi="楷体" w:cs="楷体" w:hint="eastAsia"/>
            <w:sz w:val="32"/>
            <w:szCs w:val="32"/>
          </w:rPr>
          <w:t xml:space="preserve">  </w:t>
        </w:r>
        <w:r w:rsidR="00550A2E">
          <w:rPr>
            <w:rStyle w:val="a7"/>
            <w:rFonts w:ascii="楷体" w:eastAsia="楷体" w:hAnsi="楷体" w:cs="楷体" w:hint="eastAsia"/>
            <w:sz w:val="32"/>
            <w:szCs w:val="32"/>
          </w:rPr>
          <w:t>压实工作责任</w:t>
        </w:r>
        <w:r w:rsidR="00550A2E">
          <w:rPr>
            <w:rFonts w:ascii="仿宋" w:eastAsia="仿宋" w:hAnsi="仿宋" w:cs="仿宋" w:hint="eastAsia"/>
            <w:sz w:val="28"/>
            <w:szCs w:val="28"/>
          </w:rPr>
          <w:tab/>
        </w:r>
        <w:r>
          <w:rPr>
            <w:rFonts w:ascii="Times New Roman" w:eastAsia="方正小标宋简体" w:hAnsi="Times New Roman" w:hint="eastAsia"/>
            <w:sz w:val="32"/>
            <w:szCs w:val="32"/>
          </w:rPr>
          <w:fldChar w:fldCharType="begin"/>
        </w:r>
        <w:r w:rsidR="00550A2E">
          <w:rPr>
            <w:rFonts w:ascii="Times New Roman" w:eastAsia="方正小标宋简体" w:hAnsi="Times New Roman" w:hint="eastAsia"/>
            <w:sz w:val="32"/>
            <w:szCs w:val="32"/>
          </w:rPr>
          <w:instrText xml:space="preserve"> PAGEREF _Toc78538430 \h </w:instrText>
        </w:r>
        <w:r>
          <w:rPr>
            <w:rFonts w:ascii="Times New Roman" w:eastAsia="方正小标宋简体" w:hAnsi="Times New Roman" w:hint="eastAsia"/>
            <w:sz w:val="32"/>
            <w:szCs w:val="32"/>
          </w:rPr>
        </w:r>
        <w:r>
          <w:rPr>
            <w:rFonts w:ascii="Times New Roman" w:eastAsia="方正小标宋简体" w:hAnsi="Times New Roman" w:hint="eastAsia"/>
            <w:sz w:val="32"/>
            <w:szCs w:val="32"/>
          </w:rPr>
          <w:fldChar w:fldCharType="separate"/>
        </w:r>
        <w:r w:rsidR="00550A2E">
          <w:rPr>
            <w:rFonts w:ascii="Times New Roman" w:eastAsia="方正小标宋简体" w:hAnsi="Times New Roman" w:hint="eastAsia"/>
            <w:sz w:val="32"/>
            <w:szCs w:val="32"/>
          </w:rPr>
          <w:t>- 51 -</w:t>
        </w:r>
        <w:r>
          <w:rPr>
            <w:rFonts w:ascii="Times New Roman" w:eastAsia="方正小标宋简体" w:hAnsi="Times New Roman" w:hint="eastAsia"/>
            <w:sz w:val="32"/>
            <w:szCs w:val="32"/>
          </w:rPr>
          <w:fldChar w:fldCharType="end"/>
        </w:r>
      </w:hyperlink>
    </w:p>
    <w:p w:rsidR="00E624CA" w:rsidRDefault="00E624CA">
      <w:pPr>
        <w:pStyle w:val="21"/>
        <w:tabs>
          <w:tab w:val="right" w:leader="dot" w:pos="8296"/>
        </w:tabs>
        <w:spacing w:line="560" w:lineRule="exact"/>
        <w:rPr>
          <w:rFonts w:ascii="Times New Roman" w:eastAsia="方正小标宋简体" w:hAnsi="Times New Roman"/>
          <w:sz w:val="32"/>
          <w:szCs w:val="32"/>
        </w:rPr>
      </w:pPr>
      <w:hyperlink w:anchor="_Toc78538431" w:history="1">
        <w:r w:rsidR="00550A2E">
          <w:rPr>
            <w:rStyle w:val="a7"/>
            <w:rFonts w:ascii="楷体" w:eastAsia="楷体" w:hAnsi="楷体" w:cs="楷体" w:hint="eastAsia"/>
            <w:sz w:val="32"/>
            <w:szCs w:val="32"/>
          </w:rPr>
          <w:t>第四节</w:t>
        </w:r>
        <w:r w:rsidR="00550A2E">
          <w:rPr>
            <w:rStyle w:val="a7"/>
            <w:rFonts w:ascii="楷体" w:eastAsia="楷体" w:hAnsi="楷体" w:cs="楷体" w:hint="eastAsia"/>
            <w:sz w:val="32"/>
            <w:szCs w:val="32"/>
          </w:rPr>
          <w:t xml:space="preserve">  </w:t>
        </w:r>
        <w:r w:rsidR="00550A2E">
          <w:rPr>
            <w:rStyle w:val="a7"/>
            <w:rFonts w:ascii="楷体" w:eastAsia="楷体" w:hAnsi="楷体" w:cs="楷体" w:hint="eastAsia"/>
            <w:sz w:val="32"/>
            <w:szCs w:val="32"/>
          </w:rPr>
          <w:t>加大资金投入</w:t>
        </w:r>
        <w:r w:rsidR="00550A2E">
          <w:rPr>
            <w:rFonts w:ascii="Times New Roman" w:eastAsia="方正小标宋简体" w:hAnsi="Times New Roman" w:hint="eastAsia"/>
            <w:sz w:val="32"/>
            <w:szCs w:val="32"/>
          </w:rPr>
          <w:tab/>
        </w:r>
        <w:r>
          <w:rPr>
            <w:rFonts w:ascii="Times New Roman" w:eastAsia="方正小标宋简体" w:hAnsi="Times New Roman" w:hint="eastAsia"/>
            <w:sz w:val="32"/>
            <w:szCs w:val="32"/>
          </w:rPr>
          <w:fldChar w:fldCharType="begin"/>
        </w:r>
        <w:r w:rsidR="00550A2E">
          <w:rPr>
            <w:rFonts w:ascii="Times New Roman" w:eastAsia="方正小标宋简体" w:hAnsi="Times New Roman" w:hint="eastAsia"/>
            <w:sz w:val="32"/>
            <w:szCs w:val="32"/>
          </w:rPr>
          <w:instrText xml:space="preserve"> PAGEREF _Toc78538431 \h </w:instrText>
        </w:r>
        <w:r>
          <w:rPr>
            <w:rFonts w:ascii="Times New Roman" w:eastAsia="方正小标宋简体" w:hAnsi="Times New Roman" w:hint="eastAsia"/>
            <w:sz w:val="32"/>
            <w:szCs w:val="32"/>
          </w:rPr>
        </w:r>
        <w:r>
          <w:rPr>
            <w:rFonts w:ascii="Times New Roman" w:eastAsia="方正小标宋简体" w:hAnsi="Times New Roman" w:hint="eastAsia"/>
            <w:sz w:val="32"/>
            <w:szCs w:val="32"/>
          </w:rPr>
          <w:fldChar w:fldCharType="separate"/>
        </w:r>
        <w:r w:rsidR="00550A2E">
          <w:rPr>
            <w:rFonts w:ascii="Times New Roman" w:eastAsia="方正小标宋简体" w:hAnsi="Times New Roman" w:hint="eastAsia"/>
            <w:sz w:val="32"/>
            <w:szCs w:val="32"/>
          </w:rPr>
          <w:t>- 52 -</w:t>
        </w:r>
        <w:r>
          <w:rPr>
            <w:rFonts w:ascii="Times New Roman" w:eastAsia="方正小标宋简体" w:hAnsi="Times New Roman" w:hint="eastAsia"/>
            <w:sz w:val="32"/>
            <w:szCs w:val="32"/>
          </w:rPr>
          <w:fldChar w:fldCharType="end"/>
        </w:r>
      </w:hyperlink>
    </w:p>
    <w:p w:rsidR="00E624CA" w:rsidRDefault="00E624CA">
      <w:pPr>
        <w:pStyle w:val="21"/>
        <w:tabs>
          <w:tab w:val="right" w:leader="dot" w:pos="8296"/>
        </w:tabs>
        <w:spacing w:line="560" w:lineRule="exact"/>
        <w:rPr>
          <w:rFonts w:ascii="仿宋" w:eastAsia="仿宋" w:hAnsi="仿宋" w:cs="仿宋"/>
          <w:sz w:val="28"/>
          <w:szCs w:val="28"/>
        </w:rPr>
      </w:pPr>
      <w:hyperlink w:anchor="_Toc78538432" w:history="1">
        <w:r w:rsidR="00550A2E">
          <w:rPr>
            <w:rStyle w:val="a7"/>
            <w:rFonts w:ascii="楷体" w:eastAsia="楷体" w:hAnsi="楷体" w:cs="楷体" w:hint="eastAsia"/>
            <w:sz w:val="32"/>
            <w:szCs w:val="32"/>
          </w:rPr>
          <w:t>第五节</w:t>
        </w:r>
        <w:r w:rsidR="00550A2E">
          <w:rPr>
            <w:rStyle w:val="a7"/>
            <w:rFonts w:ascii="楷体" w:eastAsia="楷体" w:hAnsi="楷体" w:cs="楷体" w:hint="eastAsia"/>
            <w:sz w:val="32"/>
            <w:szCs w:val="32"/>
          </w:rPr>
          <w:t xml:space="preserve">  </w:t>
        </w:r>
        <w:r w:rsidR="00550A2E">
          <w:rPr>
            <w:rStyle w:val="a7"/>
            <w:rFonts w:ascii="楷体" w:eastAsia="楷体" w:hAnsi="楷体" w:cs="楷体" w:hint="eastAsia"/>
            <w:sz w:val="32"/>
            <w:szCs w:val="32"/>
          </w:rPr>
          <w:t>防范化解风险</w:t>
        </w:r>
        <w:r w:rsidR="00550A2E">
          <w:rPr>
            <w:rFonts w:ascii="仿宋" w:eastAsia="仿宋" w:hAnsi="仿宋" w:cs="仿宋" w:hint="eastAsia"/>
            <w:sz w:val="28"/>
            <w:szCs w:val="28"/>
          </w:rPr>
          <w:tab/>
        </w:r>
        <w:r>
          <w:rPr>
            <w:rFonts w:ascii="Times New Roman" w:eastAsia="方正小标宋简体" w:hAnsi="Times New Roman" w:hint="eastAsia"/>
            <w:sz w:val="32"/>
            <w:szCs w:val="32"/>
          </w:rPr>
          <w:fldChar w:fldCharType="begin"/>
        </w:r>
        <w:r w:rsidR="00550A2E">
          <w:rPr>
            <w:rFonts w:ascii="Times New Roman" w:eastAsia="方正小标宋简体" w:hAnsi="Times New Roman" w:hint="eastAsia"/>
            <w:sz w:val="32"/>
            <w:szCs w:val="32"/>
          </w:rPr>
          <w:instrText xml:space="preserve"> PAGEREF _Toc78538432 \h </w:instrText>
        </w:r>
        <w:r>
          <w:rPr>
            <w:rFonts w:ascii="Times New Roman" w:eastAsia="方正小标宋简体" w:hAnsi="Times New Roman" w:hint="eastAsia"/>
            <w:sz w:val="32"/>
            <w:szCs w:val="32"/>
          </w:rPr>
        </w:r>
        <w:r>
          <w:rPr>
            <w:rFonts w:ascii="Times New Roman" w:eastAsia="方正小标宋简体" w:hAnsi="Times New Roman" w:hint="eastAsia"/>
            <w:sz w:val="32"/>
            <w:szCs w:val="32"/>
          </w:rPr>
          <w:fldChar w:fldCharType="separate"/>
        </w:r>
        <w:r w:rsidR="00550A2E">
          <w:rPr>
            <w:rFonts w:ascii="Times New Roman" w:eastAsia="方正小标宋简体" w:hAnsi="Times New Roman" w:hint="eastAsia"/>
            <w:sz w:val="32"/>
            <w:szCs w:val="32"/>
          </w:rPr>
          <w:t>- 53 -</w:t>
        </w:r>
        <w:r>
          <w:rPr>
            <w:rFonts w:ascii="Times New Roman" w:eastAsia="方正小标宋简体" w:hAnsi="Times New Roman" w:hint="eastAsia"/>
            <w:sz w:val="32"/>
            <w:szCs w:val="32"/>
          </w:rPr>
          <w:fldChar w:fldCharType="end"/>
        </w:r>
      </w:hyperlink>
    </w:p>
    <w:p w:rsidR="00E624CA" w:rsidRDefault="00E624CA">
      <w:pPr>
        <w:sectPr w:rsidR="00E624CA">
          <w:footerReference w:type="default" r:id="rId15"/>
          <w:pgSz w:w="11906" w:h="16838"/>
          <w:pgMar w:top="1701" w:right="1474" w:bottom="1361" w:left="1587" w:header="851" w:footer="992" w:gutter="0"/>
          <w:pgNumType w:fmt="upperRoman" w:start="1"/>
          <w:cols w:space="720"/>
          <w:docGrid w:type="lines" w:linePitch="312"/>
        </w:sectPr>
      </w:pPr>
    </w:p>
    <w:p w:rsidR="00E624CA" w:rsidRDefault="00E624CA">
      <w:pPr>
        <w:pStyle w:val="2"/>
      </w:pPr>
    </w:p>
    <w:p w:rsidR="00E624CA" w:rsidRDefault="00E624CA">
      <w:pPr>
        <w:spacing w:line="560" w:lineRule="exact"/>
        <w:rPr>
          <w:rFonts w:ascii="Times New Roman" w:hAnsi="Times New Roman"/>
        </w:rPr>
      </w:pPr>
      <w:r>
        <w:rPr>
          <w:rFonts w:ascii="仿宋" w:eastAsia="仿宋" w:hAnsi="仿宋" w:cs="仿宋" w:hint="eastAsia"/>
          <w:sz w:val="28"/>
          <w:szCs w:val="28"/>
        </w:rPr>
        <w:fldChar w:fldCharType="end"/>
      </w:r>
    </w:p>
    <w:p w:rsidR="00E624CA" w:rsidRDefault="00E624CA">
      <w:pPr>
        <w:spacing w:line="600" w:lineRule="exact"/>
        <w:jc w:val="center"/>
        <w:rPr>
          <w:rFonts w:ascii="Times New Roman" w:hAnsi="Times New Roman"/>
          <w:sz w:val="24"/>
        </w:rPr>
        <w:sectPr w:rsidR="00E624CA">
          <w:footerReference w:type="default" r:id="rId16"/>
          <w:pgSz w:w="11906" w:h="16838"/>
          <w:pgMar w:top="1701" w:right="1474" w:bottom="1361" w:left="1587" w:header="851" w:footer="992" w:gutter="0"/>
          <w:pgNumType w:fmt="upperRoman" w:start="1"/>
          <w:cols w:space="720"/>
          <w:docGrid w:type="lines" w:linePitch="312"/>
        </w:sectPr>
      </w:pPr>
    </w:p>
    <w:p w:rsidR="00E624CA" w:rsidRDefault="00E624CA">
      <w:pPr>
        <w:pStyle w:val="1"/>
        <w:spacing w:line="600" w:lineRule="exact"/>
        <w:jc w:val="center"/>
        <w:rPr>
          <w:rFonts w:ascii="Times New Roman" w:hAnsi="Times New Roman"/>
          <w:sz w:val="48"/>
          <w:szCs w:val="48"/>
        </w:rPr>
      </w:pPr>
      <w:bookmarkStart w:id="0" w:name="_Toc78538361"/>
      <w:bookmarkStart w:id="1" w:name="_Toc15400"/>
    </w:p>
    <w:p w:rsidR="00E624CA" w:rsidRDefault="00550A2E">
      <w:pPr>
        <w:pStyle w:val="1"/>
        <w:spacing w:line="600" w:lineRule="exact"/>
        <w:jc w:val="center"/>
        <w:rPr>
          <w:rFonts w:ascii="Times New Roman" w:hAnsi="Times New Roman"/>
          <w:sz w:val="48"/>
          <w:szCs w:val="48"/>
        </w:rPr>
      </w:pPr>
      <w:r>
        <w:rPr>
          <w:rFonts w:ascii="Times New Roman" w:hAnsi="Times New Roman"/>
          <w:b w:val="0"/>
          <w:bCs w:val="0"/>
          <w:sz w:val="48"/>
          <w:szCs w:val="48"/>
        </w:rPr>
        <w:t>前</w:t>
      </w:r>
      <w:r>
        <w:rPr>
          <w:rFonts w:ascii="Times New Roman" w:hAnsi="Times New Roman"/>
          <w:b w:val="0"/>
          <w:bCs w:val="0"/>
          <w:sz w:val="48"/>
          <w:szCs w:val="48"/>
        </w:rPr>
        <w:t xml:space="preserve">  </w:t>
      </w:r>
      <w:r>
        <w:rPr>
          <w:rFonts w:ascii="Times New Roman" w:hAnsi="Times New Roman"/>
          <w:b w:val="0"/>
          <w:bCs w:val="0"/>
          <w:sz w:val="48"/>
          <w:szCs w:val="48"/>
        </w:rPr>
        <w:t>言</w:t>
      </w:r>
      <w:bookmarkEnd w:id="0"/>
      <w:bookmarkEnd w:id="1"/>
    </w:p>
    <w:p w:rsidR="00E624CA" w:rsidRDefault="00E624CA">
      <w:pPr>
        <w:spacing w:line="600" w:lineRule="exact"/>
      </w:pPr>
    </w:p>
    <w:p w:rsidR="00E624CA" w:rsidRDefault="00550A2E">
      <w:pPr>
        <w:spacing w:line="600" w:lineRule="exact"/>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“十三五”时期，揭阳市民政事业取得</w:t>
      </w:r>
      <w:r>
        <w:rPr>
          <w:rFonts w:ascii="仿宋_GB2312" w:eastAsia="仿宋_GB2312" w:hAnsi="仿宋_GB2312" w:cs="仿宋_GB2312" w:hint="eastAsia"/>
          <w:color w:val="000000"/>
          <w:sz w:val="32"/>
          <w:szCs w:val="28"/>
        </w:rPr>
        <w:t>重</w:t>
      </w:r>
      <w:r>
        <w:rPr>
          <w:rFonts w:ascii="仿宋_GB2312" w:eastAsia="仿宋_GB2312" w:hAnsi="仿宋_GB2312" w:cs="仿宋_GB2312" w:hint="eastAsia"/>
          <w:color w:val="000000"/>
          <w:sz w:val="32"/>
          <w:szCs w:val="28"/>
        </w:rPr>
        <w:t>要</w:t>
      </w:r>
      <w:r>
        <w:rPr>
          <w:rFonts w:ascii="仿宋_GB2312" w:eastAsia="仿宋_GB2312" w:hAnsi="仿宋_GB2312" w:cs="仿宋_GB2312" w:hint="eastAsia"/>
          <w:color w:val="000000"/>
          <w:sz w:val="32"/>
          <w:szCs w:val="28"/>
        </w:rPr>
        <w:t>进</w:t>
      </w:r>
      <w:r>
        <w:rPr>
          <w:rFonts w:ascii="仿宋_GB2312" w:eastAsia="仿宋_GB2312" w:hAnsi="仿宋_GB2312" w:cs="仿宋_GB2312" w:hint="eastAsia"/>
          <w:sz w:val="32"/>
          <w:szCs w:val="28"/>
        </w:rPr>
        <w:t>展</w:t>
      </w:r>
      <w:r>
        <w:rPr>
          <w:rFonts w:ascii="仿宋_GB2312" w:eastAsia="仿宋_GB2312" w:hAnsi="仿宋_GB2312" w:cs="仿宋_GB2312" w:hint="eastAsia"/>
          <w:sz w:val="32"/>
          <w:szCs w:val="28"/>
        </w:rPr>
        <w:t>，为“十四五”推进高质量发展奠定了坚实的基础</w:t>
      </w:r>
      <w:r>
        <w:rPr>
          <w:rFonts w:ascii="仿宋_GB2312" w:eastAsia="仿宋_GB2312" w:hAnsi="仿宋_GB2312" w:cs="仿宋_GB2312" w:hint="eastAsia"/>
          <w:sz w:val="32"/>
          <w:szCs w:val="28"/>
        </w:rPr>
        <w:t>。“十四五”时期是</w:t>
      </w:r>
      <w:r>
        <w:rPr>
          <w:rFonts w:ascii="仿宋_GB2312" w:eastAsia="仿宋_GB2312" w:hAnsi="仿宋_GB2312" w:cs="仿宋_GB2312" w:hint="eastAsia"/>
          <w:sz w:val="32"/>
          <w:szCs w:val="28"/>
        </w:rPr>
        <w:t>我国</w:t>
      </w:r>
      <w:r>
        <w:rPr>
          <w:rFonts w:ascii="仿宋_GB2312" w:eastAsia="仿宋_GB2312" w:hAnsi="仿宋_GB2312" w:cs="仿宋_GB2312" w:hint="eastAsia"/>
          <w:sz w:val="32"/>
          <w:szCs w:val="28"/>
        </w:rPr>
        <w:t>开启全面建设社会主义现代化新征程的第一个五年规划期，</w:t>
      </w:r>
      <w:r>
        <w:rPr>
          <w:rFonts w:ascii="仿宋_GB2312" w:eastAsia="仿宋_GB2312" w:hAnsi="仿宋_GB2312" w:cs="仿宋_GB2312" w:hint="eastAsia"/>
          <w:sz w:val="32"/>
          <w:szCs w:val="28"/>
        </w:rPr>
        <w:t>也是揭阳加快崛起振兴</w:t>
      </w:r>
      <w:r>
        <w:rPr>
          <w:rFonts w:ascii="仿宋_GB2312" w:eastAsia="仿宋_GB2312" w:hAnsi="仿宋_GB2312" w:cs="仿宋_GB2312" w:hint="eastAsia"/>
          <w:sz w:val="32"/>
          <w:szCs w:val="28"/>
        </w:rPr>
        <w:t>的关键时期。</w:t>
      </w:r>
      <w:r>
        <w:rPr>
          <w:rFonts w:ascii="仿宋_GB2312" w:eastAsia="仿宋_GB2312" w:hAnsi="仿宋_GB2312" w:cs="仿宋_GB2312" w:hint="eastAsia"/>
          <w:sz w:val="32"/>
          <w:szCs w:val="28"/>
        </w:rPr>
        <w:t>编制实施</w:t>
      </w:r>
      <w:r>
        <w:rPr>
          <w:rFonts w:ascii="仿宋_GB2312" w:eastAsia="仿宋_GB2312" w:hAnsi="仿宋_GB2312" w:cs="仿宋_GB2312" w:hint="eastAsia"/>
          <w:sz w:val="32"/>
          <w:szCs w:val="28"/>
        </w:rPr>
        <w:t>揭阳市民政事业发展“十四五”规划，</w:t>
      </w:r>
      <w:r>
        <w:rPr>
          <w:rFonts w:ascii="仿宋_GB2312" w:eastAsia="仿宋_GB2312" w:hAnsi="仿宋_GB2312" w:cs="仿宋_GB2312" w:hint="eastAsia"/>
          <w:sz w:val="32"/>
          <w:szCs w:val="28"/>
        </w:rPr>
        <w:t>十分必要，也非常重要</w:t>
      </w:r>
      <w:r>
        <w:rPr>
          <w:rFonts w:ascii="仿宋_GB2312" w:eastAsia="仿宋_GB2312" w:hAnsi="仿宋_GB2312" w:cs="仿宋_GB2312" w:hint="eastAsia"/>
          <w:sz w:val="32"/>
          <w:szCs w:val="28"/>
        </w:rPr>
        <w:t>。</w:t>
      </w:r>
    </w:p>
    <w:p w:rsidR="00E624CA" w:rsidRDefault="00550A2E">
      <w:pPr>
        <w:spacing w:line="600" w:lineRule="exact"/>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本规划坚持以习近平新时代中国特色社会主义思想为指导，</w:t>
      </w:r>
      <w:r>
        <w:rPr>
          <w:rFonts w:ascii="仿宋_GB2312" w:eastAsia="仿宋_GB2312" w:hAnsi="仿宋_GB2312" w:cs="仿宋_GB2312" w:hint="eastAsia"/>
          <w:sz w:val="32"/>
          <w:szCs w:val="28"/>
        </w:rPr>
        <w:t>按照省委对揭阳发展的定位要求，聚焦高质量发展</w:t>
      </w:r>
      <w:r>
        <w:rPr>
          <w:rFonts w:ascii="仿宋_GB2312" w:eastAsia="仿宋_GB2312" w:hAnsi="仿宋_GB2312" w:cs="仿宋_GB2312" w:hint="eastAsia"/>
          <w:sz w:val="32"/>
          <w:szCs w:val="28"/>
        </w:rPr>
        <w:t>，对“十四五”期间揭阳民政事业发展作出阶段性谋划，细化实化工作重点和政策措施，部署发展任务、重点工作、重大工程，确保规划落实落地，更好履行基本民生保障、基层社会治理、基本社会服务等职责，牢牢守住社会建设和民生保障的底线，是指导全市有序推进民政事业高质量发展的重要依据。</w:t>
      </w:r>
    </w:p>
    <w:p w:rsidR="00E624CA" w:rsidRDefault="00550A2E">
      <w:pPr>
        <w:pStyle w:val="1"/>
        <w:spacing w:line="600" w:lineRule="exact"/>
        <w:jc w:val="center"/>
        <w:rPr>
          <w:rFonts w:ascii="Times New Roman" w:hAnsi="Times New Roman"/>
        </w:rPr>
      </w:pPr>
      <w:r>
        <w:rPr>
          <w:rFonts w:ascii="Times New Roman" w:hAnsi="Times New Roman"/>
        </w:rPr>
        <w:br w:type="page"/>
      </w:r>
      <w:bookmarkStart w:id="2" w:name="_Toc78538362"/>
      <w:bookmarkStart w:id="3" w:name="_Toc18324"/>
    </w:p>
    <w:p w:rsidR="00E624CA" w:rsidRDefault="00E624CA">
      <w:pPr>
        <w:pStyle w:val="1"/>
        <w:spacing w:line="600" w:lineRule="exact"/>
        <w:jc w:val="center"/>
        <w:rPr>
          <w:rFonts w:ascii="宋体" w:eastAsia="宋体" w:hAnsi="宋体" w:cs="宋体"/>
          <w:sz w:val="44"/>
        </w:rPr>
      </w:pPr>
    </w:p>
    <w:p w:rsidR="00E624CA" w:rsidRDefault="00550A2E">
      <w:pPr>
        <w:pStyle w:val="1"/>
        <w:spacing w:line="600" w:lineRule="exact"/>
        <w:jc w:val="center"/>
        <w:rPr>
          <w:rFonts w:ascii="方正小标宋简体" w:eastAsia="方正小标宋简体" w:hAnsi="方正小标宋简体" w:cs="方正小标宋简体"/>
          <w:b w:val="0"/>
          <w:bCs w:val="0"/>
          <w:sz w:val="44"/>
        </w:rPr>
      </w:pPr>
      <w:r>
        <w:rPr>
          <w:rFonts w:ascii="方正小标宋简体" w:eastAsia="方正小标宋简体" w:hAnsi="方正小标宋简体" w:cs="方正小标宋简体" w:hint="eastAsia"/>
          <w:b w:val="0"/>
          <w:bCs w:val="0"/>
          <w:sz w:val="44"/>
        </w:rPr>
        <w:t>第一章</w:t>
      </w:r>
      <w:r>
        <w:rPr>
          <w:rFonts w:ascii="方正小标宋简体" w:eastAsia="方正小标宋简体" w:hAnsi="方正小标宋简体" w:cs="方正小标宋简体" w:hint="eastAsia"/>
          <w:b w:val="0"/>
          <w:bCs w:val="0"/>
          <w:sz w:val="44"/>
        </w:rPr>
        <w:t xml:space="preserve">  </w:t>
      </w:r>
      <w:r>
        <w:rPr>
          <w:rFonts w:ascii="方正小标宋简体" w:eastAsia="方正小标宋简体" w:hAnsi="方正小标宋简体" w:cs="方正小标宋简体" w:hint="eastAsia"/>
          <w:b w:val="0"/>
          <w:bCs w:val="0"/>
          <w:sz w:val="44"/>
        </w:rPr>
        <w:t>“十三五”时期发展回顾</w:t>
      </w:r>
      <w:bookmarkEnd w:id="2"/>
      <w:bookmarkEnd w:id="3"/>
    </w:p>
    <w:p w:rsidR="00E624CA" w:rsidRDefault="00E624CA">
      <w:pPr>
        <w:spacing w:line="600" w:lineRule="exact"/>
        <w:ind w:firstLineChars="200" w:firstLine="640"/>
        <w:rPr>
          <w:rFonts w:ascii="Times New Roman" w:eastAsia="仿宋" w:hAnsi="Times New Roman"/>
          <w:sz w:val="32"/>
          <w:szCs w:val="28"/>
        </w:rPr>
      </w:pPr>
    </w:p>
    <w:p w:rsidR="00E624CA" w:rsidRDefault="00550A2E">
      <w:pPr>
        <w:spacing w:line="600" w:lineRule="exact"/>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十三五”时期是全面建成小康社会的决定性阶段，也是民政事业转型升级、创新提效的关键时期，在市委、市政府的正确领导和省民政厅的大力指导下，揭阳民政事业取得重要进展，为“十四五”时期揭阳民政事业发展奠定</w:t>
      </w:r>
      <w:r>
        <w:rPr>
          <w:rFonts w:ascii="仿宋_GB2312" w:eastAsia="仿宋_GB2312" w:hAnsi="仿宋_GB2312" w:cs="仿宋_GB2312" w:hint="eastAsia"/>
          <w:sz w:val="32"/>
          <w:szCs w:val="28"/>
        </w:rPr>
        <w:t>了</w:t>
      </w:r>
      <w:r>
        <w:rPr>
          <w:rFonts w:ascii="仿宋_GB2312" w:eastAsia="仿宋_GB2312" w:hAnsi="仿宋_GB2312" w:cs="仿宋_GB2312" w:hint="eastAsia"/>
          <w:sz w:val="32"/>
          <w:szCs w:val="28"/>
        </w:rPr>
        <w:t>坚实基础。</w:t>
      </w:r>
    </w:p>
    <w:p w:rsidR="00E624CA" w:rsidRDefault="00E624CA">
      <w:pPr>
        <w:pStyle w:val="20"/>
        <w:spacing w:before="0" w:after="0" w:line="600" w:lineRule="exact"/>
        <w:jc w:val="center"/>
        <w:rPr>
          <w:b w:val="0"/>
          <w:bCs w:val="0"/>
        </w:rPr>
      </w:pPr>
      <w:bookmarkStart w:id="4" w:name="_Toc5668"/>
      <w:bookmarkStart w:id="5" w:name="_Toc78538363"/>
    </w:p>
    <w:p w:rsidR="00E624CA" w:rsidRDefault="00550A2E">
      <w:pPr>
        <w:pStyle w:val="20"/>
        <w:spacing w:before="0" w:after="0" w:line="600" w:lineRule="exact"/>
        <w:jc w:val="center"/>
        <w:rPr>
          <w:b w:val="0"/>
          <w:bCs w:val="0"/>
        </w:rPr>
      </w:pPr>
      <w:r>
        <w:rPr>
          <w:b w:val="0"/>
          <w:bCs w:val="0"/>
        </w:rPr>
        <w:t>第一节</w:t>
      </w:r>
      <w:r>
        <w:rPr>
          <w:b w:val="0"/>
          <w:bCs w:val="0"/>
        </w:rPr>
        <w:t xml:space="preserve">  </w:t>
      </w:r>
      <w:r>
        <w:rPr>
          <w:b w:val="0"/>
          <w:bCs w:val="0"/>
        </w:rPr>
        <w:t>过去五年发展成就</w:t>
      </w:r>
      <w:bookmarkEnd w:id="4"/>
      <w:bookmarkEnd w:id="5"/>
    </w:p>
    <w:p w:rsidR="00E624CA" w:rsidRDefault="00E624CA"/>
    <w:p w:rsidR="00E624CA" w:rsidRDefault="00550A2E">
      <w:pPr>
        <w:spacing w:line="600" w:lineRule="exact"/>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十三五”期间，揭阳市民政事业坚持以习近平新时代中国特色社会主义思想为指导，全面贯彻落实市委、市政府及省民政厅的决策部署，秉持“民政为民、民政爱民”工作理念，扎实履行基本民生保障、基层社会治理、基本社会服务等职责，积极推动城乡低保、养老服务、两项补贴等民生保障和民政服务体系建设并取得重大成效，“十三五”规划确定的主要目标任务基本完成，为揭阳市改革发展稳定大局作出了重要贡献。</w:t>
      </w:r>
      <w:bookmarkStart w:id="6" w:name="_Toc14892"/>
      <w:bookmarkStart w:id="7" w:name="_Toc78538364"/>
    </w:p>
    <w:p w:rsidR="00E624CA" w:rsidRDefault="00550A2E">
      <w:pPr>
        <w:spacing w:line="600" w:lineRule="exact"/>
        <w:ind w:firstLineChars="200" w:firstLine="643"/>
        <w:rPr>
          <w:rFonts w:ascii="仿宋_GB2312" w:eastAsia="仿宋_GB2312" w:hAnsi="仿宋_GB2312" w:cs="仿宋_GB2312"/>
          <w:sz w:val="32"/>
          <w:szCs w:val="28"/>
        </w:rPr>
      </w:pPr>
      <w:r>
        <w:rPr>
          <w:rFonts w:ascii="楷体" w:eastAsia="楷体" w:hAnsi="楷体" w:cs="楷体" w:hint="eastAsia"/>
          <w:b/>
          <w:bCs/>
          <w:sz w:val="32"/>
          <w:szCs w:val="28"/>
        </w:rPr>
        <w:t>——</w:t>
      </w:r>
      <w:r>
        <w:rPr>
          <w:rFonts w:ascii="楷体" w:eastAsia="楷体" w:hAnsi="楷体" w:cs="楷体" w:hint="eastAsia"/>
          <w:b/>
          <w:bCs/>
          <w:sz w:val="32"/>
          <w:szCs w:val="28"/>
        </w:rPr>
        <w:t>社会救助</w:t>
      </w:r>
      <w:bookmarkEnd w:id="6"/>
      <w:r>
        <w:rPr>
          <w:rFonts w:ascii="楷体" w:eastAsia="楷体" w:hAnsi="楷体" w:cs="楷体" w:hint="eastAsia"/>
          <w:b/>
          <w:bCs/>
          <w:sz w:val="32"/>
          <w:szCs w:val="28"/>
        </w:rPr>
        <w:t>水平显著提升</w:t>
      </w:r>
      <w:bookmarkEnd w:id="7"/>
      <w:r>
        <w:rPr>
          <w:rFonts w:ascii="楷体" w:eastAsia="楷体" w:hAnsi="楷体" w:cs="楷体" w:hint="eastAsia"/>
          <w:b/>
          <w:bCs/>
          <w:sz w:val="32"/>
          <w:szCs w:val="28"/>
        </w:rPr>
        <w:t>。</w:t>
      </w:r>
      <w:r>
        <w:rPr>
          <w:rFonts w:ascii="仿宋_GB2312" w:eastAsia="仿宋_GB2312" w:hAnsi="仿宋_GB2312" w:cs="仿宋_GB2312" w:hint="eastAsia"/>
          <w:sz w:val="32"/>
          <w:szCs w:val="28"/>
        </w:rPr>
        <w:t>到“十三五”末，全市救助兜底保障力度进一步加大，民生兜底保障体系</w:t>
      </w:r>
      <w:r>
        <w:rPr>
          <w:rFonts w:ascii="仿宋_GB2312" w:eastAsia="仿宋_GB2312" w:hAnsi="仿宋_GB2312" w:cs="仿宋_GB2312" w:hint="eastAsia"/>
          <w:sz w:val="32"/>
          <w:szCs w:val="28"/>
        </w:rPr>
        <w:t>基本形成，困难群众基本生活得到较好保障和改善。</w:t>
      </w:r>
      <w:r>
        <w:rPr>
          <w:rFonts w:ascii="仿宋_GB2312" w:eastAsia="仿宋_GB2312" w:hAnsi="仿宋_GB2312" w:cs="仿宋_GB2312" w:hint="eastAsia"/>
          <w:b/>
          <w:bCs/>
          <w:sz w:val="32"/>
          <w:szCs w:val="28"/>
        </w:rPr>
        <w:t>一是城乡低保标准和补差水平年均超过省定的最低标准要求。</w:t>
      </w:r>
      <w:r>
        <w:rPr>
          <w:rFonts w:ascii="仿宋_GB2312" w:eastAsia="仿宋_GB2312" w:hAnsi="仿宋_GB2312" w:cs="仿宋_GB2312" w:hint="eastAsia"/>
          <w:sz w:val="32"/>
          <w:szCs w:val="28"/>
        </w:rPr>
        <w:t>全市低保对象共</w:t>
      </w:r>
      <w:r>
        <w:rPr>
          <w:rFonts w:ascii="Times New Roman" w:eastAsia="仿宋_GB2312" w:hAnsi="Times New Roman"/>
          <w:sz w:val="32"/>
          <w:szCs w:val="28"/>
        </w:rPr>
        <w:lastRenderedPageBreak/>
        <w:t>127933</w:t>
      </w:r>
      <w:r>
        <w:rPr>
          <w:rFonts w:ascii="仿宋_GB2312" w:eastAsia="仿宋_GB2312" w:hAnsi="仿宋_GB2312" w:cs="仿宋_GB2312" w:hint="eastAsia"/>
          <w:sz w:val="32"/>
          <w:szCs w:val="28"/>
        </w:rPr>
        <w:t>人，全市城乡低保保障标准分别为月人均</w:t>
      </w:r>
      <w:r>
        <w:rPr>
          <w:rFonts w:ascii="Times New Roman" w:eastAsia="仿宋_GB2312" w:hAnsi="Times New Roman"/>
          <w:sz w:val="32"/>
          <w:szCs w:val="28"/>
        </w:rPr>
        <w:t>824</w:t>
      </w:r>
      <w:r>
        <w:rPr>
          <w:rFonts w:ascii="仿宋_GB2312" w:eastAsia="仿宋_GB2312" w:hAnsi="仿宋_GB2312" w:cs="仿宋_GB2312" w:hint="eastAsia"/>
          <w:sz w:val="32"/>
          <w:szCs w:val="28"/>
        </w:rPr>
        <w:t>元、</w:t>
      </w:r>
      <w:r>
        <w:rPr>
          <w:rFonts w:ascii="Times New Roman" w:eastAsia="仿宋_GB2312" w:hAnsi="Times New Roman" w:hint="eastAsia"/>
          <w:sz w:val="32"/>
          <w:szCs w:val="28"/>
        </w:rPr>
        <w:t>596</w:t>
      </w:r>
      <w:r>
        <w:rPr>
          <w:rFonts w:ascii="仿宋_GB2312" w:eastAsia="仿宋_GB2312" w:hAnsi="仿宋_GB2312" w:cs="仿宋_GB2312" w:hint="eastAsia"/>
          <w:sz w:val="32"/>
          <w:szCs w:val="28"/>
        </w:rPr>
        <w:t>元，比“十二五”末分别提高</w:t>
      </w:r>
      <w:r>
        <w:rPr>
          <w:rFonts w:ascii="Times New Roman" w:eastAsia="仿宋_GB2312" w:hAnsi="Times New Roman" w:hint="eastAsia"/>
          <w:sz w:val="32"/>
          <w:szCs w:val="28"/>
        </w:rPr>
        <w:t>56</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w:t>
      </w:r>
      <w:r>
        <w:rPr>
          <w:rFonts w:ascii="Times New Roman" w:eastAsia="仿宋_GB2312" w:hAnsi="Times New Roman" w:hint="eastAsia"/>
          <w:sz w:val="32"/>
          <w:szCs w:val="28"/>
        </w:rPr>
        <w:t>54</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w:t>
      </w:r>
      <w:r>
        <w:rPr>
          <w:rFonts w:ascii="仿宋_GB2312" w:eastAsia="仿宋_GB2312" w:hAnsi="仿宋_GB2312" w:cs="仿宋_GB2312" w:hint="eastAsia"/>
          <w:b/>
          <w:bCs/>
          <w:sz w:val="32"/>
          <w:szCs w:val="28"/>
        </w:rPr>
        <w:t>二是特困人员</w:t>
      </w:r>
      <w:r>
        <w:rPr>
          <w:rFonts w:ascii="仿宋_GB2312" w:eastAsia="仿宋_GB2312" w:hAnsi="仿宋_GB2312" w:cs="仿宋_GB2312" w:hint="eastAsia"/>
          <w:b/>
          <w:bCs/>
          <w:sz w:val="32"/>
          <w:szCs w:val="28"/>
        </w:rPr>
        <w:t>基本</w:t>
      </w:r>
      <w:r>
        <w:rPr>
          <w:rFonts w:ascii="仿宋_GB2312" w:eastAsia="仿宋_GB2312" w:hAnsi="仿宋_GB2312" w:cs="仿宋_GB2312" w:hint="eastAsia"/>
          <w:b/>
          <w:bCs/>
          <w:sz w:val="32"/>
          <w:szCs w:val="28"/>
        </w:rPr>
        <w:t>生活供养标准进一步提高。</w:t>
      </w:r>
      <w:r>
        <w:rPr>
          <w:rFonts w:ascii="仿宋_GB2312" w:eastAsia="仿宋_GB2312" w:hAnsi="仿宋_GB2312" w:cs="仿宋_GB2312" w:hint="eastAsia"/>
          <w:sz w:val="32"/>
          <w:szCs w:val="28"/>
        </w:rPr>
        <w:t>全市特困人员共</w:t>
      </w:r>
      <w:r>
        <w:rPr>
          <w:rFonts w:ascii="Times New Roman" w:eastAsia="仿宋_GB2312" w:hAnsi="Times New Roman" w:hint="eastAsia"/>
          <w:sz w:val="32"/>
          <w:szCs w:val="28"/>
        </w:rPr>
        <w:t>15261</w:t>
      </w:r>
      <w:r>
        <w:rPr>
          <w:rFonts w:ascii="仿宋_GB2312" w:eastAsia="仿宋_GB2312" w:hAnsi="仿宋_GB2312" w:cs="仿宋_GB2312" w:hint="eastAsia"/>
          <w:sz w:val="32"/>
          <w:szCs w:val="28"/>
        </w:rPr>
        <w:t>人，城乡特困人员基本生活供养</w:t>
      </w:r>
      <w:r>
        <w:rPr>
          <w:rFonts w:ascii="仿宋_GB2312" w:eastAsia="仿宋_GB2312" w:hAnsi="仿宋_GB2312" w:cs="仿宋_GB2312" w:hint="eastAsia"/>
          <w:sz w:val="32"/>
          <w:szCs w:val="28"/>
        </w:rPr>
        <w:t>标准</w:t>
      </w:r>
      <w:r>
        <w:rPr>
          <w:rFonts w:ascii="仿宋_GB2312" w:eastAsia="仿宋_GB2312" w:hAnsi="仿宋_GB2312" w:cs="仿宋_GB2312" w:hint="eastAsia"/>
          <w:sz w:val="32"/>
          <w:szCs w:val="28"/>
        </w:rPr>
        <w:t>分别为年人均</w:t>
      </w:r>
      <w:r>
        <w:rPr>
          <w:rFonts w:ascii="Times New Roman" w:eastAsia="仿宋_GB2312" w:hAnsi="Times New Roman" w:hint="eastAsia"/>
          <w:sz w:val="32"/>
          <w:szCs w:val="28"/>
        </w:rPr>
        <w:t>17244</w:t>
      </w:r>
      <w:r>
        <w:rPr>
          <w:rFonts w:ascii="仿宋_GB2312" w:eastAsia="仿宋_GB2312" w:hAnsi="仿宋_GB2312" w:cs="仿宋_GB2312" w:hint="eastAsia"/>
          <w:sz w:val="32"/>
          <w:szCs w:val="28"/>
        </w:rPr>
        <w:t>元（月人均</w:t>
      </w:r>
      <w:r>
        <w:rPr>
          <w:rFonts w:ascii="Times New Roman" w:eastAsia="仿宋_GB2312" w:hAnsi="Times New Roman" w:hint="eastAsia"/>
          <w:sz w:val="32"/>
          <w:szCs w:val="28"/>
        </w:rPr>
        <w:t>1437</w:t>
      </w:r>
      <w:r>
        <w:rPr>
          <w:rFonts w:ascii="仿宋_GB2312" w:eastAsia="仿宋_GB2312" w:hAnsi="仿宋_GB2312" w:cs="仿宋_GB2312" w:hint="eastAsia"/>
          <w:sz w:val="32"/>
          <w:szCs w:val="28"/>
        </w:rPr>
        <w:t>元）、</w:t>
      </w:r>
      <w:r>
        <w:rPr>
          <w:rFonts w:ascii="Times New Roman" w:eastAsia="仿宋_GB2312" w:hAnsi="Times New Roman" w:hint="eastAsia"/>
          <w:sz w:val="32"/>
          <w:szCs w:val="28"/>
        </w:rPr>
        <w:t>12408</w:t>
      </w:r>
      <w:r>
        <w:rPr>
          <w:rFonts w:ascii="仿宋_GB2312" w:eastAsia="仿宋_GB2312" w:hAnsi="仿宋_GB2312" w:cs="仿宋_GB2312" w:hint="eastAsia"/>
          <w:sz w:val="32"/>
          <w:szCs w:val="28"/>
        </w:rPr>
        <w:t>元（月人均</w:t>
      </w:r>
      <w:r>
        <w:rPr>
          <w:rFonts w:ascii="Times New Roman" w:eastAsia="仿宋_GB2312" w:hAnsi="Times New Roman" w:hint="eastAsia"/>
          <w:sz w:val="32"/>
          <w:szCs w:val="28"/>
        </w:rPr>
        <w:t>1034</w:t>
      </w:r>
      <w:r>
        <w:rPr>
          <w:rFonts w:ascii="仿宋_GB2312" w:eastAsia="仿宋_GB2312" w:hAnsi="仿宋_GB2312" w:cs="仿宋_GB2312" w:hint="eastAsia"/>
          <w:sz w:val="32"/>
          <w:szCs w:val="28"/>
        </w:rPr>
        <w:t>元），比“十二五”末分别提高</w:t>
      </w:r>
      <w:r>
        <w:rPr>
          <w:rFonts w:ascii="Times New Roman" w:eastAsia="仿宋_GB2312" w:hAnsi="Times New Roman" w:hint="eastAsia"/>
          <w:sz w:val="32"/>
          <w:szCs w:val="28"/>
        </w:rPr>
        <w:t>100</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w:t>
      </w:r>
      <w:r>
        <w:rPr>
          <w:rFonts w:ascii="Times New Roman" w:eastAsia="仿宋_GB2312" w:hAnsi="Times New Roman" w:hint="eastAsia"/>
          <w:sz w:val="32"/>
          <w:szCs w:val="28"/>
        </w:rPr>
        <w:t>98</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；照料护理月人均标准为全自理</w:t>
      </w:r>
      <w:r>
        <w:rPr>
          <w:rFonts w:ascii="Times New Roman" w:eastAsia="仿宋_GB2312" w:hAnsi="Times New Roman" w:hint="eastAsia"/>
          <w:sz w:val="32"/>
          <w:szCs w:val="28"/>
        </w:rPr>
        <w:t>29</w:t>
      </w:r>
      <w:r>
        <w:rPr>
          <w:rFonts w:ascii="仿宋_GB2312" w:eastAsia="仿宋_GB2312" w:hAnsi="仿宋_GB2312" w:cs="仿宋_GB2312" w:hint="eastAsia"/>
          <w:sz w:val="32"/>
          <w:szCs w:val="28"/>
        </w:rPr>
        <w:t>元、半护理</w:t>
      </w:r>
      <w:r>
        <w:rPr>
          <w:rFonts w:ascii="Times New Roman" w:eastAsia="仿宋_GB2312" w:hAnsi="Times New Roman" w:hint="eastAsia"/>
          <w:sz w:val="32"/>
          <w:szCs w:val="28"/>
        </w:rPr>
        <w:t>423</w:t>
      </w:r>
      <w:r>
        <w:rPr>
          <w:rFonts w:ascii="仿宋_GB2312" w:eastAsia="仿宋_GB2312" w:hAnsi="仿宋_GB2312" w:cs="仿宋_GB2312" w:hint="eastAsia"/>
          <w:sz w:val="32"/>
          <w:szCs w:val="28"/>
        </w:rPr>
        <w:t>元（分散供养）和</w:t>
      </w:r>
      <w:r>
        <w:rPr>
          <w:rFonts w:ascii="仿宋_GB2312" w:eastAsia="仿宋_GB2312" w:hAnsi="仿宋_GB2312" w:cs="仿宋_GB2312" w:hint="eastAsia"/>
          <w:sz w:val="32"/>
          <w:szCs w:val="28"/>
        </w:rPr>
        <w:t>3525</w:t>
      </w:r>
      <w:r>
        <w:rPr>
          <w:rFonts w:ascii="仿宋_GB2312" w:eastAsia="仿宋_GB2312" w:hAnsi="仿宋_GB2312" w:cs="仿宋_GB2312" w:hint="eastAsia"/>
          <w:sz w:val="32"/>
          <w:szCs w:val="28"/>
        </w:rPr>
        <w:t>元（集中供养）、全护理</w:t>
      </w:r>
      <w:r>
        <w:rPr>
          <w:rFonts w:ascii="Times New Roman" w:eastAsia="仿宋_GB2312" w:hAnsi="Times New Roman" w:hint="eastAsia"/>
          <w:sz w:val="32"/>
          <w:szCs w:val="28"/>
        </w:rPr>
        <w:t>843</w:t>
      </w:r>
      <w:r>
        <w:rPr>
          <w:rFonts w:ascii="仿宋_GB2312" w:eastAsia="仿宋_GB2312" w:hAnsi="仿宋_GB2312" w:cs="仿宋_GB2312" w:hint="eastAsia"/>
          <w:sz w:val="32"/>
          <w:szCs w:val="28"/>
        </w:rPr>
        <w:t>元（分散供养）和</w:t>
      </w:r>
      <w:r>
        <w:rPr>
          <w:rFonts w:ascii="Times New Roman" w:eastAsia="仿宋_GB2312" w:hAnsi="Times New Roman" w:hint="eastAsia"/>
          <w:sz w:val="32"/>
          <w:szCs w:val="28"/>
        </w:rPr>
        <w:t>4230</w:t>
      </w:r>
      <w:r>
        <w:rPr>
          <w:rFonts w:ascii="仿宋_GB2312" w:eastAsia="仿宋_GB2312" w:hAnsi="仿宋_GB2312" w:cs="仿宋_GB2312" w:hint="eastAsia"/>
          <w:sz w:val="32"/>
          <w:szCs w:val="28"/>
        </w:rPr>
        <w:t>元（集中供养）。</w:t>
      </w:r>
      <w:r>
        <w:rPr>
          <w:rFonts w:ascii="仿宋_GB2312" w:eastAsia="仿宋_GB2312" w:hAnsi="仿宋_GB2312" w:cs="仿宋_GB2312" w:hint="eastAsia"/>
          <w:b/>
          <w:bCs/>
          <w:sz w:val="32"/>
          <w:szCs w:val="28"/>
        </w:rPr>
        <w:t>三是临时救助工作</w:t>
      </w:r>
      <w:r>
        <w:rPr>
          <w:rFonts w:ascii="仿宋_GB2312" w:eastAsia="仿宋_GB2312" w:hAnsi="仿宋_GB2312" w:cs="仿宋_GB2312" w:hint="eastAsia"/>
          <w:b/>
          <w:bCs/>
          <w:sz w:val="32"/>
          <w:szCs w:val="28"/>
        </w:rPr>
        <w:t>有序</w:t>
      </w:r>
      <w:r>
        <w:rPr>
          <w:rFonts w:ascii="仿宋_GB2312" w:eastAsia="仿宋_GB2312" w:hAnsi="仿宋_GB2312" w:cs="仿宋_GB2312" w:hint="eastAsia"/>
          <w:b/>
          <w:bCs/>
          <w:sz w:val="32"/>
          <w:szCs w:val="28"/>
        </w:rPr>
        <w:t>开展。</w:t>
      </w:r>
      <w:r>
        <w:rPr>
          <w:rFonts w:ascii="仿宋_GB2312" w:eastAsia="仿宋_GB2312" w:hAnsi="仿宋_GB2312" w:cs="仿宋_GB2312" w:hint="eastAsia"/>
          <w:sz w:val="32"/>
          <w:szCs w:val="28"/>
        </w:rPr>
        <w:t>开展临时救助</w:t>
      </w:r>
      <w:r>
        <w:rPr>
          <w:rFonts w:ascii="Times New Roman" w:eastAsia="仿宋_GB2312" w:hAnsi="Times New Roman" w:hint="eastAsia"/>
          <w:sz w:val="32"/>
          <w:szCs w:val="28"/>
        </w:rPr>
        <w:t>59638</w:t>
      </w:r>
      <w:r>
        <w:rPr>
          <w:rFonts w:ascii="仿宋_GB2312" w:eastAsia="仿宋_GB2312" w:hAnsi="仿宋_GB2312" w:cs="仿宋_GB2312" w:hint="eastAsia"/>
          <w:sz w:val="32"/>
          <w:szCs w:val="28"/>
        </w:rPr>
        <w:t>人次，累计投入社会救助资金</w:t>
      </w:r>
      <w:r>
        <w:rPr>
          <w:rFonts w:ascii="Times New Roman" w:eastAsia="仿宋_GB2312" w:hAnsi="Times New Roman" w:hint="eastAsia"/>
          <w:sz w:val="32"/>
          <w:szCs w:val="28"/>
        </w:rPr>
        <w:t>10502.38</w:t>
      </w:r>
      <w:r>
        <w:rPr>
          <w:rFonts w:ascii="仿宋_GB2312" w:eastAsia="仿宋_GB2312" w:hAnsi="仿宋_GB2312" w:cs="仿宋_GB2312" w:hint="eastAsia"/>
          <w:sz w:val="32"/>
          <w:szCs w:val="28"/>
        </w:rPr>
        <w:t>万元，救助水平达到每人次</w:t>
      </w:r>
      <w:r>
        <w:rPr>
          <w:rFonts w:ascii="Times New Roman" w:eastAsia="仿宋_GB2312" w:hAnsi="Times New Roman" w:hint="eastAsia"/>
          <w:sz w:val="32"/>
          <w:szCs w:val="28"/>
        </w:rPr>
        <w:t>1761</w:t>
      </w:r>
      <w:r>
        <w:rPr>
          <w:rFonts w:ascii="仿宋_GB2312" w:eastAsia="仿宋_GB2312" w:hAnsi="仿宋_GB2312" w:cs="仿宋_GB2312" w:hint="eastAsia"/>
          <w:sz w:val="32"/>
          <w:szCs w:val="28"/>
        </w:rPr>
        <w:t>元。</w:t>
      </w:r>
      <w:r>
        <w:rPr>
          <w:rFonts w:ascii="仿宋_GB2312" w:eastAsia="仿宋_GB2312" w:hAnsi="仿宋_GB2312" w:cs="仿宋_GB2312" w:hint="eastAsia"/>
          <w:b/>
          <w:bCs/>
          <w:sz w:val="32"/>
          <w:szCs w:val="28"/>
        </w:rPr>
        <w:t>四是流浪乞讨人员救助管理工作</w:t>
      </w:r>
      <w:r>
        <w:rPr>
          <w:rFonts w:ascii="仿宋_GB2312" w:eastAsia="仿宋_GB2312" w:hAnsi="仿宋_GB2312" w:cs="仿宋_GB2312" w:hint="eastAsia"/>
          <w:b/>
          <w:bCs/>
          <w:sz w:val="32"/>
          <w:szCs w:val="28"/>
        </w:rPr>
        <w:t>有效</w:t>
      </w:r>
      <w:r>
        <w:rPr>
          <w:rFonts w:ascii="仿宋_GB2312" w:eastAsia="仿宋_GB2312" w:hAnsi="仿宋_GB2312" w:cs="仿宋_GB2312" w:hint="eastAsia"/>
          <w:b/>
          <w:bCs/>
          <w:sz w:val="32"/>
          <w:szCs w:val="28"/>
        </w:rPr>
        <w:t>加强。</w:t>
      </w:r>
      <w:r>
        <w:rPr>
          <w:rFonts w:ascii="仿宋_GB2312" w:eastAsia="仿宋_GB2312" w:hAnsi="仿宋_GB2312" w:cs="仿宋_GB2312" w:hint="eastAsia"/>
          <w:sz w:val="32"/>
          <w:szCs w:val="28"/>
        </w:rPr>
        <w:t>“十三五”期间，</w:t>
      </w:r>
      <w:r>
        <w:rPr>
          <w:rFonts w:ascii="仿宋_GB2312" w:eastAsia="仿宋_GB2312" w:hAnsi="仿宋_GB2312" w:cs="仿宋_GB2312" w:hint="eastAsia"/>
          <w:sz w:val="32"/>
          <w:szCs w:val="28"/>
        </w:rPr>
        <w:t>积极</w:t>
      </w:r>
      <w:r>
        <w:rPr>
          <w:rFonts w:ascii="仿宋_GB2312" w:eastAsia="仿宋_GB2312" w:hAnsi="仿宋_GB2312" w:cs="仿宋_GB2312" w:hint="eastAsia"/>
          <w:sz w:val="32"/>
          <w:szCs w:val="28"/>
        </w:rPr>
        <w:t>开展流浪乞讨滞留受助人员寻亲返乡专项行动，多措并举拓宽寻亲工作新途径，累计救助流浪乞讨人员</w:t>
      </w:r>
      <w:r>
        <w:rPr>
          <w:rFonts w:ascii="Times New Roman" w:eastAsia="仿宋_GB2312" w:hAnsi="Times New Roman" w:hint="eastAsia"/>
          <w:sz w:val="32"/>
          <w:szCs w:val="28"/>
        </w:rPr>
        <w:t>18646</w:t>
      </w:r>
      <w:r>
        <w:rPr>
          <w:rFonts w:ascii="仿宋_GB2312" w:eastAsia="仿宋_GB2312" w:hAnsi="仿宋_GB2312" w:cs="仿宋_GB2312" w:hint="eastAsia"/>
          <w:sz w:val="32"/>
          <w:szCs w:val="28"/>
        </w:rPr>
        <w:t>人次</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帮助</w:t>
      </w:r>
      <w:r>
        <w:rPr>
          <w:rFonts w:ascii="Times New Roman" w:eastAsia="仿宋_GB2312" w:hAnsi="Times New Roman" w:hint="eastAsia"/>
          <w:sz w:val="32"/>
          <w:szCs w:val="28"/>
        </w:rPr>
        <w:t>672</w:t>
      </w:r>
      <w:r>
        <w:rPr>
          <w:rFonts w:ascii="仿宋_GB2312" w:eastAsia="仿宋_GB2312" w:hAnsi="仿宋_GB2312" w:cs="仿宋_GB2312" w:hint="eastAsia"/>
          <w:sz w:val="32"/>
          <w:szCs w:val="28"/>
        </w:rPr>
        <w:t>名滞留流浪乞讨人员成功寻亲。</w:t>
      </w:r>
      <w:r>
        <w:rPr>
          <w:rFonts w:ascii="仿宋_GB2312" w:eastAsia="仿宋_GB2312" w:hAnsi="仿宋_GB2312" w:cs="仿宋_GB2312" w:hint="eastAsia"/>
          <w:b/>
          <w:bCs/>
          <w:sz w:val="32"/>
          <w:szCs w:val="28"/>
        </w:rPr>
        <w:t>五是困难群众基本医保资助政策全面落实。</w:t>
      </w:r>
      <w:r>
        <w:rPr>
          <w:rFonts w:ascii="仿宋_GB2312" w:eastAsia="仿宋_GB2312" w:hAnsi="仿宋_GB2312" w:cs="仿宋_GB2312" w:hint="eastAsia"/>
          <w:sz w:val="32"/>
          <w:szCs w:val="28"/>
        </w:rPr>
        <w:t>全额资助低保对象、特困人员等困难群众参加城乡基本医疗保</w:t>
      </w:r>
      <w:r>
        <w:rPr>
          <w:rFonts w:ascii="仿宋_GB2312" w:eastAsia="仿宋_GB2312" w:hAnsi="仿宋_GB2312" w:cs="仿宋_GB2312" w:hint="eastAsia"/>
          <w:sz w:val="32"/>
          <w:szCs w:val="28"/>
        </w:rPr>
        <w:t>险，特困人员医疗救助</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按照重点对象的比例执行，达到</w:t>
      </w:r>
      <w:r>
        <w:rPr>
          <w:rFonts w:ascii="Times New Roman" w:eastAsia="仿宋_GB2312" w:hAnsi="Times New Roman" w:hint="eastAsia"/>
          <w:sz w:val="32"/>
          <w:szCs w:val="28"/>
        </w:rPr>
        <w:t>100</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w:t>
      </w:r>
      <w:r>
        <w:rPr>
          <w:rFonts w:ascii="Times New Roman" w:eastAsia="仿宋_GB2312" w:hAnsi="Times New Roman" w:hint="eastAsia"/>
          <w:sz w:val="32"/>
          <w:szCs w:val="28"/>
        </w:rPr>
        <w:t>2016</w:t>
      </w:r>
      <w:r>
        <w:rPr>
          <w:rFonts w:ascii="仿宋_GB2312" w:eastAsia="仿宋_GB2312" w:hAnsi="仿宋_GB2312" w:cs="仿宋_GB2312" w:hint="eastAsia"/>
          <w:sz w:val="32"/>
          <w:szCs w:val="28"/>
        </w:rPr>
        <w:t>—</w:t>
      </w:r>
      <w:r>
        <w:rPr>
          <w:rFonts w:ascii="Times New Roman" w:eastAsia="仿宋_GB2312" w:hAnsi="Times New Roman" w:hint="eastAsia"/>
          <w:sz w:val="32"/>
          <w:szCs w:val="28"/>
        </w:rPr>
        <w:t>2018</w:t>
      </w:r>
      <w:r>
        <w:rPr>
          <w:rFonts w:ascii="仿宋_GB2312" w:eastAsia="仿宋_GB2312" w:hAnsi="仿宋_GB2312" w:cs="仿宋_GB2312" w:hint="eastAsia"/>
          <w:sz w:val="32"/>
          <w:szCs w:val="28"/>
        </w:rPr>
        <w:t>年共支出医疗救助资金</w:t>
      </w:r>
      <w:r>
        <w:rPr>
          <w:rFonts w:ascii="Times New Roman" w:eastAsia="仿宋_GB2312" w:hAnsi="Times New Roman" w:hint="eastAsia"/>
          <w:sz w:val="32"/>
          <w:szCs w:val="28"/>
        </w:rPr>
        <w:t>41908.97</w:t>
      </w:r>
      <w:r>
        <w:rPr>
          <w:rFonts w:ascii="Times New Roman" w:eastAsia="仿宋_GB2312" w:hAnsi="Times New Roman" w:hint="eastAsia"/>
          <w:sz w:val="32"/>
          <w:szCs w:val="28"/>
        </w:rPr>
        <w:t>万</w:t>
      </w:r>
      <w:r>
        <w:rPr>
          <w:rFonts w:ascii="仿宋_GB2312" w:eastAsia="仿宋_GB2312" w:hAnsi="仿宋_GB2312" w:cs="仿宋_GB2312" w:hint="eastAsia"/>
          <w:sz w:val="32"/>
          <w:szCs w:val="28"/>
        </w:rPr>
        <w:t>元，救助</w:t>
      </w:r>
      <w:r>
        <w:rPr>
          <w:rFonts w:ascii="Times New Roman" w:eastAsia="仿宋_GB2312" w:hAnsi="Times New Roman" w:hint="eastAsia"/>
          <w:sz w:val="32"/>
          <w:szCs w:val="28"/>
        </w:rPr>
        <w:t>900671</w:t>
      </w:r>
      <w:r>
        <w:rPr>
          <w:rFonts w:ascii="仿宋_GB2312" w:eastAsia="仿宋_GB2312" w:hAnsi="仿宋_GB2312" w:cs="仿宋_GB2312" w:hint="eastAsia"/>
          <w:sz w:val="32"/>
          <w:szCs w:val="28"/>
        </w:rPr>
        <w:t>人次（</w:t>
      </w:r>
      <w:r>
        <w:rPr>
          <w:rFonts w:ascii="Times New Roman" w:eastAsia="仿宋_GB2312" w:hAnsi="Times New Roman" w:hint="eastAsia"/>
          <w:sz w:val="32"/>
          <w:szCs w:val="28"/>
        </w:rPr>
        <w:t>2019</w:t>
      </w:r>
      <w:r>
        <w:rPr>
          <w:rFonts w:ascii="仿宋_GB2312" w:eastAsia="仿宋_GB2312" w:hAnsi="仿宋_GB2312" w:cs="仿宋_GB2312" w:hint="eastAsia"/>
          <w:sz w:val="32"/>
          <w:szCs w:val="28"/>
        </w:rPr>
        <w:t>年后，该职能划转市</w:t>
      </w:r>
      <w:r>
        <w:rPr>
          <w:rFonts w:ascii="仿宋_GB2312" w:eastAsia="仿宋_GB2312" w:hAnsi="仿宋_GB2312" w:cs="仿宋_GB2312" w:hint="eastAsia"/>
          <w:sz w:val="32"/>
          <w:szCs w:val="28"/>
        </w:rPr>
        <w:t>医疗保障</w:t>
      </w:r>
      <w:r>
        <w:rPr>
          <w:rFonts w:ascii="仿宋_GB2312" w:eastAsia="仿宋_GB2312" w:hAnsi="仿宋_GB2312" w:cs="仿宋_GB2312" w:hint="eastAsia"/>
          <w:sz w:val="32"/>
          <w:szCs w:val="28"/>
        </w:rPr>
        <w:t>局）。</w:t>
      </w:r>
      <w:r>
        <w:rPr>
          <w:rFonts w:ascii="仿宋_GB2312" w:eastAsia="仿宋_GB2312" w:hAnsi="仿宋_GB2312" w:cs="仿宋_GB2312" w:hint="eastAsia"/>
          <w:b/>
          <w:bCs/>
          <w:sz w:val="32"/>
          <w:szCs w:val="28"/>
        </w:rPr>
        <w:t>六是农村最低生活保障制度与扶贫开发政策有效衔接。</w:t>
      </w:r>
      <w:r>
        <w:rPr>
          <w:rFonts w:ascii="仿宋_GB2312" w:eastAsia="仿宋_GB2312" w:hAnsi="仿宋_GB2312" w:cs="仿宋_GB2312" w:hint="eastAsia"/>
          <w:sz w:val="32"/>
          <w:szCs w:val="28"/>
        </w:rPr>
        <w:t>全市建档立卡贫困户中</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无劳动能力</w:t>
      </w:r>
      <w:r>
        <w:rPr>
          <w:rFonts w:ascii="仿宋_GB2312" w:eastAsia="仿宋_GB2312" w:hAnsi="仿宋_GB2312" w:cs="仿宋_GB2312" w:hint="eastAsia"/>
          <w:sz w:val="32"/>
          <w:szCs w:val="28"/>
        </w:rPr>
        <w:t>的</w:t>
      </w:r>
      <w:r>
        <w:rPr>
          <w:rFonts w:ascii="仿宋_GB2312" w:eastAsia="仿宋_GB2312" w:hAnsi="仿宋_GB2312" w:cs="仿宋_GB2312" w:hint="eastAsia"/>
          <w:sz w:val="32"/>
          <w:szCs w:val="28"/>
        </w:rPr>
        <w:t>贫困户</w:t>
      </w:r>
      <w:r>
        <w:rPr>
          <w:rFonts w:ascii="仿宋_GB2312" w:eastAsia="仿宋_GB2312" w:hAnsi="仿宋_GB2312" w:cs="仿宋_GB2312" w:hint="eastAsia"/>
          <w:sz w:val="32"/>
          <w:szCs w:val="28"/>
        </w:rPr>
        <w:t>共</w:t>
      </w:r>
      <w:r>
        <w:rPr>
          <w:rFonts w:ascii="Times New Roman" w:eastAsia="仿宋_GB2312" w:hAnsi="Times New Roman" w:hint="eastAsia"/>
          <w:sz w:val="32"/>
          <w:szCs w:val="28"/>
        </w:rPr>
        <w:t>18665</w:t>
      </w:r>
      <w:r>
        <w:rPr>
          <w:rFonts w:ascii="仿宋_GB2312" w:eastAsia="仿宋_GB2312" w:hAnsi="仿宋_GB2312" w:cs="仿宋_GB2312" w:hint="eastAsia"/>
          <w:sz w:val="32"/>
          <w:szCs w:val="28"/>
        </w:rPr>
        <w:t>户</w:t>
      </w:r>
      <w:r>
        <w:rPr>
          <w:rFonts w:ascii="Times New Roman" w:eastAsia="仿宋_GB2312" w:hAnsi="Times New Roman" w:hint="eastAsia"/>
          <w:sz w:val="32"/>
          <w:szCs w:val="28"/>
        </w:rPr>
        <w:t>27366</w:t>
      </w:r>
      <w:r>
        <w:rPr>
          <w:rFonts w:ascii="仿宋_GB2312" w:eastAsia="仿宋_GB2312" w:hAnsi="仿宋_GB2312" w:cs="仿宋_GB2312" w:hint="eastAsia"/>
          <w:sz w:val="32"/>
          <w:szCs w:val="28"/>
        </w:rPr>
        <w:t>人</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全部纳入政策性兜底保障范围。</w:t>
      </w:r>
      <w:bookmarkStart w:id="8" w:name="_Toc14430"/>
      <w:bookmarkStart w:id="9" w:name="_Toc78538365"/>
    </w:p>
    <w:p w:rsidR="00E624CA" w:rsidRDefault="00550A2E">
      <w:pPr>
        <w:spacing w:line="600" w:lineRule="exact"/>
        <w:ind w:firstLineChars="200" w:firstLine="643"/>
        <w:rPr>
          <w:rFonts w:ascii="仿宋_GB2312" w:eastAsia="仿宋_GB2312" w:hAnsi="仿宋_GB2312" w:cs="仿宋_GB2312"/>
          <w:sz w:val="32"/>
          <w:szCs w:val="28"/>
        </w:rPr>
      </w:pPr>
      <w:r>
        <w:rPr>
          <w:rFonts w:ascii="楷体" w:eastAsia="楷体" w:hAnsi="楷体" w:cs="楷体" w:hint="eastAsia"/>
          <w:b/>
          <w:bCs/>
          <w:sz w:val="32"/>
          <w:szCs w:val="28"/>
        </w:rPr>
        <w:t>——</w:t>
      </w:r>
      <w:r>
        <w:rPr>
          <w:rFonts w:ascii="楷体" w:eastAsia="楷体" w:hAnsi="楷体" w:cs="楷体" w:hint="eastAsia"/>
          <w:b/>
          <w:bCs/>
          <w:sz w:val="32"/>
          <w:szCs w:val="28"/>
        </w:rPr>
        <w:t>养老服务水平稳步提高</w:t>
      </w:r>
      <w:bookmarkEnd w:id="8"/>
      <w:bookmarkEnd w:id="9"/>
      <w:r>
        <w:rPr>
          <w:rFonts w:ascii="楷体" w:eastAsia="楷体" w:hAnsi="楷体" w:cs="楷体" w:hint="eastAsia"/>
          <w:b/>
          <w:bCs/>
          <w:sz w:val="32"/>
          <w:szCs w:val="28"/>
        </w:rPr>
        <w:t>。</w:t>
      </w:r>
      <w:r>
        <w:rPr>
          <w:rFonts w:ascii="仿宋_GB2312" w:eastAsia="仿宋_GB2312" w:hAnsi="仿宋_GB2312" w:cs="仿宋_GB2312" w:hint="eastAsia"/>
          <w:sz w:val="32"/>
          <w:szCs w:val="28"/>
        </w:rPr>
        <w:t>“十三五”期间，初步构建了以“居家养老为基础、社区为依托，机构为支撑、医养</w:t>
      </w:r>
      <w:r>
        <w:rPr>
          <w:rFonts w:ascii="仿宋_GB2312" w:eastAsia="仿宋_GB2312" w:hAnsi="仿宋_GB2312" w:cs="仿宋_GB2312" w:hint="eastAsia"/>
          <w:sz w:val="32"/>
          <w:szCs w:val="28"/>
        </w:rPr>
        <w:lastRenderedPageBreak/>
        <w:t>相结合”的社会养老服务体系，养老服务质量全方位提升。</w:t>
      </w:r>
      <w:r>
        <w:rPr>
          <w:rFonts w:ascii="仿宋_GB2312" w:eastAsia="仿宋_GB2312" w:hAnsi="仿宋_GB2312" w:cs="仿宋_GB2312" w:hint="eastAsia"/>
          <w:b/>
          <w:bCs/>
          <w:sz w:val="32"/>
          <w:szCs w:val="28"/>
        </w:rPr>
        <w:t>一是养老服务设施建设逐步加快。</w:t>
      </w:r>
      <w:r>
        <w:rPr>
          <w:rFonts w:ascii="仿宋_GB2312" w:eastAsia="仿宋_GB2312" w:hAnsi="仿宋_GB2312" w:cs="仿宋_GB2312" w:hint="eastAsia"/>
          <w:sz w:val="32"/>
          <w:szCs w:val="28"/>
        </w:rPr>
        <w:t>全市居家社区养老服务设施覆盖率不断提高，全市共有居家社区养老服务设施</w:t>
      </w:r>
      <w:r>
        <w:rPr>
          <w:rFonts w:ascii="Times New Roman" w:eastAsia="仿宋_GB2312" w:hAnsi="Times New Roman" w:hint="eastAsia"/>
          <w:sz w:val="32"/>
          <w:szCs w:val="28"/>
        </w:rPr>
        <w:t>1109</w:t>
      </w:r>
      <w:r>
        <w:rPr>
          <w:rFonts w:ascii="仿宋_GB2312" w:eastAsia="仿宋_GB2312" w:hAnsi="仿宋_GB2312" w:cs="仿宋_GB2312" w:hint="eastAsia"/>
          <w:sz w:val="32"/>
          <w:szCs w:val="28"/>
        </w:rPr>
        <w:t>处，其中城市</w:t>
      </w:r>
      <w:r>
        <w:rPr>
          <w:rFonts w:ascii="Times New Roman" w:eastAsia="仿宋_GB2312" w:hAnsi="Times New Roman"/>
          <w:sz w:val="32"/>
          <w:szCs w:val="28"/>
        </w:rPr>
        <w:t>107</w:t>
      </w:r>
      <w:r>
        <w:rPr>
          <w:rFonts w:ascii="仿宋_GB2312" w:eastAsia="仿宋_GB2312" w:hAnsi="仿宋_GB2312" w:cs="仿宋_GB2312" w:hint="eastAsia"/>
          <w:sz w:val="32"/>
          <w:szCs w:val="28"/>
        </w:rPr>
        <w:t>处</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乡镇</w:t>
      </w:r>
      <w:r>
        <w:rPr>
          <w:rFonts w:ascii="Times New Roman" w:eastAsia="仿宋_GB2312" w:hAnsi="Times New Roman" w:hint="eastAsia"/>
          <w:sz w:val="32"/>
          <w:szCs w:val="28"/>
        </w:rPr>
        <w:t>106</w:t>
      </w:r>
      <w:r>
        <w:rPr>
          <w:rFonts w:ascii="仿宋_GB2312" w:eastAsia="仿宋_GB2312" w:hAnsi="仿宋_GB2312" w:cs="仿宋_GB2312" w:hint="eastAsia"/>
          <w:sz w:val="32"/>
          <w:szCs w:val="28"/>
        </w:rPr>
        <w:t>处</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农村</w:t>
      </w:r>
      <w:r>
        <w:rPr>
          <w:rFonts w:ascii="Times New Roman" w:eastAsia="仿宋_GB2312" w:hAnsi="Times New Roman" w:hint="eastAsia"/>
          <w:sz w:val="32"/>
          <w:szCs w:val="28"/>
        </w:rPr>
        <w:t>896</w:t>
      </w:r>
      <w:r>
        <w:rPr>
          <w:rFonts w:ascii="仿宋_GB2312" w:eastAsia="仿宋_GB2312" w:hAnsi="仿宋_GB2312" w:cs="仿宋_GB2312" w:hint="eastAsia"/>
          <w:sz w:val="32"/>
          <w:szCs w:val="28"/>
        </w:rPr>
        <w:t>处，城市覆盖率</w:t>
      </w:r>
      <w:r>
        <w:rPr>
          <w:rFonts w:ascii="Times New Roman" w:eastAsia="仿宋_GB2312" w:hAnsi="Times New Roman" w:hint="eastAsia"/>
          <w:sz w:val="32"/>
          <w:szCs w:val="28"/>
        </w:rPr>
        <w:t>59%</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乡镇覆盖率</w:t>
      </w:r>
      <w:r>
        <w:rPr>
          <w:rFonts w:ascii="Times New Roman" w:eastAsia="仿宋_GB2312" w:hAnsi="Times New Roman"/>
          <w:sz w:val="32"/>
          <w:szCs w:val="28"/>
        </w:rPr>
        <w:t>100</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农村覆盖率</w:t>
      </w:r>
      <w:r>
        <w:rPr>
          <w:rFonts w:ascii="Times New Roman" w:eastAsia="仿宋_GB2312" w:hAnsi="Times New Roman" w:hint="eastAsia"/>
          <w:sz w:val="32"/>
          <w:szCs w:val="28"/>
        </w:rPr>
        <w:t>62%</w:t>
      </w:r>
      <w:r>
        <w:rPr>
          <w:rFonts w:ascii="仿宋_GB2312" w:eastAsia="仿宋_GB2312" w:hAnsi="仿宋_GB2312" w:cs="仿宋_GB2312" w:hint="eastAsia"/>
          <w:sz w:val="32"/>
          <w:szCs w:val="28"/>
        </w:rPr>
        <w:t>。老年活动中心、星光老年之家、老年幸福院、老年服务站、日间照料中心、居家养老服务中心等设施遍布城乡。</w:t>
      </w:r>
      <w:r>
        <w:rPr>
          <w:rFonts w:ascii="仿宋_GB2312" w:eastAsia="仿宋_GB2312" w:hAnsi="仿宋_GB2312" w:cs="仿宋_GB2312" w:hint="eastAsia"/>
          <w:color w:val="000000"/>
          <w:sz w:val="32"/>
          <w:szCs w:val="28"/>
        </w:rPr>
        <w:t>全市拥有养老床位</w:t>
      </w:r>
      <w:r>
        <w:rPr>
          <w:rFonts w:ascii="Times New Roman" w:eastAsia="仿宋_GB2312" w:hAnsi="Times New Roman" w:hint="eastAsia"/>
          <w:sz w:val="32"/>
          <w:szCs w:val="28"/>
        </w:rPr>
        <w:t>33835</w:t>
      </w:r>
      <w:r>
        <w:rPr>
          <w:rFonts w:ascii="仿宋_GB2312" w:eastAsia="仿宋_GB2312" w:hAnsi="仿宋_GB2312" w:cs="仿宋_GB2312" w:hint="eastAsia"/>
          <w:color w:val="000000"/>
          <w:sz w:val="32"/>
          <w:szCs w:val="28"/>
        </w:rPr>
        <w:t>张，比“十二五”末增长了</w:t>
      </w:r>
      <w:r>
        <w:rPr>
          <w:rFonts w:ascii="Times New Roman" w:eastAsia="仿宋_GB2312" w:hAnsi="Times New Roman"/>
          <w:sz w:val="32"/>
          <w:szCs w:val="28"/>
        </w:rPr>
        <w:t>112</w:t>
      </w:r>
      <w:r>
        <w:rPr>
          <w:rFonts w:ascii="仿宋_GB2312" w:eastAsia="仿宋_GB2312" w:hAnsi="仿宋_GB2312" w:cs="仿宋_GB2312" w:hint="eastAsia"/>
          <w:sz w:val="32"/>
          <w:szCs w:val="28"/>
        </w:rPr>
        <w:t>%</w:t>
      </w:r>
      <w:r>
        <w:rPr>
          <w:rFonts w:ascii="仿宋_GB2312" w:eastAsia="仿宋_GB2312" w:hAnsi="仿宋_GB2312" w:cs="仿宋_GB2312" w:hint="eastAsia"/>
          <w:color w:val="000000"/>
          <w:sz w:val="32"/>
          <w:szCs w:val="28"/>
        </w:rPr>
        <w:t>；每千名老人拥有养老床位数</w:t>
      </w:r>
      <w:r>
        <w:rPr>
          <w:rFonts w:ascii="Times New Roman" w:eastAsia="仿宋_GB2312" w:hAnsi="Times New Roman" w:hint="eastAsia"/>
          <w:sz w:val="32"/>
          <w:szCs w:val="28"/>
        </w:rPr>
        <w:t>35</w:t>
      </w:r>
      <w:r>
        <w:rPr>
          <w:rFonts w:ascii="仿宋_GB2312" w:eastAsia="仿宋_GB2312" w:hAnsi="仿宋_GB2312" w:cs="仿宋_GB2312" w:hint="eastAsia"/>
          <w:color w:val="000000"/>
          <w:sz w:val="32"/>
          <w:szCs w:val="28"/>
        </w:rPr>
        <w:t>张，年均增长</w:t>
      </w:r>
      <w:r>
        <w:rPr>
          <w:rFonts w:ascii="Times New Roman" w:eastAsia="仿宋_GB2312" w:hAnsi="Times New Roman" w:hint="eastAsia"/>
          <w:sz w:val="32"/>
          <w:szCs w:val="28"/>
        </w:rPr>
        <w:t>9%</w:t>
      </w:r>
      <w:r>
        <w:rPr>
          <w:rFonts w:ascii="仿宋_GB2312" w:eastAsia="仿宋_GB2312" w:hAnsi="仿宋_GB2312" w:cs="仿宋_GB2312" w:hint="eastAsia"/>
          <w:sz w:val="32"/>
          <w:szCs w:val="28"/>
        </w:rPr>
        <w:t>。</w:t>
      </w:r>
      <w:r>
        <w:rPr>
          <w:rFonts w:ascii="仿宋_GB2312" w:eastAsia="仿宋_GB2312" w:hAnsi="仿宋_GB2312" w:cs="仿宋_GB2312" w:hint="eastAsia"/>
          <w:b/>
          <w:bCs/>
          <w:sz w:val="32"/>
          <w:szCs w:val="28"/>
        </w:rPr>
        <w:t>二是老年人福利制度建设扎实推进。</w:t>
      </w:r>
      <w:r>
        <w:rPr>
          <w:rFonts w:ascii="仿宋_GB2312" w:eastAsia="仿宋_GB2312" w:hAnsi="仿宋_GB2312" w:cs="仿宋_GB2312" w:hint="eastAsia"/>
          <w:sz w:val="32"/>
          <w:szCs w:val="28"/>
        </w:rPr>
        <w:t>建立特困供养人员护理制度，全自理、半失能、全失能特困人员护理费月人均分别为</w:t>
      </w:r>
      <w:r>
        <w:rPr>
          <w:rFonts w:ascii="Times New Roman" w:eastAsia="仿宋_GB2312" w:hAnsi="Times New Roman" w:hint="eastAsia"/>
          <w:sz w:val="32"/>
          <w:szCs w:val="28"/>
        </w:rPr>
        <w:t>29</w:t>
      </w:r>
      <w:r>
        <w:rPr>
          <w:rFonts w:ascii="仿宋_GB2312" w:eastAsia="仿宋_GB2312" w:hAnsi="仿宋_GB2312" w:cs="仿宋_GB2312" w:hint="eastAsia"/>
          <w:sz w:val="32"/>
          <w:szCs w:val="28"/>
        </w:rPr>
        <w:t>元、</w:t>
      </w:r>
      <w:r>
        <w:rPr>
          <w:rFonts w:ascii="Times New Roman" w:eastAsia="仿宋_GB2312" w:hAnsi="Times New Roman" w:hint="eastAsia"/>
          <w:sz w:val="32"/>
          <w:szCs w:val="28"/>
        </w:rPr>
        <w:t>3525</w:t>
      </w:r>
      <w:r>
        <w:rPr>
          <w:rFonts w:ascii="仿宋_GB2312" w:eastAsia="仿宋_GB2312" w:hAnsi="仿宋_GB2312" w:cs="仿宋_GB2312" w:hint="eastAsia"/>
          <w:sz w:val="32"/>
          <w:szCs w:val="28"/>
        </w:rPr>
        <w:t>元和</w:t>
      </w:r>
      <w:r>
        <w:rPr>
          <w:rFonts w:ascii="Times New Roman" w:eastAsia="仿宋_GB2312" w:hAnsi="Times New Roman" w:hint="eastAsia"/>
          <w:sz w:val="32"/>
          <w:szCs w:val="28"/>
        </w:rPr>
        <w:t>4230</w:t>
      </w:r>
      <w:r>
        <w:rPr>
          <w:rFonts w:ascii="仿宋_GB2312" w:eastAsia="仿宋_GB2312" w:hAnsi="仿宋_GB2312" w:cs="仿宋_GB2312" w:hint="eastAsia"/>
          <w:sz w:val="32"/>
          <w:szCs w:val="28"/>
        </w:rPr>
        <w:t>元，照护标准居全省前列；全面实施普惠型高龄老年津（补）贴制度，其中</w:t>
      </w:r>
      <w:r>
        <w:rPr>
          <w:rFonts w:ascii="Times New Roman" w:eastAsia="仿宋_GB2312" w:hAnsi="Times New Roman" w:hint="eastAsia"/>
          <w:sz w:val="32"/>
          <w:szCs w:val="28"/>
        </w:rPr>
        <w:t>80</w:t>
      </w:r>
      <w:r>
        <w:rPr>
          <w:rFonts w:ascii="Times New Roman" w:eastAsia="仿宋_GB2312" w:hAnsi="Times New Roman" w:hint="eastAsia"/>
          <w:sz w:val="32"/>
          <w:szCs w:val="28"/>
        </w:rPr>
        <w:t>—</w:t>
      </w:r>
      <w:r>
        <w:rPr>
          <w:rFonts w:ascii="Times New Roman" w:eastAsia="仿宋_GB2312" w:hAnsi="Times New Roman" w:hint="eastAsia"/>
          <w:sz w:val="32"/>
          <w:szCs w:val="28"/>
        </w:rPr>
        <w:t>89</w:t>
      </w:r>
      <w:r>
        <w:rPr>
          <w:rFonts w:ascii="仿宋_GB2312" w:eastAsia="仿宋_GB2312" w:hAnsi="仿宋_GB2312" w:cs="仿宋_GB2312" w:hint="eastAsia"/>
          <w:sz w:val="32"/>
          <w:szCs w:val="28"/>
        </w:rPr>
        <w:t>周岁、</w:t>
      </w:r>
      <w:r>
        <w:rPr>
          <w:rFonts w:ascii="Times New Roman" w:eastAsia="仿宋_GB2312" w:hAnsi="Times New Roman" w:hint="eastAsia"/>
          <w:sz w:val="32"/>
          <w:szCs w:val="28"/>
        </w:rPr>
        <w:t>90</w:t>
      </w:r>
      <w:r>
        <w:rPr>
          <w:rFonts w:ascii="Times New Roman" w:eastAsia="仿宋_GB2312" w:hAnsi="Times New Roman" w:hint="eastAsia"/>
          <w:sz w:val="32"/>
          <w:szCs w:val="28"/>
        </w:rPr>
        <w:t>—</w:t>
      </w:r>
      <w:r>
        <w:rPr>
          <w:rFonts w:ascii="Times New Roman" w:eastAsia="仿宋_GB2312" w:hAnsi="Times New Roman" w:hint="eastAsia"/>
          <w:sz w:val="32"/>
          <w:szCs w:val="28"/>
        </w:rPr>
        <w:t>99</w:t>
      </w:r>
      <w:r>
        <w:rPr>
          <w:rFonts w:ascii="仿宋_GB2312" w:eastAsia="仿宋_GB2312" w:hAnsi="仿宋_GB2312" w:cs="仿宋_GB2312" w:hint="eastAsia"/>
          <w:sz w:val="32"/>
          <w:szCs w:val="28"/>
        </w:rPr>
        <w:t>周岁老年津贴标准由县（市、区）政府规定，标准分别</w:t>
      </w:r>
      <w:r>
        <w:rPr>
          <w:rFonts w:ascii="仿宋_GB2312" w:eastAsia="仿宋_GB2312" w:hAnsi="仿宋_GB2312" w:cs="仿宋_GB2312" w:hint="eastAsia"/>
          <w:sz w:val="32"/>
          <w:szCs w:val="28"/>
        </w:rPr>
        <w:t>为</w:t>
      </w:r>
      <w:r>
        <w:rPr>
          <w:rFonts w:ascii="仿宋_GB2312" w:eastAsia="仿宋_GB2312" w:hAnsi="仿宋_GB2312" w:cs="仿宋_GB2312" w:hint="eastAsia"/>
          <w:sz w:val="32"/>
          <w:szCs w:val="28"/>
        </w:rPr>
        <w:t>每人月</w:t>
      </w:r>
      <w:r>
        <w:rPr>
          <w:rFonts w:ascii="Times New Roman" w:eastAsia="仿宋_GB2312" w:hAnsi="Times New Roman" w:hint="eastAsia"/>
          <w:sz w:val="32"/>
          <w:szCs w:val="28"/>
        </w:rPr>
        <w:t>15</w:t>
      </w:r>
      <w:r>
        <w:rPr>
          <w:rFonts w:ascii="仿宋_GB2312" w:eastAsia="仿宋_GB2312" w:hAnsi="仿宋_GB2312" w:cs="仿宋_GB2312" w:hint="eastAsia"/>
          <w:sz w:val="32"/>
          <w:szCs w:val="28"/>
        </w:rPr>
        <w:t>元、</w:t>
      </w:r>
      <w:r>
        <w:rPr>
          <w:rFonts w:ascii="Times New Roman" w:eastAsia="仿宋_GB2312" w:hAnsi="Times New Roman" w:hint="eastAsia"/>
          <w:sz w:val="32"/>
          <w:szCs w:val="28"/>
        </w:rPr>
        <w:t>25</w:t>
      </w:r>
      <w:r>
        <w:rPr>
          <w:rFonts w:ascii="仿宋_GB2312" w:eastAsia="仿宋_GB2312" w:hAnsi="仿宋_GB2312" w:cs="仿宋_GB2312" w:hint="eastAsia"/>
          <w:sz w:val="32"/>
          <w:szCs w:val="28"/>
        </w:rPr>
        <w:t>元，特殊群体最高每人月</w:t>
      </w:r>
      <w:r>
        <w:rPr>
          <w:rFonts w:ascii="Times New Roman" w:eastAsia="仿宋_GB2312" w:hAnsi="Times New Roman" w:hint="eastAsia"/>
          <w:sz w:val="32"/>
          <w:szCs w:val="28"/>
        </w:rPr>
        <w:t>200</w:t>
      </w:r>
      <w:r>
        <w:rPr>
          <w:rFonts w:ascii="仿宋_GB2312" w:eastAsia="仿宋_GB2312" w:hAnsi="仿宋_GB2312" w:cs="仿宋_GB2312" w:hint="eastAsia"/>
          <w:sz w:val="32"/>
          <w:szCs w:val="28"/>
        </w:rPr>
        <w:t>元，</w:t>
      </w:r>
      <w:r>
        <w:rPr>
          <w:rFonts w:ascii="Times New Roman" w:eastAsia="仿宋_GB2312" w:hAnsi="Times New Roman" w:hint="eastAsia"/>
          <w:sz w:val="32"/>
          <w:szCs w:val="28"/>
        </w:rPr>
        <w:t>100</w:t>
      </w:r>
      <w:r>
        <w:rPr>
          <w:rFonts w:ascii="仿宋_GB2312" w:eastAsia="仿宋_GB2312" w:hAnsi="仿宋_GB2312" w:cs="仿宋_GB2312" w:hint="eastAsia"/>
          <w:sz w:val="32"/>
          <w:szCs w:val="28"/>
        </w:rPr>
        <w:t>周岁以上</w:t>
      </w:r>
      <w:r>
        <w:rPr>
          <w:rFonts w:ascii="仿宋_GB2312" w:eastAsia="仿宋_GB2312" w:hAnsi="仿宋_GB2312" w:cs="仿宋_GB2312" w:hint="eastAsia"/>
          <w:sz w:val="32"/>
          <w:szCs w:val="28"/>
        </w:rPr>
        <w:t>老年人</w:t>
      </w:r>
      <w:r>
        <w:rPr>
          <w:rFonts w:ascii="仿宋_GB2312" w:eastAsia="仿宋_GB2312" w:hAnsi="仿宋_GB2312" w:cs="仿宋_GB2312" w:hint="eastAsia"/>
          <w:sz w:val="32"/>
          <w:szCs w:val="28"/>
        </w:rPr>
        <w:t>每人月</w:t>
      </w:r>
      <w:r>
        <w:rPr>
          <w:rFonts w:ascii="Times New Roman" w:eastAsia="仿宋_GB2312" w:hAnsi="Times New Roman" w:hint="eastAsia"/>
          <w:sz w:val="32"/>
          <w:szCs w:val="28"/>
        </w:rPr>
        <w:t>500</w:t>
      </w:r>
      <w:r>
        <w:rPr>
          <w:rFonts w:ascii="仿宋_GB2312" w:eastAsia="仿宋_GB2312" w:hAnsi="仿宋_GB2312" w:cs="仿宋_GB2312" w:hint="eastAsia"/>
          <w:sz w:val="32"/>
          <w:szCs w:val="28"/>
        </w:rPr>
        <w:t>元；提高老年困难残疾人生活补贴标准和老年重度残疾人护理补贴标准，</w:t>
      </w:r>
      <w:r>
        <w:rPr>
          <w:rFonts w:ascii="Times New Roman" w:eastAsia="仿宋_GB2312" w:hAnsi="Times New Roman" w:hint="eastAsia"/>
          <w:sz w:val="32"/>
          <w:szCs w:val="28"/>
        </w:rPr>
        <w:t>2020</w:t>
      </w:r>
      <w:r>
        <w:rPr>
          <w:rFonts w:ascii="仿宋_GB2312" w:eastAsia="仿宋_GB2312" w:hAnsi="仿宋_GB2312" w:cs="仿宋_GB2312" w:hint="eastAsia"/>
          <w:sz w:val="32"/>
          <w:szCs w:val="28"/>
        </w:rPr>
        <w:t>年分别为每人月</w:t>
      </w:r>
      <w:r>
        <w:rPr>
          <w:rFonts w:ascii="Times New Roman" w:eastAsia="仿宋_GB2312" w:hAnsi="Times New Roman" w:hint="eastAsia"/>
          <w:sz w:val="32"/>
          <w:szCs w:val="28"/>
        </w:rPr>
        <w:t>175</w:t>
      </w:r>
      <w:r>
        <w:rPr>
          <w:rFonts w:ascii="仿宋_GB2312" w:eastAsia="仿宋_GB2312" w:hAnsi="仿宋_GB2312" w:cs="仿宋_GB2312" w:hint="eastAsia"/>
          <w:sz w:val="32"/>
          <w:szCs w:val="28"/>
        </w:rPr>
        <w:t>元、</w:t>
      </w:r>
      <w:r>
        <w:rPr>
          <w:rFonts w:ascii="Times New Roman" w:eastAsia="仿宋_GB2312" w:hAnsi="Times New Roman" w:hint="eastAsia"/>
          <w:sz w:val="32"/>
          <w:szCs w:val="28"/>
        </w:rPr>
        <w:t>235</w:t>
      </w:r>
      <w:r>
        <w:rPr>
          <w:rFonts w:ascii="仿宋_GB2312" w:eastAsia="仿宋_GB2312" w:hAnsi="仿宋_GB2312" w:cs="仿宋_GB2312" w:hint="eastAsia"/>
          <w:sz w:val="32"/>
          <w:szCs w:val="28"/>
        </w:rPr>
        <w:t>元；为全市</w:t>
      </w:r>
      <w:r>
        <w:rPr>
          <w:rFonts w:ascii="Times New Roman" w:eastAsia="仿宋_GB2312" w:hAnsi="Times New Roman" w:hint="eastAsia"/>
          <w:sz w:val="32"/>
          <w:szCs w:val="28"/>
        </w:rPr>
        <w:t>65</w:t>
      </w:r>
      <w:r>
        <w:rPr>
          <w:rFonts w:ascii="仿宋_GB2312" w:eastAsia="仿宋_GB2312" w:hAnsi="仿宋_GB2312" w:cs="仿宋_GB2312" w:hint="eastAsia"/>
          <w:sz w:val="32"/>
          <w:szCs w:val="28"/>
        </w:rPr>
        <w:t>周岁以上老年人购买人身意外伤害保险，保费每人年</w:t>
      </w:r>
      <w:r>
        <w:rPr>
          <w:rFonts w:ascii="Times New Roman" w:eastAsia="仿宋_GB2312" w:hAnsi="Times New Roman" w:hint="eastAsia"/>
          <w:sz w:val="32"/>
          <w:szCs w:val="28"/>
        </w:rPr>
        <w:t>10</w:t>
      </w:r>
      <w:r>
        <w:rPr>
          <w:rFonts w:ascii="仿宋_GB2312" w:eastAsia="仿宋_GB2312" w:hAnsi="仿宋_GB2312" w:cs="仿宋_GB2312" w:hint="eastAsia"/>
          <w:sz w:val="32"/>
          <w:szCs w:val="28"/>
        </w:rPr>
        <w:t>元；经济困难的高龄、失能等老年人补贴制度</w:t>
      </w:r>
      <w:r>
        <w:rPr>
          <w:rFonts w:ascii="仿宋_GB2312" w:eastAsia="仿宋_GB2312" w:hAnsi="仿宋_GB2312" w:cs="仿宋_GB2312" w:hint="eastAsia"/>
          <w:sz w:val="32"/>
          <w:szCs w:val="28"/>
        </w:rPr>
        <w:t>进一步完善</w:t>
      </w:r>
      <w:r>
        <w:rPr>
          <w:rFonts w:ascii="仿宋_GB2312" w:eastAsia="仿宋_GB2312" w:hAnsi="仿宋_GB2312" w:cs="仿宋_GB2312" w:hint="eastAsia"/>
          <w:sz w:val="32"/>
          <w:szCs w:val="28"/>
        </w:rPr>
        <w:t>。</w:t>
      </w:r>
      <w:r>
        <w:rPr>
          <w:rFonts w:ascii="仿宋_GB2312" w:eastAsia="仿宋_GB2312" w:hAnsi="仿宋_GB2312" w:cs="仿宋_GB2312" w:hint="eastAsia"/>
          <w:b/>
          <w:bCs/>
          <w:sz w:val="32"/>
          <w:szCs w:val="28"/>
        </w:rPr>
        <w:t>三是养老机构安全隐患有效整治。</w:t>
      </w:r>
      <w:r>
        <w:rPr>
          <w:rFonts w:ascii="仿宋_GB2312" w:eastAsia="仿宋_GB2312" w:hAnsi="仿宋_GB2312" w:cs="仿宋_GB2312" w:hint="eastAsia"/>
          <w:sz w:val="32"/>
          <w:szCs w:val="28"/>
        </w:rPr>
        <w:t>自</w:t>
      </w:r>
      <w:r>
        <w:rPr>
          <w:rFonts w:ascii="Times New Roman" w:eastAsia="仿宋_GB2312" w:hAnsi="Times New Roman" w:hint="eastAsia"/>
          <w:sz w:val="32"/>
          <w:szCs w:val="28"/>
        </w:rPr>
        <w:t>2017</w:t>
      </w:r>
      <w:r>
        <w:rPr>
          <w:rFonts w:ascii="仿宋_GB2312" w:eastAsia="仿宋_GB2312" w:hAnsi="仿宋_GB2312" w:cs="仿宋_GB2312" w:hint="eastAsia"/>
          <w:sz w:val="32"/>
          <w:szCs w:val="28"/>
        </w:rPr>
        <w:t>年以来，全市持续开展养</w:t>
      </w:r>
      <w:r>
        <w:rPr>
          <w:rFonts w:ascii="仿宋_GB2312" w:eastAsia="仿宋_GB2312" w:hAnsi="仿宋_GB2312" w:cs="仿宋_GB2312" w:hint="eastAsia"/>
          <w:sz w:val="32"/>
          <w:szCs w:val="28"/>
        </w:rPr>
        <w:t>老院服务质量建设专项行动，以“清隐患、防风险、补短板、促达标、转机制、提质量”为主要任务，对照《全国养老院服务质量大检查指南》及《养老机构服务质量基本规</w:t>
      </w:r>
      <w:r>
        <w:rPr>
          <w:rFonts w:ascii="仿宋_GB2312" w:eastAsia="仿宋_GB2312" w:hAnsi="仿宋_GB2312" w:cs="仿宋_GB2312" w:hint="eastAsia"/>
          <w:sz w:val="32"/>
          <w:szCs w:val="28"/>
        </w:rPr>
        <w:lastRenderedPageBreak/>
        <w:t>范》，开展隐患排查整改，重点实施养老院消防安全达标工程。</w:t>
      </w:r>
      <w:r>
        <w:rPr>
          <w:rFonts w:ascii="仿宋_GB2312" w:eastAsia="仿宋_GB2312" w:hAnsi="仿宋_GB2312" w:cs="仿宋_GB2312" w:hint="eastAsia"/>
          <w:b/>
          <w:bCs/>
          <w:sz w:val="32"/>
          <w:szCs w:val="28"/>
        </w:rPr>
        <w:t>四是医养结合工作深入推进。</w:t>
      </w:r>
      <w:r>
        <w:rPr>
          <w:rFonts w:ascii="仿宋_GB2312" w:eastAsia="仿宋_GB2312" w:hAnsi="仿宋_GB2312" w:cs="仿宋_GB2312" w:hint="eastAsia"/>
          <w:sz w:val="32"/>
          <w:szCs w:val="28"/>
        </w:rPr>
        <w:t>全市运营的养老机构皆与周边医疗机构建立预约就诊合作机制，逐步建立基层医疗卫生机构与城乡居家社区养老服务机构的合作机制，为社区及居家老年人提供连续性的医疗、康复、护理和健康管理服务。</w:t>
      </w:r>
      <w:r>
        <w:rPr>
          <w:rFonts w:ascii="仿宋_GB2312" w:eastAsia="仿宋_GB2312" w:hAnsi="仿宋_GB2312" w:cs="仿宋_GB2312" w:hint="eastAsia"/>
          <w:b/>
          <w:bCs/>
          <w:sz w:val="32"/>
          <w:szCs w:val="28"/>
        </w:rPr>
        <w:t>五是“互联网</w:t>
      </w:r>
      <w:r>
        <w:rPr>
          <w:rFonts w:ascii="仿宋_GB2312" w:eastAsia="仿宋_GB2312" w:hAnsi="仿宋_GB2312" w:cs="仿宋_GB2312" w:hint="eastAsia"/>
          <w:b/>
          <w:bCs/>
          <w:sz w:val="32"/>
          <w:szCs w:val="28"/>
        </w:rPr>
        <w:t>+</w:t>
      </w:r>
      <w:r>
        <w:rPr>
          <w:rFonts w:ascii="仿宋_GB2312" w:eastAsia="仿宋_GB2312" w:hAnsi="仿宋_GB2312" w:cs="仿宋_GB2312" w:hint="eastAsia"/>
          <w:b/>
          <w:bCs/>
          <w:sz w:val="32"/>
          <w:szCs w:val="28"/>
        </w:rPr>
        <w:t>居家养老”逐步推行。</w:t>
      </w:r>
      <w:r>
        <w:rPr>
          <w:rFonts w:ascii="仿宋_GB2312" w:eastAsia="仿宋_GB2312" w:hAnsi="仿宋_GB2312" w:cs="仿宋_GB2312" w:hint="eastAsia"/>
          <w:sz w:val="32"/>
          <w:szCs w:val="28"/>
        </w:rPr>
        <w:t>创新探索居家养老服务模式，以榕城区新兴街道、梅云街道、揭东区白塔镇、市聚龙湾护理院为试点，积极试行“互联网</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”智慧养老服务模式。</w:t>
      </w:r>
      <w:bookmarkStart w:id="10" w:name="_Toc29341"/>
      <w:bookmarkStart w:id="11" w:name="_Toc78538366"/>
    </w:p>
    <w:p w:rsidR="00E624CA" w:rsidRDefault="00550A2E">
      <w:pPr>
        <w:spacing w:line="600" w:lineRule="exact"/>
        <w:ind w:firstLineChars="200" w:firstLine="643"/>
        <w:rPr>
          <w:rFonts w:ascii="仿宋_GB2312" w:eastAsia="仿宋_GB2312" w:hAnsi="仿宋_GB2312" w:cs="仿宋_GB2312"/>
          <w:sz w:val="32"/>
          <w:szCs w:val="28"/>
        </w:rPr>
      </w:pPr>
      <w:r>
        <w:rPr>
          <w:rFonts w:ascii="楷体" w:eastAsia="楷体" w:hAnsi="楷体" w:cs="楷体" w:hint="eastAsia"/>
          <w:b/>
          <w:bCs/>
          <w:sz w:val="32"/>
          <w:szCs w:val="28"/>
        </w:rPr>
        <w:t>——</w:t>
      </w:r>
      <w:r>
        <w:rPr>
          <w:rFonts w:ascii="楷体" w:eastAsia="楷体" w:hAnsi="楷体" w:cs="楷体" w:hint="eastAsia"/>
          <w:b/>
          <w:bCs/>
          <w:sz w:val="32"/>
          <w:szCs w:val="28"/>
        </w:rPr>
        <w:t>儿童保障</w:t>
      </w:r>
      <w:bookmarkEnd w:id="10"/>
      <w:r>
        <w:rPr>
          <w:rFonts w:ascii="楷体" w:eastAsia="楷体" w:hAnsi="楷体" w:cs="楷体" w:hint="eastAsia"/>
          <w:b/>
          <w:bCs/>
          <w:sz w:val="32"/>
          <w:szCs w:val="28"/>
        </w:rPr>
        <w:t>能力明显增强</w:t>
      </w:r>
      <w:bookmarkEnd w:id="11"/>
      <w:r>
        <w:rPr>
          <w:rFonts w:ascii="楷体" w:eastAsia="楷体" w:hAnsi="楷体" w:cs="楷体" w:hint="eastAsia"/>
          <w:b/>
          <w:bCs/>
          <w:sz w:val="32"/>
          <w:szCs w:val="28"/>
        </w:rPr>
        <w:t>。</w:t>
      </w:r>
      <w:r>
        <w:rPr>
          <w:rFonts w:ascii="仿宋_GB2312" w:eastAsia="仿宋_GB2312" w:hAnsi="仿宋_GB2312" w:cs="仿宋_GB2312" w:hint="eastAsia"/>
          <w:sz w:val="32"/>
          <w:szCs w:val="28"/>
        </w:rPr>
        <w:t>全市困境儿童成长环境更为改善、安全更有保障</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困境儿童生活保障大幅提高</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孤儿基本生活保障制度、最低养育标准自然增长机制</w:t>
      </w:r>
      <w:r>
        <w:rPr>
          <w:rFonts w:ascii="仿宋_GB2312" w:eastAsia="仿宋_GB2312" w:hAnsi="仿宋_GB2312" w:cs="仿宋_GB2312" w:hint="eastAsia"/>
          <w:sz w:val="32"/>
          <w:szCs w:val="28"/>
        </w:rPr>
        <w:t>全面</w:t>
      </w:r>
      <w:r>
        <w:rPr>
          <w:rFonts w:ascii="仿宋_GB2312" w:eastAsia="仿宋_GB2312" w:hAnsi="仿宋_GB2312" w:cs="仿宋_GB2312" w:hint="eastAsia"/>
          <w:sz w:val="32"/>
          <w:szCs w:val="28"/>
        </w:rPr>
        <w:t>落实，全市孤儿基本生活</w:t>
      </w:r>
      <w:r>
        <w:rPr>
          <w:rFonts w:ascii="仿宋_GB2312" w:eastAsia="仿宋_GB2312" w:hAnsi="仿宋_GB2312" w:cs="仿宋_GB2312" w:hint="eastAsia"/>
          <w:sz w:val="32"/>
          <w:szCs w:val="28"/>
        </w:rPr>
        <w:t>得到有效</w:t>
      </w:r>
      <w:r>
        <w:rPr>
          <w:rFonts w:ascii="仿宋_GB2312" w:eastAsia="仿宋_GB2312" w:hAnsi="仿宋_GB2312" w:cs="仿宋_GB2312" w:hint="eastAsia"/>
          <w:sz w:val="32"/>
          <w:szCs w:val="28"/>
        </w:rPr>
        <w:t>保障。市直福利机构集中供养和分散供养孤儿最低养育标准由</w:t>
      </w:r>
      <w:r>
        <w:rPr>
          <w:rFonts w:ascii="Times New Roman" w:eastAsia="仿宋_GB2312" w:hAnsi="Times New Roman" w:hint="eastAsia"/>
          <w:sz w:val="32"/>
          <w:szCs w:val="28"/>
        </w:rPr>
        <w:t>2016</w:t>
      </w:r>
      <w:r>
        <w:rPr>
          <w:rFonts w:ascii="仿宋_GB2312" w:eastAsia="仿宋_GB2312" w:hAnsi="仿宋_GB2312" w:cs="仿宋_GB2312" w:hint="eastAsia"/>
          <w:sz w:val="32"/>
          <w:szCs w:val="28"/>
        </w:rPr>
        <w:t>年的每人月</w:t>
      </w:r>
      <w:r>
        <w:rPr>
          <w:rFonts w:ascii="Times New Roman" w:eastAsia="仿宋_GB2312" w:hAnsi="Times New Roman" w:hint="eastAsia"/>
          <w:sz w:val="32"/>
          <w:szCs w:val="28"/>
        </w:rPr>
        <w:t>1400</w:t>
      </w:r>
      <w:r>
        <w:rPr>
          <w:rFonts w:ascii="仿宋_GB2312" w:eastAsia="仿宋_GB2312" w:hAnsi="仿宋_GB2312" w:cs="仿宋_GB2312" w:hint="eastAsia"/>
          <w:sz w:val="32"/>
          <w:szCs w:val="28"/>
        </w:rPr>
        <w:t>元和</w:t>
      </w:r>
      <w:r>
        <w:rPr>
          <w:rFonts w:ascii="Times New Roman" w:eastAsia="仿宋_GB2312" w:hAnsi="Times New Roman" w:hint="eastAsia"/>
          <w:sz w:val="32"/>
          <w:szCs w:val="28"/>
        </w:rPr>
        <w:t>820</w:t>
      </w:r>
      <w:r>
        <w:rPr>
          <w:rFonts w:ascii="仿宋_GB2312" w:eastAsia="仿宋_GB2312" w:hAnsi="仿宋_GB2312" w:cs="仿宋_GB2312" w:hint="eastAsia"/>
          <w:sz w:val="32"/>
          <w:szCs w:val="28"/>
        </w:rPr>
        <w:t>元提高到</w:t>
      </w:r>
      <w:r>
        <w:rPr>
          <w:rFonts w:ascii="Times New Roman" w:eastAsia="仿宋_GB2312" w:hAnsi="Times New Roman" w:hint="eastAsia"/>
          <w:sz w:val="32"/>
          <w:szCs w:val="28"/>
        </w:rPr>
        <w:t>2020</w:t>
      </w:r>
      <w:r>
        <w:rPr>
          <w:rFonts w:ascii="仿宋_GB2312" w:eastAsia="仿宋_GB2312" w:hAnsi="仿宋_GB2312" w:cs="仿宋_GB2312" w:hint="eastAsia"/>
          <w:sz w:val="32"/>
          <w:szCs w:val="28"/>
        </w:rPr>
        <w:t>年的每人月</w:t>
      </w:r>
      <w:r>
        <w:rPr>
          <w:rFonts w:ascii="Times New Roman" w:eastAsia="仿宋_GB2312" w:hAnsi="Times New Roman" w:hint="eastAsia"/>
          <w:sz w:val="32"/>
          <w:szCs w:val="28"/>
        </w:rPr>
        <w:t>1820</w:t>
      </w:r>
      <w:r>
        <w:rPr>
          <w:rFonts w:ascii="仿宋_GB2312" w:eastAsia="仿宋_GB2312" w:hAnsi="仿宋_GB2312" w:cs="仿宋_GB2312" w:hint="eastAsia"/>
          <w:sz w:val="32"/>
          <w:szCs w:val="28"/>
        </w:rPr>
        <w:t>元和</w:t>
      </w:r>
      <w:r>
        <w:rPr>
          <w:rFonts w:ascii="Times New Roman" w:eastAsia="仿宋_GB2312" w:hAnsi="Times New Roman" w:hint="eastAsia"/>
          <w:sz w:val="32"/>
          <w:szCs w:val="28"/>
        </w:rPr>
        <w:t>1110</w:t>
      </w:r>
      <w:r>
        <w:rPr>
          <w:rFonts w:ascii="仿宋_GB2312" w:eastAsia="仿宋_GB2312" w:hAnsi="仿宋_GB2312" w:cs="仿宋_GB2312" w:hint="eastAsia"/>
          <w:sz w:val="32"/>
          <w:szCs w:val="28"/>
        </w:rPr>
        <w:t>元，涨幅均不低于</w:t>
      </w:r>
      <w:r>
        <w:rPr>
          <w:rFonts w:ascii="Times New Roman" w:eastAsia="仿宋_GB2312" w:hAnsi="Times New Roman" w:hint="eastAsia"/>
          <w:sz w:val="32"/>
          <w:szCs w:val="28"/>
        </w:rPr>
        <w:t>30%</w:t>
      </w:r>
      <w:r>
        <w:rPr>
          <w:rFonts w:ascii="仿宋_GB2312" w:eastAsia="仿宋_GB2312" w:hAnsi="仿宋_GB2312" w:cs="仿宋_GB2312" w:hint="eastAsia"/>
          <w:sz w:val="32"/>
          <w:szCs w:val="28"/>
        </w:rPr>
        <w:t>。事实无人抚养儿童纳入基本生活保障范围，</w:t>
      </w:r>
      <w:r>
        <w:rPr>
          <w:rFonts w:ascii="仿宋_GB2312" w:eastAsia="仿宋_GB2312" w:hAnsi="仿宋_GB2312" w:cs="仿宋_GB2312" w:hint="eastAsia"/>
          <w:color w:val="000000"/>
          <w:sz w:val="32"/>
          <w:szCs w:val="28"/>
        </w:rPr>
        <w:t>保障标准</w:t>
      </w:r>
      <w:r>
        <w:rPr>
          <w:rFonts w:ascii="仿宋_GB2312" w:eastAsia="仿宋_GB2312" w:hAnsi="仿宋_GB2312" w:cs="仿宋_GB2312" w:hint="eastAsia"/>
          <w:color w:val="000000"/>
          <w:sz w:val="32"/>
          <w:szCs w:val="28"/>
        </w:rPr>
        <w:t>从</w:t>
      </w:r>
      <w:r>
        <w:rPr>
          <w:rFonts w:ascii="Times New Roman" w:eastAsia="仿宋_GB2312" w:hAnsi="Times New Roman" w:hint="eastAsia"/>
          <w:sz w:val="32"/>
          <w:szCs w:val="28"/>
        </w:rPr>
        <w:t>2016</w:t>
      </w:r>
      <w:r>
        <w:rPr>
          <w:rFonts w:ascii="仿宋_GB2312" w:eastAsia="仿宋_GB2312" w:hAnsi="仿宋_GB2312" w:cs="仿宋_GB2312" w:hint="eastAsia"/>
          <w:sz w:val="32"/>
          <w:szCs w:val="28"/>
        </w:rPr>
        <w:t>年的每人月</w:t>
      </w:r>
      <w:r>
        <w:rPr>
          <w:rFonts w:ascii="Times New Roman" w:eastAsia="仿宋_GB2312" w:hAnsi="Times New Roman" w:hint="eastAsia"/>
          <w:sz w:val="32"/>
          <w:szCs w:val="28"/>
        </w:rPr>
        <w:t>500</w:t>
      </w:r>
      <w:r>
        <w:rPr>
          <w:rFonts w:ascii="仿宋_GB2312" w:eastAsia="仿宋_GB2312" w:hAnsi="仿宋_GB2312" w:cs="仿宋_GB2312" w:hint="eastAsia"/>
          <w:sz w:val="32"/>
          <w:szCs w:val="28"/>
        </w:rPr>
        <w:t>元提高到</w:t>
      </w:r>
      <w:r>
        <w:rPr>
          <w:rFonts w:ascii="Times New Roman" w:eastAsia="仿宋_GB2312" w:hAnsi="Times New Roman" w:hint="eastAsia"/>
          <w:sz w:val="32"/>
          <w:szCs w:val="28"/>
        </w:rPr>
        <w:t>2020</w:t>
      </w:r>
      <w:r>
        <w:rPr>
          <w:rFonts w:ascii="仿宋_GB2312" w:eastAsia="仿宋_GB2312" w:hAnsi="仿宋_GB2312" w:cs="仿宋_GB2312" w:hint="eastAsia"/>
          <w:sz w:val="32"/>
          <w:szCs w:val="28"/>
        </w:rPr>
        <w:t>年的每人月</w:t>
      </w:r>
      <w:r>
        <w:rPr>
          <w:rFonts w:ascii="Times New Roman" w:eastAsia="仿宋_GB2312" w:hAnsi="Times New Roman" w:hint="eastAsia"/>
          <w:sz w:val="32"/>
          <w:szCs w:val="28"/>
        </w:rPr>
        <w:t>1110</w:t>
      </w:r>
      <w:r>
        <w:rPr>
          <w:rFonts w:ascii="仿宋_GB2312" w:eastAsia="仿宋_GB2312" w:hAnsi="仿宋_GB2312" w:cs="仿宋_GB2312" w:hint="eastAsia"/>
          <w:sz w:val="32"/>
          <w:szCs w:val="28"/>
        </w:rPr>
        <w:t>元，增幅达到</w:t>
      </w:r>
      <w:r>
        <w:rPr>
          <w:rFonts w:ascii="Times New Roman" w:eastAsia="仿宋_GB2312" w:hAnsi="Times New Roman" w:hint="eastAsia"/>
          <w:sz w:val="32"/>
          <w:szCs w:val="28"/>
        </w:rPr>
        <w:t>120%</w:t>
      </w:r>
      <w:r>
        <w:rPr>
          <w:rFonts w:ascii="仿宋_GB2312" w:eastAsia="仿宋_GB2312" w:hAnsi="仿宋_GB2312" w:cs="仿宋_GB2312" w:hint="eastAsia"/>
          <w:sz w:val="32"/>
          <w:szCs w:val="28"/>
        </w:rPr>
        <w:t>。</w:t>
      </w:r>
      <w:r>
        <w:rPr>
          <w:rFonts w:ascii="Times New Roman" w:eastAsia="仿宋_GB2312" w:hAnsi="Times New Roman" w:hint="eastAsia"/>
          <w:sz w:val="32"/>
          <w:szCs w:val="28"/>
        </w:rPr>
        <w:t>2017</w:t>
      </w:r>
      <w:r>
        <w:rPr>
          <w:rFonts w:ascii="仿宋_GB2312" w:eastAsia="仿宋_GB2312" w:hAnsi="仿宋_GB2312" w:cs="仿宋_GB2312" w:hint="eastAsia"/>
          <w:sz w:val="32"/>
          <w:szCs w:val="28"/>
        </w:rPr>
        <w:t>年</w:t>
      </w:r>
      <w:r>
        <w:rPr>
          <w:rFonts w:ascii="Times New Roman" w:eastAsia="仿宋_GB2312" w:hAnsi="Times New Roman" w:hint="eastAsia"/>
          <w:sz w:val="32"/>
          <w:szCs w:val="28"/>
        </w:rPr>
        <w:t>8</w:t>
      </w:r>
      <w:r>
        <w:rPr>
          <w:rFonts w:ascii="仿宋_GB2312" w:eastAsia="仿宋_GB2312" w:hAnsi="仿宋_GB2312" w:cs="仿宋_GB2312" w:hint="eastAsia"/>
          <w:sz w:val="32"/>
          <w:szCs w:val="28"/>
        </w:rPr>
        <w:t>月，中共揭阳市委、揭阳市人民政府专门下发了《关于加强农村留守儿童关爱保护工作的实施方案》（揭委发〔</w:t>
      </w:r>
      <w:r>
        <w:rPr>
          <w:rFonts w:ascii="Times New Roman" w:eastAsia="仿宋_GB2312" w:hAnsi="Times New Roman" w:hint="eastAsia"/>
          <w:sz w:val="32"/>
          <w:szCs w:val="28"/>
        </w:rPr>
        <w:t>2017</w:t>
      </w:r>
      <w:r>
        <w:rPr>
          <w:rFonts w:ascii="Times New Roman" w:eastAsia="仿宋_GB2312" w:hAnsi="Times New Roman" w:hint="eastAsia"/>
          <w:sz w:val="32"/>
          <w:szCs w:val="28"/>
        </w:rPr>
        <w:t>〕</w:t>
      </w:r>
      <w:r>
        <w:rPr>
          <w:rFonts w:ascii="Times New Roman" w:eastAsia="仿宋_GB2312" w:hAnsi="Times New Roman" w:hint="eastAsia"/>
          <w:sz w:val="32"/>
          <w:szCs w:val="28"/>
        </w:rPr>
        <w:t>11</w:t>
      </w:r>
      <w:r>
        <w:rPr>
          <w:rFonts w:ascii="仿宋_GB2312" w:eastAsia="仿宋_GB2312" w:hAnsi="仿宋_GB2312" w:cs="仿宋_GB2312" w:hint="eastAsia"/>
          <w:sz w:val="32"/>
          <w:szCs w:val="28"/>
        </w:rPr>
        <w:t>号），农村留守儿童关爱保护力度</w:t>
      </w:r>
      <w:r>
        <w:rPr>
          <w:rFonts w:ascii="仿宋_GB2312" w:eastAsia="仿宋_GB2312" w:hAnsi="仿宋_GB2312" w:cs="仿宋_GB2312" w:hint="eastAsia"/>
          <w:sz w:val="32"/>
          <w:szCs w:val="28"/>
        </w:rPr>
        <w:t>得到进一步</w:t>
      </w:r>
      <w:r>
        <w:rPr>
          <w:rFonts w:ascii="仿宋_GB2312" w:eastAsia="仿宋_GB2312" w:hAnsi="仿宋_GB2312" w:cs="仿宋_GB2312" w:hint="eastAsia"/>
          <w:sz w:val="32"/>
          <w:szCs w:val="28"/>
        </w:rPr>
        <w:t>增强，困境儿童、农村留守儿童全部纳入困难群众基本生活保障工作范围，全市共落实监护</w:t>
      </w:r>
      <w:r>
        <w:rPr>
          <w:rFonts w:ascii="Times New Roman" w:eastAsia="仿宋_GB2312" w:hAnsi="Times New Roman" w:hint="eastAsia"/>
          <w:sz w:val="32"/>
          <w:szCs w:val="28"/>
        </w:rPr>
        <w:t>4547</w:t>
      </w:r>
      <w:r>
        <w:rPr>
          <w:rFonts w:ascii="仿宋_GB2312" w:eastAsia="仿宋_GB2312" w:hAnsi="仿宋_GB2312" w:cs="仿宋_GB2312" w:hint="eastAsia"/>
          <w:sz w:val="32"/>
          <w:szCs w:val="28"/>
        </w:rPr>
        <w:t>人。</w:t>
      </w:r>
      <w:bookmarkStart w:id="12" w:name="_Toc2642"/>
      <w:bookmarkStart w:id="13" w:name="_Toc78538367"/>
    </w:p>
    <w:p w:rsidR="00E624CA" w:rsidRDefault="00550A2E">
      <w:pPr>
        <w:spacing w:line="600" w:lineRule="exact"/>
        <w:ind w:firstLineChars="200" w:firstLine="643"/>
        <w:rPr>
          <w:rFonts w:ascii="仿宋_GB2312" w:eastAsia="仿宋_GB2312" w:hAnsi="仿宋_GB2312" w:cs="仿宋_GB2312"/>
          <w:sz w:val="32"/>
          <w:szCs w:val="28"/>
        </w:rPr>
      </w:pPr>
      <w:r>
        <w:rPr>
          <w:rFonts w:ascii="楷体" w:eastAsia="楷体" w:hAnsi="楷体" w:cs="楷体" w:hint="eastAsia"/>
          <w:b/>
          <w:bCs/>
          <w:sz w:val="32"/>
          <w:szCs w:val="28"/>
        </w:rPr>
        <w:t>——</w:t>
      </w:r>
      <w:r>
        <w:rPr>
          <w:rFonts w:ascii="楷体" w:eastAsia="楷体" w:hAnsi="楷体" w:cs="楷体" w:hint="eastAsia"/>
          <w:b/>
          <w:bCs/>
          <w:sz w:val="32"/>
          <w:szCs w:val="28"/>
        </w:rPr>
        <w:t>慈善志愿事业健康发展</w:t>
      </w:r>
      <w:bookmarkEnd w:id="12"/>
      <w:bookmarkEnd w:id="13"/>
      <w:r>
        <w:rPr>
          <w:rFonts w:ascii="楷体" w:eastAsia="楷体" w:hAnsi="楷体" w:cs="楷体" w:hint="eastAsia"/>
          <w:b/>
          <w:bCs/>
          <w:sz w:val="32"/>
          <w:szCs w:val="28"/>
        </w:rPr>
        <w:t>。</w:t>
      </w:r>
      <w:r>
        <w:rPr>
          <w:rFonts w:ascii="仿宋_GB2312" w:eastAsia="仿宋_GB2312" w:hAnsi="仿宋_GB2312" w:cs="仿宋_GB2312" w:hint="eastAsia"/>
          <w:sz w:val="32"/>
          <w:szCs w:val="28"/>
        </w:rPr>
        <w:t>“十三五”时期，全市慈</w:t>
      </w:r>
      <w:r>
        <w:rPr>
          <w:rFonts w:ascii="仿宋_GB2312" w:eastAsia="仿宋_GB2312" w:hAnsi="仿宋_GB2312" w:cs="仿宋_GB2312" w:hint="eastAsia"/>
          <w:sz w:val="32"/>
          <w:szCs w:val="28"/>
        </w:rPr>
        <w:lastRenderedPageBreak/>
        <w:t>善组织不断发展壮大，慈善活动围绕赈灾、扶贫、助老、助残、助孤、助学、助医、环保、疫情防控等领域展开，各类慈善主体和社会各界通过专题捐赠、慈善晚会、慈善义演、慈善义卖等多种形式</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开展各种层次和规模的捐赠活动，组织实施</w:t>
      </w:r>
      <w:r>
        <w:rPr>
          <w:rFonts w:ascii="Times New Roman" w:eastAsia="仿宋_GB2312" w:hAnsi="Times New Roman" w:hint="eastAsia"/>
          <w:sz w:val="32"/>
          <w:szCs w:val="28"/>
        </w:rPr>
        <w:t>“</w:t>
      </w:r>
      <w:r>
        <w:rPr>
          <w:rFonts w:ascii="Times New Roman" w:eastAsia="仿宋_GB2312" w:hAnsi="Times New Roman" w:hint="eastAsia"/>
          <w:sz w:val="32"/>
          <w:szCs w:val="28"/>
        </w:rPr>
        <w:t>6</w:t>
      </w:r>
      <w:r>
        <w:rPr>
          <w:rFonts w:ascii="Times New Roman" w:eastAsia="仿宋_GB2312" w:hAnsi="Times New Roman" w:hint="eastAsia"/>
          <w:sz w:val="32"/>
          <w:szCs w:val="28"/>
        </w:rPr>
        <w:t>•</w:t>
      </w:r>
      <w:r>
        <w:rPr>
          <w:rFonts w:ascii="Times New Roman" w:eastAsia="仿宋_GB2312" w:hAnsi="Times New Roman" w:hint="eastAsia"/>
          <w:sz w:val="32"/>
          <w:szCs w:val="28"/>
        </w:rPr>
        <w:t>30</w:t>
      </w:r>
      <w:r>
        <w:rPr>
          <w:rFonts w:ascii="Times New Roman" w:eastAsia="仿宋_GB2312" w:hAnsi="Times New Roman" w:hint="eastAsia"/>
          <w:sz w:val="32"/>
          <w:szCs w:val="28"/>
        </w:rPr>
        <w:t>”</w:t>
      </w:r>
      <w:r>
        <w:rPr>
          <w:rFonts w:ascii="仿宋_GB2312" w:eastAsia="仿宋_GB2312" w:hAnsi="仿宋_GB2312" w:cs="仿宋_GB2312" w:hint="eastAsia"/>
          <w:sz w:val="32"/>
          <w:szCs w:val="28"/>
        </w:rPr>
        <w:t>广东扶贫济困日活动、灾害救助、慈善救助、慰问困难群众、助力脱贫攻坚、帮助贫困学子圆梦大学、爱心光明行、练江母亲河保护、支持新冠肺炎疫情防控等公益项目活动，取得了丰硕成果。全市慈善组织及红十字会共接收支持新冠肺炎疫情防控捐赠资金</w:t>
      </w:r>
      <w:r>
        <w:rPr>
          <w:rFonts w:ascii="Times New Roman" w:eastAsia="仿宋_GB2312" w:hAnsi="Times New Roman" w:hint="eastAsia"/>
          <w:sz w:val="32"/>
          <w:szCs w:val="28"/>
        </w:rPr>
        <w:t>29309394</w:t>
      </w:r>
      <w:r>
        <w:rPr>
          <w:rFonts w:ascii="仿宋_GB2312" w:eastAsia="仿宋_GB2312" w:hAnsi="仿宋_GB2312" w:cs="仿宋_GB2312" w:hint="eastAsia"/>
          <w:sz w:val="32"/>
          <w:szCs w:val="28"/>
        </w:rPr>
        <w:t>元</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防疫物资</w:t>
      </w:r>
      <w:r>
        <w:rPr>
          <w:rFonts w:ascii="Times New Roman" w:eastAsia="仿宋_GB2312" w:hAnsi="Times New Roman" w:hint="eastAsia"/>
          <w:sz w:val="32"/>
          <w:szCs w:val="28"/>
        </w:rPr>
        <w:t>27575</w:t>
      </w:r>
      <w:r>
        <w:rPr>
          <w:rFonts w:ascii="Times New Roman" w:eastAsia="仿宋_GB2312" w:hAnsi="Times New Roman" w:hint="eastAsia"/>
          <w:sz w:val="32"/>
          <w:szCs w:val="28"/>
        </w:rPr>
        <w:t>98</w:t>
      </w:r>
      <w:r>
        <w:rPr>
          <w:rFonts w:ascii="仿宋_GB2312" w:eastAsia="仿宋_GB2312" w:hAnsi="仿宋_GB2312" w:cs="仿宋_GB2312" w:hint="eastAsia"/>
          <w:sz w:val="32"/>
          <w:szCs w:val="28"/>
        </w:rPr>
        <w:t>件。慈善服务迅速发展，全市在“</w:t>
      </w:r>
      <w:r>
        <w:rPr>
          <w:rFonts w:ascii="仿宋_GB2312" w:eastAsia="仿宋_GB2312" w:hAnsi="仿宋_GB2312" w:cs="仿宋_GB2312" w:hint="eastAsia"/>
          <w:sz w:val="32"/>
          <w:szCs w:val="28"/>
        </w:rPr>
        <w:t>i</w:t>
      </w:r>
      <w:r>
        <w:rPr>
          <w:rFonts w:ascii="仿宋_GB2312" w:eastAsia="仿宋_GB2312" w:hAnsi="仿宋_GB2312" w:cs="仿宋_GB2312" w:hint="eastAsia"/>
          <w:sz w:val="32"/>
          <w:szCs w:val="28"/>
        </w:rPr>
        <w:t>志愿”系统注册登记的志愿者共</w:t>
      </w:r>
      <w:r>
        <w:rPr>
          <w:rFonts w:ascii="Times New Roman" w:eastAsia="仿宋_GB2312" w:hAnsi="Times New Roman" w:hint="eastAsia"/>
          <w:sz w:val="32"/>
          <w:szCs w:val="28"/>
        </w:rPr>
        <w:t>607305</w:t>
      </w:r>
      <w:r>
        <w:rPr>
          <w:rFonts w:ascii="仿宋_GB2312" w:eastAsia="仿宋_GB2312" w:hAnsi="仿宋_GB2312" w:cs="仿宋_GB2312" w:hint="eastAsia"/>
          <w:sz w:val="32"/>
          <w:szCs w:val="28"/>
        </w:rPr>
        <w:t>人，志愿服务时长累计</w:t>
      </w:r>
      <w:r>
        <w:rPr>
          <w:rFonts w:ascii="Times New Roman" w:eastAsia="仿宋_GB2312" w:hAnsi="Times New Roman" w:hint="eastAsia"/>
          <w:sz w:val="32"/>
          <w:szCs w:val="28"/>
        </w:rPr>
        <w:t>689</w:t>
      </w:r>
      <w:r>
        <w:rPr>
          <w:rFonts w:ascii="仿宋_GB2312" w:eastAsia="仿宋_GB2312" w:hAnsi="仿宋_GB2312" w:cs="仿宋_GB2312" w:hint="eastAsia"/>
          <w:sz w:val="32"/>
          <w:szCs w:val="28"/>
        </w:rPr>
        <w:t>万小时，志愿服务组织</w:t>
      </w:r>
      <w:r>
        <w:rPr>
          <w:rFonts w:ascii="Times New Roman" w:eastAsia="仿宋_GB2312" w:hAnsi="Times New Roman" w:hint="eastAsia"/>
          <w:sz w:val="32"/>
          <w:szCs w:val="28"/>
        </w:rPr>
        <w:t>379</w:t>
      </w:r>
      <w:r>
        <w:rPr>
          <w:rFonts w:ascii="仿宋_GB2312" w:eastAsia="仿宋_GB2312" w:hAnsi="仿宋_GB2312" w:cs="仿宋_GB2312" w:hint="eastAsia"/>
          <w:sz w:val="32"/>
          <w:szCs w:val="28"/>
        </w:rPr>
        <w:t>个，志愿服务团体</w:t>
      </w:r>
      <w:r>
        <w:rPr>
          <w:rFonts w:ascii="Times New Roman" w:eastAsia="仿宋_GB2312" w:hAnsi="Times New Roman" w:hint="eastAsia"/>
          <w:sz w:val="32"/>
          <w:szCs w:val="28"/>
        </w:rPr>
        <w:t>3131</w:t>
      </w:r>
      <w:r>
        <w:rPr>
          <w:rFonts w:ascii="仿宋_GB2312" w:eastAsia="仿宋_GB2312" w:hAnsi="仿宋_GB2312" w:cs="仿宋_GB2312" w:hint="eastAsia"/>
          <w:sz w:val="32"/>
          <w:szCs w:val="28"/>
        </w:rPr>
        <w:t>个。志愿服务范围涵盖了社区服务、交通管理、慈善帮困、志愿助残、就业指导、创建文明城市等方面。活动丰富的志愿组织、灵活多样的志愿项目逐步向制度化、常态化发展。</w:t>
      </w:r>
      <w:bookmarkStart w:id="14" w:name="_Toc78538368"/>
    </w:p>
    <w:p w:rsidR="00E624CA" w:rsidRDefault="00550A2E">
      <w:pPr>
        <w:spacing w:line="600" w:lineRule="exact"/>
        <w:ind w:firstLineChars="200" w:firstLine="643"/>
        <w:rPr>
          <w:rFonts w:ascii="仿宋_GB2312" w:eastAsia="仿宋_GB2312" w:hAnsi="仿宋_GB2312" w:cs="仿宋_GB2312"/>
          <w:sz w:val="32"/>
          <w:szCs w:val="28"/>
        </w:rPr>
      </w:pPr>
      <w:r>
        <w:rPr>
          <w:rFonts w:ascii="楷体" w:eastAsia="楷体" w:hAnsi="楷体" w:cs="楷体" w:hint="eastAsia"/>
          <w:b/>
          <w:bCs/>
          <w:sz w:val="32"/>
          <w:szCs w:val="28"/>
        </w:rPr>
        <w:t>——</w:t>
      </w:r>
      <w:r>
        <w:rPr>
          <w:rFonts w:ascii="楷体" w:eastAsia="楷体" w:hAnsi="楷体" w:cs="楷体" w:hint="eastAsia"/>
          <w:b/>
          <w:bCs/>
          <w:sz w:val="32"/>
          <w:szCs w:val="28"/>
        </w:rPr>
        <w:t>民政管理质量逐步提升</w:t>
      </w:r>
      <w:bookmarkStart w:id="15" w:name="_Toc20046"/>
      <w:bookmarkStart w:id="16" w:name="_Toc266"/>
      <w:bookmarkEnd w:id="14"/>
      <w:r>
        <w:rPr>
          <w:rFonts w:ascii="楷体" w:eastAsia="楷体" w:hAnsi="楷体" w:cs="楷体" w:hint="eastAsia"/>
          <w:b/>
          <w:bCs/>
          <w:sz w:val="32"/>
          <w:szCs w:val="28"/>
        </w:rPr>
        <w:t>。</w:t>
      </w:r>
      <w:r>
        <w:rPr>
          <w:rFonts w:ascii="仿宋_GB2312" w:eastAsia="仿宋_GB2312" w:hAnsi="仿宋_GB2312" w:cs="仿宋_GB2312" w:hint="eastAsia"/>
          <w:b/>
          <w:bCs/>
          <w:sz w:val="32"/>
          <w:szCs w:val="28"/>
        </w:rPr>
        <w:t>一是行政区划和地名工作有序开展</w:t>
      </w:r>
      <w:bookmarkEnd w:id="15"/>
      <w:r>
        <w:rPr>
          <w:rFonts w:ascii="仿宋_GB2312" w:eastAsia="仿宋_GB2312" w:hAnsi="仿宋_GB2312" w:cs="仿宋_GB2312" w:hint="eastAsia"/>
          <w:b/>
          <w:bCs/>
          <w:sz w:val="32"/>
          <w:szCs w:val="28"/>
        </w:rPr>
        <w:t>。</w:t>
      </w:r>
      <w:r>
        <w:rPr>
          <w:rFonts w:ascii="仿宋_GB2312" w:eastAsia="仿宋_GB2312" w:hAnsi="仿宋_GB2312" w:cs="仿宋_GB2312" w:hint="eastAsia"/>
          <w:sz w:val="32"/>
          <w:szCs w:val="28"/>
        </w:rPr>
        <w:t>完成普宁华侨农场、大南山华侨农场改制工作</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榕城区玉滘镇划</w:t>
      </w:r>
      <w:r>
        <w:rPr>
          <w:rFonts w:ascii="仿宋_GB2312" w:eastAsia="仿宋_GB2312" w:hAnsi="仿宋_GB2312" w:cs="仿宋_GB2312" w:hint="eastAsia"/>
          <w:sz w:val="32"/>
          <w:szCs w:val="28"/>
        </w:rPr>
        <w:t>归</w:t>
      </w:r>
      <w:r>
        <w:rPr>
          <w:rFonts w:ascii="仿宋_GB2312" w:eastAsia="仿宋_GB2312" w:hAnsi="仿宋_GB2312" w:cs="仿宋_GB2312" w:hint="eastAsia"/>
          <w:sz w:val="32"/>
          <w:szCs w:val="28"/>
        </w:rPr>
        <w:t>揭东区管辖。圆满完成第二次全国地名普查，全市</w:t>
      </w:r>
      <w:r>
        <w:rPr>
          <w:rFonts w:ascii="Times New Roman" w:eastAsia="仿宋_GB2312" w:hAnsi="Times New Roman"/>
          <w:sz w:val="32"/>
          <w:szCs w:val="28"/>
        </w:rPr>
        <w:t>83</w:t>
      </w:r>
      <w:r>
        <w:rPr>
          <w:rFonts w:ascii="仿宋_GB2312" w:eastAsia="仿宋_GB2312" w:hAnsi="仿宋_GB2312" w:cs="仿宋_GB2312" w:hint="eastAsia"/>
          <w:sz w:val="32"/>
          <w:szCs w:val="28"/>
        </w:rPr>
        <w:t>个乡镇（街道）开展了地名调查工作，</w:t>
      </w:r>
      <w:r>
        <w:rPr>
          <w:rFonts w:ascii="仿宋_GB2312" w:eastAsia="仿宋_GB2312" w:hAnsi="仿宋_GB2312" w:cs="仿宋_GB2312" w:hint="eastAsia"/>
          <w:sz w:val="32"/>
          <w:szCs w:val="28"/>
        </w:rPr>
        <w:t>累计</w:t>
      </w:r>
      <w:r>
        <w:rPr>
          <w:rFonts w:ascii="仿宋_GB2312" w:eastAsia="仿宋_GB2312" w:hAnsi="仿宋_GB2312" w:cs="仿宋_GB2312" w:hint="eastAsia"/>
          <w:sz w:val="32"/>
          <w:szCs w:val="28"/>
        </w:rPr>
        <w:t>普查地名</w:t>
      </w:r>
      <w:r>
        <w:rPr>
          <w:rFonts w:ascii="Times New Roman" w:eastAsia="仿宋_GB2312" w:hAnsi="Times New Roman" w:hint="eastAsia"/>
          <w:sz w:val="32"/>
          <w:szCs w:val="28"/>
        </w:rPr>
        <w:t>37446</w:t>
      </w:r>
      <w:r>
        <w:rPr>
          <w:rFonts w:ascii="仿宋_GB2312" w:eastAsia="仿宋_GB2312" w:hAnsi="仿宋_GB2312" w:cs="仿宋_GB2312" w:hint="eastAsia"/>
          <w:sz w:val="32"/>
          <w:szCs w:val="28"/>
        </w:rPr>
        <w:t>条，工作图</w:t>
      </w:r>
      <w:r>
        <w:rPr>
          <w:rFonts w:ascii="Times New Roman" w:eastAsia="仿宋_GB2312" w:hAnsi="Times New Roman" w:hint="eastAsia"/>
          <w:sz w:val="32"/>
          <w:szCs w:val="28"/>
        </w:rPr>
        <w:t>287</w:t>
      </w:r>
      <w:r>
        <w:rPr>
          <w:rFonts w:ascii="仿宋_GB2312" w:eastAsia="仿宋_GB2312" w:hAnsi="仿宋_GB2312" w:cs="仿宋_GB2312" w:hint="eastAsia"/>
          <w:sz w:val="32"/>
          <w:szCs w:val="28"/>
        </w:rPr>
        <w:t>张，成果图</w:t>
      </w:r>
      <w:r>
        <w:rPr>
          <w:rFonts w:ascii="Times New Roman" w:eastAsia="仿宋_GB2312" w:hAnsi="Times New Roman" w:hint="eastAsia"/>
          <w:sz w:val="32"/>
          <w:szCs w:val="28"/>
        </w:rPr>
        <w:t>285</w:t>
      </w:r>
      <w:r>
        <w:rPr>
          <w:rFonts w:ascii="仿宋_GB2312" w:eastAsia="仿宋_GB2312" w:hAnsi="仿宋_GB2312" w:cs="仿宋_GB2312" w:hint="eastAsia"/>
          <w:sz w:val="32"/>
          <w:szCs w:val="28"/>
        </w:rPr>
        <w:t>张，多媒体信息</w:t>
      </w:r>
      <w:r>
        <w:rPr>
          <w:rFonts w:ascii="Times New Roman" w:eastAsia="仿宋_GB2312" w:hAnsi="Times New Roman" w:hint="eastAsia"/>
          <w:sz w:val="32"/>
          <w:szCs w:val="28"/>
        </w:rPr>
        <w:t>62131</w:t>
      </w:r>
      <w:r>
        <w:rPr>
          <w:rFonts w:ascii="仿宋_GB2312" w:eastAsia="仿宋_GB2312" w:hAnsi="仿宋_GB2312" w:cs="仿宋_GB2312" w:hint="eastAsia"/>
          <w:sz w:val="32"/>
          <w:szCs w:val="28"/>
        </w:rPr>
        <w:t>条，地名标志登记表</w:t>
      </w:r>
      <w:r>
        <w:rPr>
          <w:rFonts w:ascii="Times New Roman" w:eastAsia="仿宋_GB2312" w:hAnsi="Times New Roman" w:hint="eastAsia"/>
          <w:sz w:val="32"/>
          <w:szCs w:val="28"/>
        </w:rPr>
        <w:t>1217</w:t>
      </w:r>
      <w:r>
        <w:rPr>
          <w:rFonts w:ascii="仿宋_GB2312" w:eastAsia="仿宋_GB2312" w:hAnsi="仿宋_GB2312" w:cs="仿宋_GB2312" w:hint="eastAsia"/>
          <w:sz w:val="32"/>
          <w:szCs w:val="28"/>
        </w:rPr>
        <w:t>张，标准化处理地名</w:t>
      </w:r>
      <w:r>
        <w:rPr>
          <w:rFonts w:ascii="Times New Roman" w:eastAsia="仿宋_GB2312" w:hAnsi="Times New Roman" w:hint="eastAsia"/>
          <w:sz w:val="32"/>
          <w:szCs w:val="28"/>
        </w:rPr>
        <w:t>339</w:t>
      </w:r>
      <w:r>
        <w:rPr>
          <w:rFonts w:ascii="仿宋_GB2312" w:eastAsia="仿宋_GB2312" w:hAnsi="仿宋_GB2312" w:cs="仿宋_GB2312" w:hint="eastAsia"/>
          <w:sz w:val="32"/>
          <w:szCs w:val="28"/>
        </w:rPr>
        <w:t>个</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地名普查以来</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新设置地名标志</w:t>
      </w:r>
      <w:r>
        <w:rPr>
          <w:rFonts w:ascii="Times New Roman" w:eastAsia="仿宋_GB2312" w:hAnsi="Times New Roman" w:hint="eastAsia"/>
          <w:sz w:val="32"/>
          <w:szCs w:val="28"/>
        </w:rPr>
        <w:t>313</w:t>
      </w:r>
      <w:r>
        <w:rPr>
          <w:rFonts w:ascii="仿宋_GB2312" w:eastAsia="仿宋_GB2312" w:hAnsi="仿宋_GB2312" w:cs="仿宋_GB2312" w:hint="eastAsia"/>
          <w:sz w:val="32"/>
          <w:szCs w:val="28"/>
        </w:rPr>
        <w:t>个，清理不规范地名</w:t>
      </w:r>
      <w:r>
        <w:rPr>
          <w:rFonts w:ascii="Times New Roman" w:eastAsia="仿宋_GB2312" w:hAnsi="Times New Roman" w:hint="eastAsia"/>
          <w:sz w:val="32"/>
          <w:szCs w:val="28"/>
        </w:rPr>
        <w:t>91</w:t>
      </w:r>
      <w:r>
        <w:rPr>
          <w:rFonts w:ascii="仿宋_GB2312" w:eastAsia="仿宋_GB2312" w:hAnsi="仿宋_GB2312" w:cs="仿宋_GB2312" w:hint="eastAsia"/>
          <w:sz w:val="32"/>
          <w:szCs w:val="28"/>
        </w:rPr>
        <w:t>个，整治不规范地名</w:t>
      </w:r>
      <w:r>
        <w:rPr>
          <w:rFonts w:ascii="Times New Roman" w:eastAsia="仿宋_GB2312" w:hAnsi="Times New Roman" w:hint="eastAsia"/>
          <w:sz w:val="32"/>
          <w:szCs w:val="28"/>
        </w:rPr>
        <w:t>44</w:t>
      </w:r>
      <w:r>
        <w:rPr>
          <w:rFonts w:ascii="仿宋_GB2312" w:eastAsia="仿宋_GB2312" w:hAnsi="仿宋_GB2312" w:cs="仿宋_GB2312" w:hint="eastAsia"/>
          <w:sz w:val="32"/>
          <w:szCs w:val="28"/>
        </w:rPr>
        <w:t>个。启动《揭阳市地名志、录》</w:t>
      </w:r>
      <w:r>
        <w:rPr>
          <w:rFonts w:ascii="仿宋_GB2312" w:eastAsia="仿宋_GB2312" w:hAnsi="仿宋_GB2312" w:cs="仿宋_GB2312" w:hint="eastAsia"/>
          <w:sz w:val="32"/>
          <w:szCs w:val="28"/>
        </w:rPr>
        <w:lastRenderedPageBreak/>
        <w:t>编纂和“揭阳地名故事”拍摄工作，传承弘扬地名文化。顺利完成第三轮界线联检工作，联合检查行政区域界线</w:t>
      </w:r>
      <w:r>
        <w:rPr>
          <w:rFonts w:ascii="Times New Roman" w:eastAsia="仿宋_GB2312" w:hAnsi="Times New Roman" w:hint="eastAsia"/>
          <w:sz w:val="32"/>
          <w:szCs w:val="28"/>
        </w:rPr>
        <w:t>211</w:t>
      </w:r>
      <w:r>
        <w:rPr>
          <w:rFonts w:ascii="仿宋_GB2312" w:eastAsia="仿宋_GB2312" w:hAnsi="仿宋_GB2312" w:cs="仿宋_GB2312" w:hint="eastAsia"/>
          <w:sz w:val="32"/>
          <w:szCs w:val="28"/>
        </w:rPr>
        <w:t>条，总长</w:t>
      </w:r>
      <w:r>
        <w:rPr>
          <w:rFonts w:ascii="Times New Roman" w:eastAsia="仿宋_GB2312" w:hAnsi="Times New Roman" w:hint="eastAsia"/>
          <w:sz w:val="32"/>
          <w:szCs w:val="28"/>
        </w:rPr>
        <w:t>2736.3</w:t>
      </w:r>
      <w:r>
        <w:rPr>
          <w:rFonts w:ascii="仿宋_GB2312" w:eastAsia="仿宋_GB2312" w:hAnsi="仿宋_GB2312" w:cs="仿宋_GB2312" w:hint="eastAsia"/>
          <w:sz w:val="32"/>
          <w:szCs w:val="28"/>
        </w:rPr>
        <w:t>公里，其中地级界线</w:t>
      </w:r>
      <w:r>
        <w:rPr>
          <w:rFonts w:ascii="Times New Roman" w:eastAsia="仿宋_GB2312" w:hAnsi="Times New Roman" w:hint="eastAsia"/>
          <w:sz w:val="32"/>
          <w:szCs w:val="28"/>
        </w:rPr>
        <w:t>4</w:t>
      </w:r>
      <w:r>
        <w:rPr>
          <w:rFonts w:ascii="仿宋_GB2312" w:eastAsia="仿宋_GB2312" w:hAnsi="仿宋_GB2312" w:cs="仿宋_GB2312" w:hint="eastAsia"/>
          <w:sz w:val="32"/>
          <w:szCs w:val="28"/>
        </w:rPr>
        <w:t>条</w:t>
      </w:r>
      <w:r>
        <w:rPr>
          <w:rFonts w:ascii="Times New Roman" w:eastAsia="仿宋_GB2312" w:hAnsi="Times New Roman" w:hint="eastAsia"/>
          <w:sz w:val="32"/>
          <w:szCs w:val="28"/>
        </w:rPr>
        <w:t>657.98</w:t>
      </w:r>
      <w:r>
        <w:rPr>
          <w:rFonts w:ascii="仿宋_GB2312" w:eastAsia="仿宋_GB2312" w:hAnsi="仿宋_GB2312" w:cs="仿宋_GB2312" w:hint="eastAsia"/>
          <w:sz w:val="32"/>
          <w:szCs w:val="28"/>
        </w:rPr>
        <w:t>公里，县级界线</w:t>
      </w:r>
      <w:r>
        <w:rPr>
          <w:rFonts w:ascii="Times New Roman" w:eastAsia="仿宋_GB2312" w:hAnsi="Times New Roman" w:hint="eastAsia"/>
          <w:sz w:val="32"/>
          <w:szCs w:val="28"/>
        </w:rPr>
        <w:t>6</w:t>
      </w:r>
      <w:r>
        <w:rPr>
          <w:rFonts w:ascii="仿宋_GB2312" w:eastAsia="仿宋_GB2312" w:hAnsi="仿宋_GB2312" w:cs="仿宋_GB2312" w:hint="eastAsia"/>
          <w:sz w:val="32"/>
          <w:szCs w:val="28"/>
        </w:rPr>
        <w:t>条</w:t>
      </w:r>
      <w:r>
        <w:rPr>
          <w:rFonts w:ascii="Times New Roman" w:eastAsia="仿宋_GB2312" w:hAnsi="Times New Roman" w:hint="eastAsia"/>
          <w:sz w:val="32"/>
          <w:szCs w:val="28"/>
        </w:rPr>
        <w:t>262.39</w:t>
      </w:r>
      <w:r>
        <w:rPr>
          <w:rFonts w:ascii="仿宋_GB2312" w:eastAsia="仿宋_GB2312" w:hAnsi="仿宋_GB2312" w:cs="仿宋_GB2312" w:hint="eastAsia"/>
          <w:sz w:val="32"/>
          <w:szCs w:val="28"/>
        </w:rPr>
        <w:t>公里，镇级界线（含行政管辖范围分界线）</w:t>
      </w:r>
      <w:r>
        <w:rPr>
          <w:rFonts w:ascii="Times New Roman" w:eastAsia="仿宋_GB2312" w:hAnsi="Times New Roman" w:hint="eastAsia"/>
          <w:sz w:val="32"/>
          <w:szCs w:val="28"/>
        </w:rPr>
        <w:t>201</w:t>
      </w:r>
      <w:r>
        <w:rPr>
          <w:rFonts w:ascii="Times New Roman" w:eastAsia="仿宋_GB2312" w:hAnsi="Times New Roman" w:hint="eastAsia"/>
          <w:sz w:val="32"/>
          <w:szCs w:val="28"/>
        </w:rPr>
        <w:t>条</w:t>
      </w:r>
      <w:r>
        <w:rPr>
          <w:rFonts w:ascii="Times New Roman" w:eastAsia="仿宋_GB2312" w:hAnsi="Times New Roman" w:hint="eastAsia"/>
          <w:sz w:val="32"/>
          <w:szCs w:val="28"/>
        </w:rPr>
        <w:t>1815.93</w:t>
      </w:r>
      <w:r>
        <w:rPr>
          <w:rFonts w:ascii="Times New Roman" w:eastAsia="仿宋_GB2312" w:hAnsi="Times New Roman" w:hint="eastAsia"/>
          <w:sz w:val="32"/>
          <w:szCs w:val="28"/>
        </w:rPr>
        <w:t>公里，</w:t>
      </w:r>
      <w:r>
        <w:rPr>
          <w:rFonts w:ascii="Times New Roman" w:eastAsia="仿宋_GB2312" w:hAnsi="Times New Roman" w:hint="eastAsia"/>
          <w:sz w:val="32"/>
          <w:szCs w:val="28"/>
        </w:rPr>
        <w:t>有力</w:t>
      </w:r>
      <w:r>
        <w:rPr>
          <w:rFonts w:ascii="Times New Roman" w:eastAsia="仿宋_GB2312" w:hAnsi="Times New Roman" w:hint="eastAsia"/>
          <w:sz w:val="32"/>
          <w:szCs w:val="28"/>
        </w:rPr>
        <w:t>维护了界线附近地区社会和谐稳定。</w:t>
      </w:r>
      <w:r>
        <w:rPr>
          <w:rFonts w:ascii="仿宋_GB2312" w:eastAsia="仿宋_GB2312" w:hAnsi="仿宋_GB2312" w:cs="仿宋_GB2312" w:hint="eastAsia"/>
          <w:b/>
          <w:bCs/>
          <w:sz w:val="32"/>
          <w:szCs w:val="28"/>
        </w:rPr>
        <w:t>二是社会事务强力推进</w:t>
      </w:r>
      <w:bookmarkEnd w:id="16"/>
      <w:r>
        <w:rPr>
          <w:rFonts w:ascii="仿宋_GB2312" w:eastAsia="仿宋_GB2312" w:hAnsi="仿宋_GB2312" w:cs="仿宋_GB2312" w:hint="eastAsia"/>
          <w:b/>
          <w:bCs/>
          <w:sz w:val="32"/>
          <w:szCs w:val="28"/>
        </w:rPr>
        <w:t>。</w:t>
      </w:r>
      <w:r>
        <w:rPr>
          <w:rFonts w:ascii="仿宋_GB2312" w:eastAsia="仿宋_GB2312" w:hAnsi="仿宋_GB2312" w:cs="仿宋_GB2312" w:hint="eastAsia"/>
          <w:sz w:val="32"/>
          <w:szCs w:val="28"/>
        </w:rPr>
        <w:t>全市节地生态安葬率达到</w:t>
      </w:r>
      <w:r>
        <w:rPr>
          <w:rFonts w:ascii="Times New Roman" w:eastAsia="仿宋_GB2312" w:hAnsi="Times New Roman"/>
          <w:sz w:val="32"/>
          <w:szCs w:val="28"/>
        </w:rPr>
        <w:t>90%</w:t>
      </w:r>
      <w:r>
        <w:rPr>
          <w:rFonts w:ascii="Times New Roman" w:eastAsia="仿宋_GB2312" w:hAnsi="Times New Roman"/>
          <w:sz w:val="32"/>
          <w:szCs w:val="28"/>
        </w:rPr>
        <w:t>，</w:t>
      </w:r>
      <w:r>
        <w:rPr>
          <w:rFonts w:ascii="仿宋_GB2312" w:eastAsia="仿宋_GB2312" w:hAnsi="仿宋_GB2312" w:cs="仿宋_GB2312" w:hint="eastAsia"/>
          <w:sz w:val="32"/>
          <w:szCs w:val="28"/>
        </w:rPr>
        <w:t>达到省级以上标准殡仪馆</w:t>
      </w:r>
      <w:r>
        <w:rPr>
          <w:rFonts w:ascii="Times New Roman" w:eastAsia="仿宋_GB2312" w:hAnsi="Times New Roman" w:hint="eastAsia"/>
          <w:sz w:val="32"/>
          <w:szCs w:val="28"/>
        </w:rPr>
        <w:t>1</w:t>
      </w:r>
      <w:r>
        <w:rPr>
          <w:rFonts w:ascii="仿宋_GB2312" w:eastAsia="仿宋_GB2312" w:hAnsi="仿宋_GB2312" w:cs="仿宋_GB2312" w:hint="eastAsia"/>
          <w:sz w:val="32"/>
          <w:szCs w:val="28"/>
        </w:rPr>
        <w:t>家，火化机加装除尘和烟气净化系统比例达到</w:t>
      </w:r>
      <w:r>
        <w:rPr>
          <w:rFonts w:ascii="Times New Roman" w:eastAsia="仿宋_GB2312" w:hAnsi="Times New Roman" w:hint="eastAsia"/>
          <w:sz w:val="32"/>
          <w:szCs w:val="28"/>
        </w:rPr>
        <w:t>60%</w:t>
      </w:r>
      <w:r>
        <w:rPr>
          <w:rFonts w:ascii="Times New Roman" w:eastAsia="仿宋_GB2312" w:hAnsi="Times New Roman" w:hint="eastAsia"/>
          <w:sz w:val="32"/>
          <w:szCs w:val="28"/>
        </w:rPr>
        <w:t>，</w:t>
      </w:r>
      <w:r>
        <w:rPr>
          <w:rFonts w:ascii="仿宋_GB2312" w:eastAsia="仿宋_GB2312" w:hAnsi="仿宋_GB2312" w:cs="仿宋_GB2312" w:hint="eastAsia"/>
          <w:sz w:val="32"/>
          <w:szCs w:val="28"/>
        </w:rPr>
        <w:t>殡仪车</w:t>
      </w:r>
      <w:r>
        <w:rPr>
          <w:rFonts w:ascii="Times New Roman" w:eastAsia="仿宋_GB2312" w:hAnsi="Times New Roman" w:hint="eastAsia"/>
          <w:sz w:val="32"/>
          <w:szCs w:val="28"/>
        </w:rPr>
        <w:t>100%</w:t>
      </w:r>
      <w:r>
        <w:rPr>
          <w:rFonts w:ascii="仿宋_GB2312" w:eastAsia="仿宋_GB2312" w:hAnsi="仿宋_GB2312" w:cs="仿宋_GB2312" w:hint="eastAsia"/>
          <w:sz w:val="32"/>
          <w:szCs w:val="28"/>
        </w:rPr>
        <w:t>达到汽车排放和安全标准</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“十三五”期间</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新增公益性公墓、骨灰楼</w:t>
      </w:r>
      <w:r>
        <w:rPr>
          <w:rFonts w:ascii="Times New Roman" w:eastAsia="仿宋_GB2312" w:hAnsi="Times New Roman" w:hint="eastAsia"/>
          <w:sz w:val="32"/>
          <w:szCs w:val="28"/>
        </w:rPr>
        <w:t>16</w:t>
      </w:r>
      <w:r>
        <w:rPr>
          <w:rFonts w:ascii="仿宋_GB2312" w:eastAsia="仿宋_GB2312" w:hAnsi="仿宋_GB2312" w:cs="仿宋_GB2312" w:hint="eastAsia"/>
          <w:sz w:val="32"/>
          <w:szCs w:val="28"/>
        </w:rPr>
        <w:t>座，公益性骨灰安葬设施县级行政区域覆盖率达到</w:t>
      </w:r>
      <w:r>
        <w:rPr>
          <w:rFonts w:ascii="Times New Roman" w:eastAsia="仿宋_GB2312" w:hAnsi="Times New Roman" w:hint="eastAsia"/>
          <w:sz w:val="32"/>
          <w:szCs w:val="28"/>
        </w:rPr>
        <w:t>90%</w:t>
      </w:r>
      <w:r>
        <w:rPr>
          <w:rFonts w:ascii="仿宋_GB2312" w:eastAsia="仿宋_GB2312" w:hAnsi="仿宋_GB2312" w:cs="仿宋_GB2312" w:hint="eastAsia"/>
          <w:sz w:val="32"/>
          <w:szCs w:val="28"/>
        </w:rPr>
        <w:t>，殡葬公共服务公众满意度达到</w:t>
      </w:r>
      <w:r>
        <w:rPr>
          <w:rFonts w:ascii="Times New Roman" w:eastAsia="仿宋_GB2312" w:hAnsi="Times New Roman" w:hint="eastAsia"/>
          <w:sz w:val="32"/>
          <w:szCs w:val="28"/>
        </w:rPr>
        <w:t>99%</w:t>
      </w:r>
      <w:r>
        <w:rPr>
          <w:rFonts w:ascii="Times New Roman" w:eastAsia="仿宋_GB2312" w:hAnsi="Times New Roman" w:hint="eastAsia"/>
          <w:sz w:val="32"/>
          <w:szCs w:val="28"/>
        </w:rPr>
        <w:t>，</w:t>
      </w:r>
      <w:r>
        <w:rPr>
          <w:rFonts w:ascii="仿宋_GB2312" w:eastAsia="仿宋_GB2312" w:hAnsi="仿宋_GB2312" w:cs="仿宋_GB2312" w:hint="eastAsia"/>
          <w:sz w:val="32"/>
          <w:szCs w:val="28"/>
        </w:rPr>
        <w:t>遗体火化率达</w:t>
      </w:r>
      <w:r>
        <w:rPr>
          <w:rFonts w:ascii="Times New Roman" w:eastAsia="仿宋_GB2312" w:hAnsi="Times New Roman" w:hint="eastAsia"/>
          <w:sz w:val="32"/>
          <w:szCs w:val="28"/>
        </w:rPr>
        <w:t>100%</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积极落实殡葬惠民政策，全市共免除城乡居民殡葬基本服务费用项目</w:t>
      </w:r>
      <w:r>
        <w:rPr>
          <w:rFonts w:ascii="Times New Roman" w:eastAsia="仿宋_GB2312" w:hAnsi="Times New Roman" w:hint="eastAsia"/>
          <w:sz w:val="32"/>
          <w:szCs w:val="28"/>
        </w:rPr>
        <w:t>152277</w:t>
      </w:r>
      <w:r>
        <w:rPr>
          <w:rFonts w:ascii="仿宋_GB2312" w:eastAsia="仿宋_GB2312" w:hAnsi="仿宋_GB2312" w:cs="仿宋_GB2312" w:hint="eastAsia"/>
          <w:sz w:val="32"/>
          <w:szCs w:val="28"/>
        </w:rPr>
        <w:t>宗，免除费用</w:t>
      </w:r>
      <w:r>
        <w:rPr>
          <w:rFonts w:ascii="Times New Roman" w:eastAsia="仿宋_GB2312" w:hAnsi="Times New Roman" w:hint="eastAsia"/>
          <w:sz w:val="32"/>
          <w:szCs w:val="28"/>
        </w:rPr>
        <w:t>14664.20</w:t>
      </w:r>
      <w:r>
        <w:rPr>
          <w:rFonts w:ascii="仿宋_GB2312" w:eastAsia="仿宋_GB2312" w:hAnsi="仿宋_GB2312" w:cs="仿宋_GB2312" w:hint="eastAsia"/>
          <w:sz w:val="32"/>
          <w:szCs w:val="28"/>
        </w:rPr>
        <w:t>万元。建立生态安葬奖励政策，鼓励移风易俗、文明殡葬、节约用地，对实行</w:t>
      </w:r>
      <w:r>
        <w:rPr>
          <w:rFonts w:ascii="仿宋_GB2312" w:eastAsia="仿宋_GB2312" w:hAnsi="仿宋_GB2312" w:cs="仿宋_GB2312" w:hint="eastAsia"/>
          <w:sz w:val="32"/>
          <w:szCs w:val="28"/>
        </w:rPr>
        <w:t>骨灰海葬、树葬每具补助</w:t>
      </w:r>
      <w:r>
        <w:rPr>
          <w:rFonts w:ascii="Times New Roman" w:eastAsia="仿宋_GB2312" w:hAnsi="Times New Roman" w:hint="eastAsia"/>
          <w:sz w:val="32"/>
          <w:szCs w:val="28"/>
        </w:rPr>
        <w:t>500</w:t>
      </w:r>
      <w:r>
        <w:rPr>
          <w:rFonts w:ascii="仿宋_GB2312" w:eastAsia="仿宋_GB2312" w:hAnsi="仿宋_GB2312" w:cs="仿宋_GB2312" w:hint="eastAsia"/>
          <w:sz w:val="32"/>
          <w:szCs w:val="28"/>
        </w:rPr>
        <w:t>元，并免费提供相关服务</w:t>
      </w:r>
      <w:r>
        <w:rPr>
          <w:rFonts w:ascii="仿宋_GB2312" w:eastAsia="仿宋_GB2312" w:hAnsi="仿宋_GB2312" w:cs="仿宋_GB2312" w:hint="eastAsia"/>
          <w:sz w:val="32"/>
          <w:szCs w:val="28"/>
        </w:rPr>
        <w:t>；全市</w:t>
      </w:r>
      <w:r>
        <w:rPr>
          <w:rFonts w:ascii="仿宋_GB2312" w:eastAsia="仿宋_GB2312" w:hAnsi="仿宋_GB2312" w:cs="仿宋_GB2312" w:hint="eastAsia"/>
          <w:sz w:val="32"/>
          <w:szCs w:val="28"/>
        </w:rPr>
        <w:t>累计海葬骨灰</w:t>
      </w:r>
      <w:r>
        <w:rPr>
          <w:rFonts w:ascii="Times New Roman" w:eastAsia="仿宋_GB2312" w:hAnsi="Times New Roman" w:hint="eastAsia"/>
          <w:sz w:val="32"/>
          <w:szCs w:val="28"/>
        </w:rPr>
        <w:t>136</w:t>
      </w:r>
      <w:r>
        <w:rPr>
          <w:rFonts w:ascii="仿宋_GB2312" w:eastAsia="仿宋_GB2312" w:hAnsi="仿宋_GB2312" w:cs="仿宋_GB2312" w:hint="eastAsia"/>
          <w:sz w:val="32"/>
          <w:szCs w:val="28"/>
        </w:rPr>
        <w:t>具、骨灰植树</w:t>
      </w:r>
      <w:r>
        <w:rPr>
          <w:rFonts w:ascii="Times New Roman" w:eastAsia="仿宋_GB2312" w:hAnsi="Times New Roman" w:hint="eastAsia"/>
          <w:sz w:val="32"/>
          <w:szCs w:val="28"/>
        </w:rPr>
        <w:t>3615</w:t>
      </w:r>
      <w:r>
        <w:rPr>
          <w:rFonts w:ascii="仿宋_GB2312" w:eastAsia="仿宋_GB2312" w:hAnsi="仿宋_GB2312" w:cs="仿宋_GB2312" w:hint="eastAsia"/>
          <w:sz w:val="32"/>
          <w:szCs w:val="28"/>
        </w:rPr>
        <w:t>具</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采取节地生态安葬方式处理骨灰</w:t>
      </w:r>
      <w:r>
        <w:rPr>
          <w:rFonts w:ascii="Times New Roman" w:eastAsia="仿宋_GB2312" w:hAnsi="Times New Roman" w:hint="eastAsia"/>
          <w:sz w:val="32"/>
          <w:szCs w:val="28"/>
        </w:rPr>
        <w:t>79121</w:t>
      </w:r>
      <w:r>
        <w:rPr>
          <w:rFonts w:ascii="仿宋_GB2312" w:eastAsia="仿宋_GB2312" w:hAnsi="仿宋_GB2312" w:cs="仿宋_GB2312" w:hint="eastAsia"/>
          <w:sz w:val="32"/>
          <w:szCs w:val="28"/>
        </w:rPr>
        <w:t>具。</w:t>
      </w:r>
      <w:r>
        <w:rPr>
          <w:rFonts w:ascii="仿宋_GB2312" w:eastAsia="仿宋_GB2312" w:hAnsi="仿宋_GB2312" w:cs="仿宋_GB2312" w:hint="eastAsia"/>
          <w:sz w:val="32"/>
          <w:szCs w:val="28"/>
        </w:rPr>
        <w:t>同时，</w:t>
      </w:r>
      <w:r>
        <w:rPr>
          <w:rFonts w:ascii="仿宋_GB2312" w:eastAsia="仿宋_GB2312" w:hAnsi="仿宋_GB2312" w:cs="仿宋_GB2312" w:hint="eastAsia"/>
          <w:sz w:val="32"/>
          <w:szCs w:val="28"/>
        </w:rPr>
        <w:t>推行网络祭扫等文明低碳祭扫方式，</w:t>
      </w:r>
      <w:r>
        <w:rPr>
          <w:rFonts w:ascii="Times New Roman" w:eastAsia="仿宋_GB2312" w:hAnsi="Times New Roman" w:hint="eastAsia"/>
          <w:sz w:val="32"/>
          <w:szCs w:val="28"/>
        </w:rPr>
        <w:t>2020</w:t>
      </w:r>
      <w:r>
        <w:rPr>
          <w:rFonts w:ascii="仿宋_GB2312" w:eastAsia="仿宋_GB2312" w:hAnsi="仿宋_GB2312" w:cs="仿宋_GB2312" w:hint="eastAsia"/>
          <w:sz w:val="32"/>
          <w:szCs w:val="28"/>
        </w:rPr>
        <w:t>年清明期间网上祭扫</w:t>
      </w:r>
      <w:r>
        <w:rPr>
          <w:rFonts w:ascii="Times New Roman" w:eastAsia="仿宋_GB2312" w:hAnsi="Times New Roman" w:hint="eastAsia"/>
          <w:sz w:val="32"/>
          <w:szCs w:val="28"/>
        </w:rPr>
        <w:t>540071</w:t>
      </w:r>
      <w:r>
        <w:rPr>
          <w:rFonts w:ascii="仿宋_GB2312" w:eastAsia="仿宋_GB2312" w:hAnsi="仿宋_GB2312" w:cs="仿宋_GB2312" w:hint="eastAsia"/>
          <w:sz w:val="32"/>
          <w:szCs w:val="28"/>
        </w:rPr>
        <w:t>人次，祭拜英烈</w:t>
      </w:r>
      <w:r>
        <w:rPr>
          <w:rFonts w:ascii="Times New Roman" w:eastAsia="仿宋_GB2312" w:hAnsi="Times New Roman" w:hint="eastAsia"/>
          <w:sz w:val="32"/>
          <w:szCs w:val="28"/>
        </w:rPr>
        <w:t>222960</w:t>
      </w:r>
      <w:r>
        <w:rPr>
          <w:rFonts w:ascii="仿宋_GB2312" w:eastAsia="仿宋_GB2312" w:hAnsi="仿宋_GB2312" w:cs="仿宋_GB2312" w:hint="eastAsia"/>
          <w:sz w:val="32"/>
          <w:szCs w:val="28"/>
        </w:rPr>
        <w:t>人次</w:t>
      </w:r>
      <w:r>
        <w:rPr>
          <w:rFonts w:ascii="Times New Roman" w:eastAsia="仿宋_GB2312" w:hAnsi="Times New Roman" w:hint="eastAsia"/>
          <w:sz w:val="32"/>
          <w:szCs w:val="28"/>
        </w:rPr>
        <w:t>。</w:t>
      </w:r>
      <w:bookmarkStart w:id="17" w:name="_Toc17798"/>
      <w:bookmarkStart w:id="18" w:name="_Toc28617"/>
      <w:r>
        <w:rPr>
          <w:rFonts w:ascii="仿宋_GB2312" w:eastAsia="仿宋_GB2312" w:hAnsi="仿宋_GB2312" w:cs="仿宋_GB2312" w:hint="eastAsia"/>
          <w:b/>
          <w:bCs/>
          <w:sz w:val="32"/>
          <w:szCs w:val="28"/>
        </w:rPr>
        <w:t>三是社会组织稳步发展</w:t>
      </w:r>
      <w:bookmarkEnd w:id="17"/>
      <w:r>
        <w:rPr>
          <w:rFonts w:ascii="仿宋_GB2312" w:eastAsia="仿宋_GB2312" w:hAnsi="仿宋_GB2312" w:cs="仿宋_GB2312" w:hint="eastAsia"/>
          <w:b/>
          <w:bCs/>
          <w:sz w:val="32"/>
          <w:szCs w:val="28"/>
        </w:rPr>
        <w:t>。</w:t>
      </w:r>
      <w:r>
        <w:rPr>
          <w:rFonts w:ascii="仿宋_GB2312" w:eastAsia="仿宋_GB2312" w:hAnsi="仿宋_GB2312" w:cs="仿宋_GB2312" w:hint="eastAsia"/>
          <w:sz w:val="32"/>
          <w:szCs w:val="28"/>
        </w:rPr>
        <w:t>推出“民政</w:t>
      </w:r>
      <w:r>
        <w:rPr>
          <w:rFonts w:ascii="仿宋_GB2312" w:eastAsia="仿宋_GB2312" w:hAnsi="仿宋_GB2312" w:cs="仿宋_GB2312" w:hint="eastAsia"/>
          <w:sz w:val="32"/>
          <w:szCs w:val="28"/>
        </w:rPr>
        <w:t>E</w:t>
      </w:r>
      <w:r>
        <w:rPr>
          <w:rFonts w:ascii="仿宋_GB2312" w:eastAsia="仿宋_GB2312" w:hAnsi="仿宋_GB2312" w:cs="仿宋_GB2312" w:hint="eastAsia"/>
          <w:sz w:val="32"/>
          <w:szCs w:val="28"/>
        </w:rPr>
        <w:t>线通”系统上线服务，为申请单位（个人）办理法人登记证书提供更为快捷方便的服务。启用揭阳市社会组织业务系统，从</w:t>
      </w:r>
      <w:r>
        <w:rPr>
          <w:rFonts w:ascii="Times New Roman" w:eastAsia="仿宋_GB2312" w:hAnsi="Times New Roman" w:hint="eastAsia"/>
          <w:sz w:val="32"/>
          <w:szCs w:val="28"/>
        </w:rPr>
        <w:t>2016</w:t>
      </w:r>
      <w:r>
        <w:rPr>
          <w:rFonts w:ascii="仿宋_GB2312" w:eastAsia="仿宋_GB2312" w:hAnsi="仿宋_GB2312" w:cs="仿宋_GB2312" w:hint="eastAsia"/>
          <w:sz w:val="32"/>
          <w:szCs w:val="28"/>
        </w:rPr>
        <w:t>年</w:t>
      </w:r>
      <w:r>
        <w:rPr>
          <w:rFonts w:ascii="Times New Roman" w:eastAsia="仿宋_GB2312" w:hAnsi="Times New Roman" w:hint="eastAsia"/>
          <w:sz w:val="32"/>
          <w:szCs w:val="28"/>
        </w:rPr>
        <w:t>1</w:t>
      </w:r>
      <w:r>
        <w:rPr>
          <w:rFonts w:ascii="Times New Roman" w:eastAsia="仿宋_GB2312" w:hAnsi="Times New Roman" w:hint="eastAsia"/>
          <w:sz w:val="32"/>
          <w:szCs w:val="28"/>
        </w:rPr>
        <w:t>月</w:t>
      </w:r>
      <w:r>
        <w:rPr>
          <w:rFonts w:ascii="Times New Roman" w:eastAsia="仿宋_GB2312" w:hAnsi="Times New Roman" w:hint="eastAsia"/>
          <w:sz w:val="32"/>
          <w:szCs w:val="28"/>
        </w:rPr>
        <w:t>1</w:t>
      </w:r>
      <w:r>
        <w:rPr>
          <w:rFonts w:ascii="仿宋_GB2312" w:eastAsia="仿宋_GB2312" w:hAnsi="仿宋_GB2312" w:cs="仿宋_GB2312" w:hint="eastAsia"/>
          <w:sz w:val="32"/>
          <w:szCs w:val="28"/>
        </w:rPr>
        <w:t>日起，市本级社会组织登记管理业务</w:t>
      </w:r>
      <w:r>
        <w:rPr>
          <w:rFonts w:ascii="Times New Roman" w:eastAsia="仿宋_GB2312" w:hAnsi="Times New Roman" w:hint="eastAsia"/>
          <w:sz w:val="32"/>
          <w:szCs w:val="28"/>
        </w:rPr>
        <w:t>100</w:t>
      </w:r>
      <w:r>
        <w:rPr>
          <w:rFonts w:ascii="Times New Roman" w:eastAsia="仿宋_GB2312" w:hAnsi="Times New Roman" w:hint="eastAsia"/>
          <w:sz w:val="32"/>
          <w:szCs w:val="28"/>
        </w:rPr>
        <w:t>％</w:t>
      </w:r>
      <w:r>
        <w:rPr>
          <w:rFonts w:ascii="仿宋_GB2312" w:eastAsia="仿宋_GB2312" w:hAnsi="仿宋_GB2312" w:cs="仿宋_GB2312" w:hint="eastAsia"/>
          <w:sz w:val="32"/>
          <w:szCs w:val="28"/>
        </w:rPr>
        <w:t>实现网上申报、网上审批和网上年检。截至</w:t>
      </w:r>
      <w:r>
        <w:rPr>
          <w:rFonts w:ascii="Times New Roman" w:eastAsia="仿宋_GB2312" w:hAnsi="Times New Roman" w:hint="eastAsia"/>
          <w:sz w:val="32"/>
          <w:szCs w:val="28"/>
        </w:rPr>
        <w:t>2020</w:t>
      </w:r>
      <w:r>
        <w:rPr>
          <w:rFonts w:ascii="仿宋_GB2312" w:eastAsia="仿宋_GB2312" w:hAnsi="仿宋_GB2312" w:cs="仿宋_GB2312" w:hint="eastAsia"/>
          <w:sz w:val="32"/>
          <w:szCs w:val="28"/>
        </w:rPr>
        <w:t>年</w:t>
      </w:r>
      <w:r>
        <w:rPr>
          <w:rFonts w:ascii="仿宋_GB2312" w:eastAsia="仿宋_GB2312" w:hAnsi="仿宋_GB2312" w:cs="仿宋_GB2312" w:hint="eastAsia"/>
          <w:sz w:val="32"/>
          <w:szCs w:val="28"/>
        </w:rPr>
        <w:t>底</w:t>
      </w:r>
      <w:r>
        <w:rPr>
          <w:rFonts w:ascii="仿宋_GB2312" w:eastAsia="仿宋_GB2312" w:hAnsi="仿宋_GB2312" w:cs="仿宋_GB2312" w:hint="eastAsia"/>
          <w:sz w:val="32"/>
          <w:szCs w:val="28"/>
        </w:rPr>
        <w:t>，全市依法登记的社会组织共</w:t>
      </w:r>
      <w:r>
        <w:rPr>
          <w:rFonts w:ascii="仿宋_GB2312" w:eastAsia="仿宋_GB2312" w:hAnsi="仿宋_GB2312" w:cs="仿宋_GB2312" w:hint="eastAsia"/>
          <w:sz w:val="32"/>
          <w:szCs w:val="28"/>
        </w:rPr>
        <w:lastRenderedPageBreak/>
        <w:t>有</w:t>
      </w:r>
      <w:r>
        <w:rPr>
          <w:rFonts w:ascii="Times New Roman" w:eastAsia="仿宋_GB2312" w:hAnsi="Times New Roman" w:hint="eastAsia"/>
          <w:sz w:val="32"/>
          <w:szCs w:val="28"/>
        </w:rPr>
        <w:t>2609</w:t>
      </w:r>
      <w:r>
        <w:rPr>
          <w:rFonts w:ascii="仿宋_GB2312" w:eastAsia="仿宋_GB2312" w:hAnsi="仿宋_GB2312" w:cs="仿宋_GB2312" w:hint="eastAsia"/>
          <w:sz w:val="32"/>
          <w:szCs w:val="28"/>
        </w:rPr>
        <w:t>个（社会团体</w:t>
      </w:r>
      <w:r>
        <w:rPr>
          <w:rFonts w:ascii="Times New Roman" w:eastAsia="仿宋_GB2312" w:hAnsi="Times New Roman" w:hint="eastAsia"/>
          <w:sz w:val="32"/>
          <w:szCs w:val="28"/>
        </w:rPr>
        <w:t>945</w:t>
      </w:r>
      <w:r>
        <w:rPr>
          <w:rFonts w:ascii="仿宋_GB2312" w:eastAsia="仿宋_GB2312" w:hAnsi="仿宋_GB2312" w:cs="仿宋_GB2312" w:hint="eastAsia"/>
          <w:sz w:val="32"/>
          <w:szCs w:val="28"/>
        </w:rPr>
        <w:t>个，民办非企业单位</w:t>
      </w:r>
      <w:r>
        <w:rPr>
          <w:rFonts w:ascii="Times New Roman" w:eastAsia="仿宋_GB2312" w:hAnsi="Times New Roman" w:hint="eastAsia"/>
          <w:sz w:val="32"/>
          <w:szCs w:val="28"/>
        </w:rPr>
        <w:t>1628</w:t>
      </w:r>
      <w:r>
        <w:rPr>
          <w:rFonts w:ascii="仿宋_GB2312" w:eastAsia="仿宋_GB2312" w:hAnsi="仿宋_GB2312" w:cs="仿宋_GB2312" w:hint="eastAsia"/>
          <w:sz w:val="32"/>
          <w:szCs w:val="28"/>
        </w:rPr>
        <w:t>个，非公募基金会</w:t>
      </w:r>
      <w:r>
        <w:rPr>
          <w:rFonts w:ascii="Times New Roman" w:eastAsia="仿宋_GB2312" w:hAnsi="Times New Roman" w:hint="eastAsia"/>
          <w:sz w:val="32"/>
          <w:szCs w:val="28"/>
        </w:rPr>
        <w:t>36</w:t>
      </w:r>
      <w:r>
        <w:rPr>
          <w:rFonts w:ascii="仿宋_GB2312" w:eastAsia="仿宋_GB2312" w:hAnsi="仿宋_GB2312" w:cs="仿宋_GB2312" w:hint="eastAsia"/>
          <w:sz w:val="32"/>
          <w:szCs w:val="28"/>
        </w:rPr>
        <w:t>个），基层社区社会组织</w:t>
      </w:r>
      <w:r>
        <w:rPr>
          <w:rFonts w:ascii="Times New Roman" w:eastAsia="仿宋_GB2312" w:hAnsi="Times New Roman" w:hint="eastAsia"/>
          <w:sz w:val="32"/>
          <w:szCs w:val="28"/>
        </w:rPr>
        <w:t>10076</w:t>
      </w:r>
      <w:r>
        <w:rPr>
          <w:rFonts w:ascii="仿宋_GB2312" w:eastAsia="仿宋_GB2312" w:hAnsi="仿宋_GB2312" w:cs="仿宋_GB2312" w:hint="eastAsia"/>
          <w:sz w:val="32"/>
          <w:szCs w:val="28"/>
        </w:rPr>
        <w:t>个。推进去行政化垄断化改革，先后开展两批行业协会商会与行政机关脱钩试点工作，共有</w:t>
      </w:r>
      <w:r>
        <w:rPr>
          <w:rFonts w:ascii="Times New Roman" w:eastAsia="仿宋_GB2312" w:hAnsi="Times New Roman" w:hint="eastAsia"/>
          <w:sz w:val="32"/>
          <w:szCs w:val="28"/>
        </w:rPr>
        <w:t>59</w:t>
      </w:r>
      <w:r>
        <w:rPr>
          <w:rFonts w:ascii="仿宋_GB2312" w:eastAsia="仿宋_GB2312" w:hAnsi="仿宋_GB2312" w:cs="仿宋_GB2312" w:hint="eastAsia"/>
          <w:sz w:val="32"/>
          <w:szCs w:val="28"/>
        </w:rPr>
        <w:t>家行业协会商会在机构、职能、资产、人员、外事、党建等方面与行政机关脱钩。经济类社会组织不断发展壮大，全市现有经济类社会组织</w:t>
      </w:r>
      <w:r>
        <w:rPr>
          <w:rFonts w:ascii="Times New Roman" w:eastAsia="仿宋_GB2312" w:hAnsi="Times New Roman" w:hint="eastAsia"/>
          <w:sz w:val="32"/>
          <w:szCs w:val="28"/>
        </w:rPr>
        <w:t>107</w:t>
      </w:r>
      <w:r>
        <w:rPr>
          <w:rFonts w:ascii="仿宋_GB2312" w:eastAsia="仿宋_GB2312" w:hAnsi="仿宋_GB2312" w:cs="仿宋_GB2312" w:hint="eastAsia"/>
          <w:sz w:val="32"/>
          <w:szCs w:val="28"/>
        </w:rPr>
        <w:t>家，其中市级</w:t>
      </w:r>
      <w:r>
        <w:rPr>
          <w:rFonts w:ascii="Times New Roman" w:eastAsia="仿宋_GB2312" w:hAnsi="Times New Roman" w:hint="eastAsia"/>
          <w:sz w:val="32"/>
          <w:szCs w:val="28"/>
        </w:rPr>
        <w:t>61</w:t>
      </w:r>
      <w:r>
        <w:rPr>
          <w:rFonts w:ascii="仿宋_GB2312" w:eastAsia="仿宋_GB2312" w:hAnsi="仿宋_GB2312" w:cs="仿宋_GB2312" w:hint="eastAsia"/>
          <w:sz w:val="32"/>
          <w:szCs w:val="28"/>
        </w:rPr>
        <w:t>家、县级</w:t>
      </w:r>
      <w:r>
        <w:rPr>
          <w:rFonts w:ascii="Times New Roman" w:eastAsia="仿宋_GB2312" w:hAnsi="Times New Roman" w:hint="eastAsia"/>
          <w:sz w:val="32"/>
          <w:szCs w:val="28"/>
        </w:rPr>
        <w:t>46</w:t>
      </w:r>
      <w:r>
        <w:rPr>
          <w:rFonts w:ascii="仿宋_GB2312" w:eastAsia="仿宋_GB2312" w:hAnsi="仿宋_GB2312" w:cs="仿宋_GB2312" w:hint="eastAsia"/>
          <w:sz w:val="32"/>
          <w:szCs w:val="28"/>
        </w:rPr>
        <w:t>家。先后完成两批</w:t>
      </w:r>
      <w:r>
        <w:rPr>
          <w:rFonts w:ascii="Times New Roman" w:eastAsia="仿宋_GB2312" w:hAnsi="Times New Roman" w:hint="eastAsia"/>
          <w:sz w:val="32"/>
          <w:szCs w:val="28"/>
        </w:rPr>
        <w:t>21</w:t>
      </w:r>
      <w:r>
        <w:rPr>
          <w:rFonts w:ascii="仿宋_GB2312" w:eastAsia="仿宋_GB2312" w:hAnsi="仿宋_GB2312" w:cs="仿宋_GB2312" w:hint="eastAsia"/>
          <w:sz w:val="32"/>
          <w:szCs w:val="28"/>
        </w:rPr>
        <w:t>家市属社会组织评估工作，其中</w:t>
      </w:r>
      <w:r>
        <w:rPr>
          <w:rFonts w:ascii="Times New Roman" w:eastAsia="仿宋_GB2312" w:hAnsi="Times New Roman" w:hint="eastAsia"/>
          <w:sz w:val="32"/>
          <w:szCs w:val="28"/>
        </w:rPr>
        <w:t>5A</w:t>
      </w:r>
      <w:r>
        <w:rPr>
          <w:rFonts w:ascii="仿宋_GB2312" w:eastAsia="仿宋_GB2312" w:hAnsi="仿宋_GB2312" w:cs="仿宋_GB2312" w:hint="eastAsia"/>
          <w:sz w:val="32"/>
          <w:szCs w:val="28"/>
        </w:rPr>
        <w:t>级</w:t>
      </w:r>
      <w:r>
        <w:rPr>
          <w:rFonts w:ascii="Times New Roman" w:eastAsia="仿宋_GB2312" w:hAnsi="Times New Roman" w:hint="eastAsia"/>
          <w:sz w:val="32"/>
          <w:szCs w:val="28"/>
        </w:rPr>
        <w:t>8</w:t>
      </w:r>
      <w:r>
        <w:rPr>
          <w:rFonts w:ascii="仿宋_GB2312" w:eastAsia="仿宋_GB2312" w:hAnsi="仿宋_GB2312" w:cs="仿宋_GB2312" w:hint="eastAsia"/>
          <w:sz w:val="32"/>
          <w:szCs w:val="28"/>
        </w:rPr>
        <w:t>家、</w:t>
      </w:r>
      <w:r>
        <w:rPr>
          <w:rFonts w:ascii="Times New Roman" w:eastAsia="仿宋_GB2312" w:hAnsi="Times New Roman" w:hint="eastAsia"/>
          <w:sz w:val="32"/>
          <w:szCs w:val="28"/>
        </w:rPr>
        <w:t>4A</w:t>
      </w:r>
      <w:r>
        <w:rPr>
          <w:rFonts w:ascii="仿宋_GB2312" w:eastAsia="仿宋_GB2312" w:hAnsi="仿宋_GB2312" w:cs="仿宋_GB2312" w:hint="eastAsia"/>
          <w:sz w:val="32"/>
          <w:szCs w:val="28"/>
        </w:rPr>
        <w:t>级</w:t>
      </w:r>
      <w:r>
        <w:rPr>
          <w:rFonts w:ascii="Times New Roman" w:eastAsia="仿宋_GB2312" w:hAnsi="Times New Roman" w:hint="eastAsia"/>
          <w:sz w:val="32"/>
          <w:szCs w:val="28"/>
        </w:rPr>
        <w:t>5</w:t>
      </w:r>
      <w:r>
        <w:rPr>
          <w:rFonts w:ascii="Times New Roman" w:eastAsia="仿宋_GB2312" w:hAnsi="Times New Roman" w:hint="eastAsia"/>
          <w:sz w:val="32"/>
          <w:szCs w:val="28"/>
        </w:rPr>
        <w:t>家、</w:t>
      </w:r>
      <w:r>
        <w:rPr>
          <w:rFonts w:ascii="Times New Roman" w:eastAsia="仿宋_GB2312" w:hAnsi="Times New Roman" w:hint="eastAsia"/>
          <w:sz w:val="32"/>
          <w:szCs w:val="28"/>
        </w:rPr>
        <w:t>3A</w:t>
      </w:r>
      <w:r>
        <w:rPr>
          <w:rFonts w:ascii="Times New Roman" w:eastAsia="仿宋_GB2312" w:hAnsi="Times New Roman" w:hint="eastAsia"/>
          <w:sz w:val="32"/>
          <w:szCs w:val="28"/>
        </w:rPr>
        <w:t>级</w:t>
      </w:r>
      <w:r>
        <w:rPr>
          <w:rFonts w:ascii="Times New Roman" w:eastAsia="仿宋_GB2312" w:hAnsi="Times New Roman" w:hint="eastAsia"/>
          <w:sz w:val="32"/>
          <w:szCs w:val="28"/>
        </w:rPr>
        <w:t>8</w:t>
      </w:r>
      <w:r>
        <w:rPr>
          <w:rFonts w:ascii="仿宋_GB2312" w:eastAsia="仿宋_GB2312" w:hAnsi="仿宋_GB2312" w:cs="仿宋_GB2312" w:hint="eastAsia"/>
          <w:sz w:val="32"/>
          <w:szCs w:val="28"/>
        </w:rPr>
        <w:t>家。积极培育公益慈善类社会组织，实行直接登记，做好慈善组织的</w:t>
      </w:r>
      <w:r>
        <w:rPr>
          <w:rFonts w:ascii="仿宋_GB2312" w:eastAsia="仿宋_GB2312" w:hAnsi="仿宋_GB2312" w:cs="仿宋_GB2312" w:hint="eastAsia"/>
          <w:sz w:val="32"/>
          <w:szCs w:val="28"/>
        </w:rPr>
        <w:t>认定及相关服务和执法监督工作</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截</w:t>
      </w:r>
      <w:r>
        <w:rPr>
          <w:rFonts w:ascii="仿宋_GB2312" w:eastAsia="仿宋_GB2312" w:hAnsi="仿宋_GB2312" w:cs="仿宋_GB2312" w:hint="eastAsia"/>
          <w:sz w:val="32"/>
          <w:szCs w:val="28"/>
        </w:rPr>
        <w:t>至</w:t>
      </w:r>
      <w:r>
        <w:rPr>
          <w:rFonts w:ascii="Times New Roman" w:eastAsia="仿宋_GB2312" w:hAnsi="Times New Roman" w:hint="eastAsia"/>
          <w:sz w:val="32"/>
          <w:szCs w:val="28"/>
        </w:rPr>
        <w:t>2020</w:t>
      </w:r>
      <w:r>
        <w:rPr>
          <w:rFonts w:ascii="仿宋_GB2312" w:eastAsia="仿宋_GB2312" w:hAnsi="仿宋_GB2312" w:cs="仿宋_GB2312" w:hint="eastAsia"/>
          <w:sz w:val="32"/>
          <w:szCs w:val="28"/>
        </w:rPr>
        <w:t>年</w:t>
      </w:r>
      <w:r>
        <w:rPr>
          <w:rFonts w:ascii="仿宋_GB2312" w:eastAsia="仿宋_GB2312" w:hAnsi="仿宋_GB2312" w:cs="仿宋_GB2312" w:hint="eastAsia"/>
          <w:sz w:val="32"/>
          <w:szCs w:val="28"/>
        </w:rPr>
        <w:t>底</w:t>
      </w:r>
      <w:r>
        <w:rPr>
          <w:rFonts w:ascii="仿宋_GB2312" w:eastAsia="仿宋_GB2312" w:hAnsi="仿宋_GB2312" w:cs="仿宋_GB2312" w:hint="eastAsia"/>
          <w:sz w:val="32"/>
          <w:szCs w:val="28"/>
        </w:rPr>
        <w:t>，全市公益慈善类社会组织</w:t>
      </w:r>
      <w:r>
        <w:rPr>
          <w:rFonts w:ascii="Times New Roman" w:eastAsia="仿宋_GB2312" w:hAnsi="Times New Roman" w:hint="eastAsia"/>
          <w:sz w:val="32"/>
          <w:szCs w:val="28"/>
        </w:rPr>
        <w:t>273</w:t>
      </w:r>
      <w:r>
        <w:rPr>
          <w:rFonts w:ascii="仿宋_GB2312" w:eastAsia="仿宋_GB2312" w:hAnsi="仿宋_GB2312" w:cs="仿宋_GB2312" w:hint="eastAsia"/>
          <w:sz w:val="32"/>
          <w:szCs w:val="28"/>
        </w:rPr>
        <w:t>个（</w:t>
      </w:r>
      <w:r>
        <w:rPr>
          <w:rFonts w:ascii="仿宋_GB2312" w:eastAsia="仿宋_GB2312" w:hAnsi="仿宋_GB2312" w:cs="仿宋_GB2312" w:hint="eastAsia"/>
          <w:sz w:val="32"/>
          <w:szCs w:val="28"/>
        </w:rPr>
        <w:t>包括</w:t>
      </w:r>
      <w:r>
        <w:rPr>
          <w:rFonts w:ascii="仿宋_GB2312" w:eastAsia="仿宋_GB2312" w:hAnsi="仿宋_GB2312" w:cs="仿宋_GB2312" w:hint="eastAsia"/>
          <w:sz w:val="32"/>
          <w:szCs w:val="28"/>
        </w:rPr>
        <w:t>社会团体</w:t>
      </w:r>
      <w:r>
        <w:rPr>
          <w:rFonts w:ascii="Times New Roman" w:eastAsia="仿宋_GB2312" w:hAnsi="Times New Roman" w:hint="eastAsia"/>
          <w:sz w:val="32"/>
          <w:szCs w:val="28"/>
        </w:rPr>
        <w:t>166</w:t>
      </w:r>
      <w:r>
        <w:rPr>
          <w:rFonts w:ascii="仿宋_GB2312" w:eastAsia="仿宋_GB2312" w:hAnsi="仿宋_GB2312" w:cs="仿宋_GB2312" w:hint="eastAsia"/>
          <w:sz w:val="32"/>
          <w:szCs w:val="28"/>
        </w:rPr>
        <w:t>个</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基金会</w:t>
      </w:r>
      <w:r>
        <w:rPr>
          <w:rFonts w:ascii="Times New Roman" w:eastAsia="仿宋_GB2312" w:hAnsi="Times New Roman" w:hint="eastAsia"/>
          <w:sz w:val="32"/>
          <w:szCs w:val="28"/>
        </w:rPr>
        <w:t>36</w:t>
      </w:r>
      <w:r>
        <w:rPr>
          <w:rFonts w:ascii="仿宋_GB2312" w:eastAsia="仿宋_GB2312" w:hAnsi="仿宋_GB2312" w:cs="仿宋_GB2312" w:hint="eastAsia"/>
          <w:sz w:val="32"/>
          <w:szCs w:val="28"/>
        </w:rPr>
        <w:t>个、社工服务机构</w:t>
      </w:r>
      <w:r>
        <w:rPr>
          <w:rFonts w:ascii="Times New Roman" w:eastAsia="仿宋_GB2312" w:hAnsi="Times New Roman" w:hint="eastAsia"/>
          <w:sz w:val="32"/>
          <w:szCs w:val="28"/>
        </w:rPr>
        <w:t>28</w:t>
      </w:r>
      <w:r>
        <w:rPr>
          <w:rFonts w:ascii="仿宋_GB2312" w:eastAsia="仿宋_GB2312" w:hAnsi="仿宋_GB2312" w:cs="仿宋_GB2312" w:hint="eastAsia"/>
          <w:sz w:val="32"/>
          <w:szCs w:val="28"/>
        </w:rPr>
        <w:t>个、志愿服务组织</w:t>
      </w:r>
      <w:r>
        <w:rPr>
          <w:rFonts w:ascii="Times New Roman" w:eastAsia="仿宋_GB2312" w:hAnsi="Times New Roman" w:hint="eastAsia"/>
          <w:sz w:val="32"/>
          <w:szCs w:val="28"/>
        </w:rPr>
        <w:t>43</w:t>
      </w:r>
      <w:r>
        <w:rPr>
          <w:rFonts w:ascii="仿宋_GB2312" w:eastAsia="仿宋_GB2312" w:hAnsi="仿宋_GB2312" w:cs="仿宋_GB2312" w:hint="eastAsia"/>
          <w:sz w:val="32"/>
          <w:szCs w:val="28"/>
        </w:rPr>
        <w:t>个），全市已认定慈善组织</w:t>
      </w:r>
      <w:r>
        <w:rPr>
          <w:rFonts w:ascii="Times New Roman" w:eastAsia="仿宋_GB2312" w:hAnsi="Times New Roman" w:hint="eastAsia"/>
          <w:sz w:val="32"/>
          <w:szCs w:val="28"/>
        </w:rPr>
        <w:t>75</w:t>
      </w:r>
      <w:r>
        <w:rPr>
          <w:rFonts w:ascii="仿宋_GB2312" w:eastAsia="仿宋_GB2312" w:hAnsi="仿宋_GB2312" w:cs="仿宋_GB2312" w:hint="eastAsia"/>
          <w:sz w:val="32"/>
          <w:szCs w:val="28"/>
        </w:rPr>
        <w:t>家</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公开募捐资格社会组织</w:t>
      </w:r>
      <w:r>
        <w:rPr>
          <w:rFonts w:ascii="Times New Roman" w:eastAsia="仿宋_GB2312" w:hAnsi="Times New Roman" w:hint="eastAsia"/>
          <w:sz w:val="32"/>
          <w:szCs w:val="28"/>
        </w:rPr>
        <w:t>1</w:t>
      </w:r>
      <w:r>
        <w:rPr>
          <w:rFonts w:ascii="仿宋_GB2312" w:eastAsia="仿宋_GB2312" w:hAnsi="仿宋_GB2312" w:cs="仿宋_GB2312" w:hint="eastAsia"/>
          <w:sz w:val="32"/>
          <w:szCs w:val="28"/>
        </w:rPr>
        <w:t>家。</w:t>
      </w:r>
      <w:bookmarkStart w:id="19" w:name="_Toc78538369"/>
    </w:p>
    <w:p w:rsidR="00E624CA" w:rsidRDefault="00550A2E">
      <w:pPr>
        <w:spacing w:line="600" w:lineRule="exact"/>
        <w:ind w:firstLineChars="200" w:firstLine="643"/>
        <w:rPr>
          <w:rFonts w:ascii="仿宋_GB2312" w:eastAsia="仿宋_GB2312" w:hAnsi="仿宋_GB2312" w:cs="仿宋_GB2312"/>
          <w:color w:val="C00000"/>
          <w:sz w:val="32"/>
          <w:szCs w:val="28"/>
        </w:rPr>
      </w:pPr>
      <w:r>
        <w:rPr>
          <w:rFonts w:ascii="楷体" w:eastAsia="楷体" w:hAnsi="楷体" w:cs="楷体" w:hint="eastAsia"/>
          <w:b/>
          <w:bCs/>
          <w:sz w:val="32"/>
          <w:szCs w:val="28"/>
        </w:rPr>
        <w:t>——</w:t>
      </w:r>
      <w:r>
        <w:rPr>
          <w:rFonts w:ascii="楷体" w:eastAsia="楷体" w:hAnsi="楷体" w:cs="楷体" w:hint="eastAsia"/>
          <w:b/>
          <w:bCs/>
          <w:sz w:val="32"/>
          <w:szCs w:val="28"/>
        </w:rPr>
        <w:t>社工人才队伍</w:t>
      </w:r>
      <w:bookmarkEnd w:id="18"/>
      <w:r>
        <w:rPr>
          <w:rFonts w:ascii="楷体" w:eastAsia="楷体" w:hAnsi="楷体" w:cs="楷体" w:hint="eastAsia"/>
          <w:b/>
          <w:bCs/>
          <w:sz w:val="32"/>
          <w:szCs w:val="28"/>
        </w:rPr>
        <w:t>迅猛发展</w:t>
      </w:r>
      <w:bookmarkEnd w:id="19"/>
      <w:r>
        <w:rPr>
          <w:rFonts w:ascii="楷体" w:eastAsia="楷体" w:hAnsi="楷体" w:cs="楷体" w:hint="eastAsia"/>
          <w:b/>
          <w:bCs/>
          <w:sz w:val="32"/>
          <w:szCs w:val="28"/>
        </w:rPr>
        <w:t>。</w:t>
      </w:r>
      <w:r>
        <w:rPr>
          <w:rFonts w:ascii="仿宋_GB2312" w:eastAsia="仿宋_GB2312" w:hAnsi="仿宋_GB2312" w:cs="仿宋_GB2312" w:hint="eastAsia"/>
          <w:sz w:val="32"/>
          <w:szCs w:val="28"/>
        </w:rPr>
        <w:t>社工人才建设机制</w:t>
      </w:r>
      <w:r>
        <w:rPr>
          <w:rFonts w:ascii="仿宋_GB2312" w:eastAsia="仿宋_GB2312" w:hAnsi="仿宋_GB2312" w:cs="仿宋_GB2312" w:hint="eastAsia"/>
          <w:sz w:val="32"/>
          <w:szCs w:val="28"/>
        </w:rPr>
        <w:t>进一步</w:t>
      </w:r>
      <w:r>
        <w:rPr>
          <w:rFonts w:ascii="仿宋_GB2312" w:eastAsia="仿宋_GB2312" w:hAnsi="仿宋_GB2312" w:cs="仿宋_GB2312" w:hint="eastAsia"/>
          <w:sz w:val="32"/>
          <w:szCs w:val="28"/>
        </w:rPr>
        <w:t>完善，“社工队伍”建设</w:t>
      </w:r>
      <w:r>
        <w:rPr>
          <w:rFonts w:ascii="仿宋_GB2312" w:eastAsia="仿宋_GB2312" w:hAnsi="仿宋_GB2312" w:cs="仿宋_GB2312" w:hint="eastAsia"/>
          <w:sz w:val="32"/>
          <w:szCs w:val="28"/>
        </w:rPr>
        <w:t>进一步</w:t>
      </w:r>
      <w:r>
        <w:rPr>
          <w:rFonts w:ascii="仿宋_GB2312" w:eastAsia="仿宋_GB2312" w:hAnsi="仿宋_GB2312" w:cs="仿宋_GB2312" w:hint="eastAsia"/>
          <w:sz w:val="32"/>
          <w:szCs w:val="28"/>
        </w:rPr>
        <w:t>加强，社工专业水平</w:t>
      </w:r>
      <w:r>
        <w:rPr>
          <w:rFonts w:ascii="仿宋_GB2312" w:eastAsia="仿宋_GB2312" w:hAnsi="仿宋_GB2312" w:cs="仿宋_GB2312" w:hint="eastAsia"/>
          <w:sz w:val="32"/>
          <w:szCs w:val="28"/>
        </w:rPr>
        <w:t>进一步</w:t>
      </w:r>
      <w:r>
        <w:rPr>
          <w:rFonts w:ascii="仿宋_GB2312" w:eastAsia="仿宋_GB2312" w:hAnsi="仿宋_GB2312" w:cs="仿宋_GB2312" w:hint="eastAsia"/>
          <w:sz w:val="32"/>
          <w:szCs w:val="28"/>
        </w:rPr>
        <w:t>提升；通过地区督导中心常态化的协同督导，站点社工</w:t>
      </w:r>
      <w:r>
        <w:rPr>
          <w:rFonts w:ascii="仿宋_GB2312" w:eastAsia="仿宋_GB2312" w:hAnsi="仿宋_GB2312" w:cs="仿宋_GB2312" w:hint="eastAsia"/>
          <w:sz w:val="32"/>
          <w:szCs w:val="28"/>
        </w:rPr>
        <w:t>的</w:t>
      </w:r>
      <w:r>
        <w:rPr>
          <w:rFonts w:ascii="仿宋_GB2312" w:eastAsia="仿宋_GB2312" w:hAnsi="仿宋_GB2312" w:cs="仿宋_GB2312" w:hint="eastAsia"/>
          <w:sz w:val="32"/>
          <w:szCs w:val="28"/>
        </w:rPr>
        <w:t>驻村专业性进一步提升；通过岗前培训、网上专业课程学习、各项专业培训等，社工的专业服务能力进一步</w:t>
      </w:r>
      <w:r>
        <w:rPr>
          <w:rFonts w:ascii="仿宋_GB2312" w:eastAsia="仿宋_GB2312" w:hAnsi="仿宋_GB2312" w:cs="仿宋_GB2312" w:hint="eastAsia"/>
          <w:sz w:val="32"/>
          <w:szCs w:val="28"/>
        </w:rPr>
        <w:t>增强</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通过</w:t>
      </w:r>
      <w:r>
        <w:rPr>
          <w:rFonts w:ascii="仿宋_GB2312" w:eastAsia="仿宋_GB2312" w:hAnsi="仿宋_GB2312" w:cs="仿宋_GB2312" w:hint="eastAsia"/>
          <w:sz w:val="32"/>
          <w:szCs w:val="28"/>
        </w:rPr>
        <w:t>多次举办社会工作者职业水平考试考前辅导班，社工专业证书考试通过率</w:t>
      </w:r>
      <w:r>
        <w:rPr>
          <w:rFonts w:ascii="仿宋_GB2312" w:eastAsia="仿宋_GB2312" w:hAnsi="仿宋_GB2312" w:cs="仿宋_GB2312" w:hint="eastAsia"/>
          <w:sz w:val="32"/>
          <w:szCs w:val="28"/>
        </w:rPr>
        <w:t>进一步提高</w:t>
      </w:r>
      <w:r>
        <w:rPr>
          <w:rFonts w:ascii="仿宋_GB2312" w:eastAsia="仿宋_GB2312" w:hAnsi="仿宋_GB2312" w:cs="仿宋_GB2312" w:hint="eastAsia"/>
          <w:sz w:val="32"/>
          <w:szCs w:val="28"/>
        </w:rPr>
        <w:t>。目前</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全市共设立</w:t>
      </w:r>
      <w:r>
        <w:rPr>
          <w:rFonts w:ascii="Times New Roman" w:eastAsia="仿宋_GB2312" w:hAnsi="Times New Roman" w:hint="eastAsia"/>
          <w:sz w:val="32"/>
          <w:szCs w:val="28"/>
        </w:rPr>
        <w:t>16</w:t>
      </w:r>
      <w:r>
        <w:rPr>
          <w:rFonts w:ascii="仿宋_GB2312" w:eastAsia="仿宋_GB2312" w:hAnsi="仿宋_GB2312" w:cs="仿宋_GB2312" w:hint="eastAsia"/>
          <w:sz w:val="32"/>
          <w:szCs w:val="28"/>
        </w:rPr>
        <w:t>个社工站，配备社工</w:t>
      </w:r>
      <w:r>
        <w:rPr>
          <w:rFonts w:ascii="Times New Roman" w:eastAsia="仿宋_GB2312" w:hAnsi="Times New Roman" w:hint="eastAsia"/>
          <w:sz w:val="32"/>
          <w:szCs w:val="28"/>
        </w:rPr>
        <w:t>70</w:t>
      </w:r>
      <w:r>
        <w:rPr>
          <w:rFonts w:ascii="仿宋_GB2312" w:eastAsia="仿宋_GB2312" w:hAnsi="仿宋_GB2312" w:cs="仿宋_GB2312" w:hint="eastAsia"/>
          <w:sz w:val="32"/>
          <w:szCs w:val="28"/>
        </w:rPr>
        <w:t>名</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成立综合社工服务机构</w:t>
      </w:r>
      <w:r>
        <w:rPr>
          <w:rFonts w:ascii="仿宋_GB2312" w:eastAsia="仿宋_GB2312" w:hAnsi="仿宋_GB2312" w:cs="仿宋_GB2312" w:hint="eastAsia"/>
          <w:sz w:val="32"/>
          <w:szCs w:val="28"/>
        </w:rPr>
        <w:t>28</w:t>
      </w:r>
      <w:r>
        <w:rPr>
          <w:rFonts w:ascii="仿宋_GB2312" w:eastAsia="仿宋_GB2312" w:hAnsi="仿宋_GB2312" w:cs="仿宋_GB2312" w:hint="eastAsia"/>
          <w:sz w:val="32"/>
          <w:szCs w:val="28"/>
        </w:rPr>
        <w:t>家</w:t>
      </w:r>
      <w:r>
        <w:rPr>
          <w:rFonts w:ascii="仿宋_GB2312" w:eastAsia="仿宋_GB2312" w:hAnsi="仿宋_GB2312" w:cs="仿宋_GB2312" w:hint="eastAsia"/>
          <w:sz w:val="32"/>
          <w:szCs w:val="28"/>
        </w:rPr>
        <w:t>（</w:t>
      </w:r>
      <w:r>
        <w:rPr>
          <w:rFonts w:ascii="Times New Roman" w:eastAsia="仿宋_GB2312" w:hAnsi="Times New Roman" w:hint="eastAsia"/>
          <w:sz w:val="32"/>
          <w:szCs w:val="28"/>
        </w:rPr>
        <w:t>15</w:t>
      </w:r>
      <w:r>
        <w:rPr>
          <w:rFonts w:ascii="仿宋_GB2312" w:eastAsia="仿宋_GB2312" w:hAnsi="仿宋_GB2312" w:cs="仿宋_GB2312" w:hint="eastAsia"/>
          <w:sz w:val="32"/>
          <w:szCs w:val="28"/>
        </w:rPr>
        <w:t>家在市一级成立登记</w:t>
      </w:r>
      <w:r>
        <w:rPr>
          <w:rFonts w:ascii="仿宋_GB2312" w:eastAsia="仿宋_GB2312" w:hAnsi="仿宋_GB2312" w:cs="仿宋_GB2312" w:hint="eastAsia"/>
          <w:sz w:val="32"/>
          <w:szCs w:val="28"/>
        </w:rPr>
        <w:t>、</w:t>
      </w:r>
      <w:r>
        <w:rPr>
          <w:rFonts w:ascii="Times New Roman" w:eastAsia="仿宋_GB2312" w:hAnsi="Times New Roman" w:hint="eastAsia"/>
          <w:sz w:val="32"/>
          <w:szCs w:val="28"/>
        </w:rPr>
        <w:t>13</w:t>
      </w:r>
      <w:r>
        <w:rPr>
          <w:rFonts w:ascii="仿宋_GB2312" w:eastAsia="仿宋_GB2312" w:hAnsi="仿宋_GB2312" w:cs="仿宋_GB2312" w:hint="eastAsia"/>
          <w:sz w:val="32"/>
          <w:szCs w:val="28"/>
        </w:rPr>
        <w:t>家在县一级成立登记</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，专职社工</w:t>
      </w:r>
      <w:r>
        <w:rPr>
          <w:rFonts w:ascii="Times New Roman" w:eastAsia="仿宋_GB2312" w:hAnsi="Times New Roman" w:hint="eastAsia"/>
          <w:sz w:val="32"/>
          <w:szCs w:val="28"/>
        </w:rPr>
        <w:t>149</w:t>
      </w:r>
      <w:r>
        <w:rPr>
          <w:rFonts w:ascii="仿宋_GB2312" w:eastAsia="仿宋_GB2312" w:hAnsi="仿宋_GB2312" w:cs="仿宋_GB2312" w:hint="eastAsia"/>
          <w:sz w:val="32"/>
          <w:szCs w:val="28"/>
        </w:rPr>
        <w:t>名。全市取得社会工作者职业水平证书的人数累计达到</w:t>
      </w:r>
      <w:r>
        <w:rPr>
          <w:rFonts w:ascii="Times New Roman" w:eastAsia="仿宋_GB2312" w:hAnsi="Times New Roman" w:hint="eastAsia"/>
          <w:sz w:val="32"/>
          <w:szCs w:val="28"/>
        </w:rPr>
        <w:t>967</w:t>
      </w:r>
      <w:r>
        <w:rPr>
          <w:rFonts w:ascii="仿宋_GB2312" w:eastAsia="仿宋_GB2312" w:hAnsi="仿宋_GB2312" w:cs="仿宋_GB2312" w:hint="eastAsia"/>
          <w:sz w:val="32"/>
          <w:szCs w:val="28"/>
        </w:rPr>
        <w:t>人，</w:t>
      </w:r>
      <w:r>
        <w:rPr>
          <w:rFonts w:ascii="仿宋_GB2312" w:eastAsia="仿宋_GB2312" w:hAnsi="仿宋_GB2312" w:cs="仿宋_GB2312" w:hint="eastAsia"/>
          <w:sz w:val="32"/>
          <w:szCs w:val="28"/>
        </w:rPr>
        <w:lastRenderedPageBreak/>
        <w:t>登记在册的社会工作者共</w:t>
      </w:r>
      <w:r>
        <w:rPr>
          <w:rFonts w:ascii="Times New Roman" w:eastAsia="仿宋_GB2312" w:hAnsi="Times New Roman" w:hint="eastAsia"/>
          <w:sz w:val="32"/>
          <w:szCs w:val="28"/>
        </w:rPr>
        <w:t>509</w:t>
      </w:r>
      <w:r>
        <w:rPr>
          <w:rFonts w:ascii="仿宋_GB2312" w:eastAsia="仿宋_GB2312" w:hAnsi="仿宋_GB2312" w:cs="仿宋_GB2312" w:hint="eastAsia"/>
          <w:sz w:val="32"/>
          <w:szCs w:val="28"/>
        </w:rPr>
        <w:t>人。</w:t>
      </w:r>
    </w:p>
    <w:p w:rsidR="00E624CA" w:rsidRDefault="00E624CA">
      <w:pPr>
        <w:pStyle w:val="20"/>
        <w:spacing w:before="0" w:after="0" w:line="600" w:lineRule="exact"/>
        <w:jc w:val="center"/>
      </w:pPr>
      <w:bookmarkStart w:id="20" w:name="_Toc1580"/>
      <w:bookmarkStart w:id="21" w:name="_Toc78538370"/>
    </w:p>
    <w:p w:rsidR="00E624CA" w:rsidRDefault="00550A2E">
      <w:pPr>
        <w:pStyle w:val="20"/>
        <w:spacing w:before="0" w:after="0" w:line="600" w:lineRule="exact"/>
        <w:jc w:val="center"/>
        <w:rPr>
          <w:b w:val="0"/>
          <w:bCs w:val="0"/>
        </w:rPr>
      </w:pPr>
      <w:r>
        <w:rPr>
          <w:b w:val="0"/>
          <w:bCs w:val="0"/>
        </w:rPr>
        <w:t>第二节</w:t>
      </w:r>
      <w:r>
        <w:rPr>
          <w:b w:val="0"/>
          <w:bCs w:val="0"/>
        </w:rPr>
        <w:t xml:space="preserve">  </w:t>
      </w:r>
      <w:bookmarkEnd w:id="20"/>
      <w:r>
        <w:rPr>
          <w:b w:val="0"/>
          <w:bCs w:val="0"/>
        </w:rPr>
        <w:t>制约因素</w:t>
      </w:r>
      <w:bookmarkEnd w:id="21"/>
    </w:p>
    <w:p w:rsidR="00E624CA" w:rsidRDefault="00E624CA"/>
    <w:p w:rsidR="00E624CA" w:rsidRDefault="00550A2E">
      <w:pPr>
        <w:spacing w:line="600" w:lineRule="exact"/>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过去</w:t>
      </w:r>
      <w:r>
        <w:rPr>
          <w:rFonts w:ascii="仿宋_GB2312" w:eastAsia="仿宋_GB2312" w:hAnsi="仿宋_GB2312" w:cs="仿宋_GB2312" w:hint="eastAsia"/>
          <w:sz w:val="32"/>
          <w:szCs w:val="28"/>
        </w:rPr>
        <w:t>五年，揭阳市民政事业取得了一系列的成绩，但</w:t>
      </w:r>
      <w:r>
        <w:rPr>
          <w:rFonts w:ascii="仿宋_GB2312" w:eastAsia="仿宋_GB2312" w:hAnsi="仿宋_GB2312" w:cs="仿宋_GB2312" w:hint="eastAsia"/>
          <w:sz w:val="32"/>
          <w:szCs w:val="28"/>
        </w:rPr>
        <w:t>也</w:t>
      </w:r>
      <w:r>
        <w:rPr>
          <w:rFonts w:ascii="仿宋_GB2312" w:eastAsia="仿宋_GB2312" w:hAnsi="仿宋_GB2312" w:cs="仿宋_GB2312" w:hint="eastAsia"/>
          <w:sz w:val="32"/>
          <w:szCs w:val="28"/>
        </w:rPr>
        <w:t>还存在许多不足，主要</w:t>
      </w:r>
      <w:r>
        <w:rPr>
          <w:rFonts w:ascii="仿宋_GB2312" w:eastAsia="仿宋_GB2312" w:hAnsi="仿宋_GB2312" w:cs="仿宋_GB2312" w:hint="eastAsia"/>
          <w:sz w:val="32"/>
          <w:szCs w:val="28"/>
        </w:rPr>
        <w:t>有</w:t>
      </w:r>
      <w:r>
        <w:rPr>
          <w:rFonts w:ascii="仿宋_GB2312" w:eastAsia="仿宋_GB2312" w:hAnsi="仿宋_GB2312" w:cs="仿宋_GB2312" w:hint="eastAsia"/>
          <w:sz w:val="32"/>
          <w:szCs w:val="28"/>
        </w:rPr>
        <w:t>：</w:t>
      </w:r>
      <w:r>
        <w:rPr>
          <w:rFonts w:ascii="仿宋_GB2312" w:eastAsia="仿宋_GB2312" w:hAnsi="仿宋_GB2312" w:cs="仿宋_GB2312" w:hint="eastAsia"/>
          <w:b/>
          <w:bCs/>
          <w:sz w:val="32"/>
          <w:szCs w:val="28"/>
        </w:rPr>
        <w:t>一是</w:t>
      </w:r>
      <w:r>
        <w:rPr>
          <w:rFonts w:ascii="仿宋_GB2312" w:eastAsia="仿宋_GB2312" w:hAnsi="仿宋_GB2312" w:cs="仿宋_GB2312" w:hint="eastAsia"/>
          <w:sz w:val="32"/>
          <w:szCs w:val="28"/>
        </w:rPr>
        <w:t>城乡发展不平衡不充分的问题仍然存在，城乡之间、区域之间的民政社区治理和公共服务建设存在较大差距；</w:t>
      </w:r>
      <w:r>
        <w:rPr>
          <w:rFonts w:ascii="仿宋_GB2312" w:eastAsia="仿宋_GB2312" w:hAnsi="仿宋_GB2312" w:cs="仿宋_GB2312" w:hint="eastAsia"/>
          <w:b/>
          <w:bCs/>
          <w:sz w:val="32"/>
          <w:szCs w:val="28"/>
        </w:rPr>
        <w:t>二是</w:t>
      </w:r>
      <w:r>
        <w:rPr>
          <w:rFonts w:ascii="仿宋_GB2312" w:eastAsia="仿宋_GB2312" w:hAnsi="仿宋_GB2312" w:cs="仿宋_GB2312" w:hint="eastAsia"/>
          <w:sz w:val="32"/>
          <w:szCs w:val="28"/>
        </w:rPr>
        <w:t>人才队伍建设不足，有效激励机制缺乏，基层建设人才</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专业领域人才缺口较大；</w:t>
      </w:r>
      <w:r>
        <w:rPr>
          <w:rFonts w:ascii="仿宋_GB2312" w:eastAsia="仿宋_GB2312" w:hAnsi="仿宋_GB2312" w:cs="仿宋_GB2312" w:hint="eastAsia"/>
          <w:b/>
          <w:bCs/>
          <w:sz w:val="32"/>
          <w:szCs w:val="28"/>
        </w:rPr>
        <w:t>三是</w:t>
      </w:r>
      <w:r>
        <w:rPr>
          <w:rFonts w:ascii="仿宋_GB2312" w:eastAsia="仿宋_GB2312" w:hAnsi="仿宋_GB2312" w:cs="仿宋_GB2312" w:hint="eastAsia"/>
          <w:sz w:val="32"/>
          <w:szCs w:val="28"/>
        </w:rPr>
        <w:t>制度化建设与监督管理不够完善，法制体系不够健全，法规制度建设有待提升；</w:t>
      </w:r>
      <w:r>
        <w:rPr>
          <w:rFonts w:ascii="仿宋_GB2312" w:eastAsia="仿宋_GB2312" w:hAnsi="仿宋_GB2312" w:cs="仿宋_GB2312" w:hint="eastAsia"/>
          <w:b/>
          <w:bCs/>
          <w:sz w:val="32"/>
          <w:szCs w:val="28"/>
        </w:rPr>
        <w:t>四是</w:t>
      </w:r>
      <w:r>
        <w:rPr>
          <w:rFonts w:ascii="仿宋_GB2312" w:eastAsia="仿宋_GB2312" w:hAnsi="仿宋_GB2312" w:cs="仿宋_GB2312" w:hint="eastAsia"/>
          <w:sz w:val="32"/>
          <w:szCs w:val="28"/>
        </w:rPr>
        <w:t>养老服务城乡发展不平衡，农村敬老院设施简陋、功能单一，经费无保障，护理型床位占比低，护理人员不足；</w:t>
      </w:r>
      <w:r>
        <w:rPr>
          <w:rFonts w:ascii="仿宋_GB2312" w:eastAsia="仿宋_GB2312" w:hAnsi="仿宋_GB2312" w:cs="仿宋_GB2312" w:hint="eastAsia"/>
          <w:b/>
          <w:bCs/>
          <w:sz w:val="32"/>
          <w:szCs w:val="28"/>
        </w:rPr>
        <w:t>五是</w:t>
      </w:r>
      <w:r>
        <w:rPr>
          <w:rFonts w:ascii="仿宋_GB2312" w:eastAsia="仿宋_GB2312" w:hAnsi="仿宋_GB2312" w:cs="仿宋_GB2312" w:hint="eastAsia"/>
          <w:sz w:val="32"/>
          <w:szCs w:val="28"/>
        </w:rPr>
        <w:t>民政风险</w:t>
      </w:r>
      <w:r>
        <w:rPr>
          <w:rFonts w:ascii="仿宋_GB2312" w:eastAsia="仿宋_GB2312" w:hAnsi="仿宋_GB2312" w:cs="仿宋_GB2312" w:hint="eastAsia"/>
          <w:sz w:val="32"/>
          <w:szCs w:val="28"/>
        </w:rPr>
        <w:t>日益凸现、</w:t>
      </w:r>
      <w:r>
        <w:rPr>
          <w:rFonts w:ascii="仿宋_GB2312" w:eastAsia="仿宋_GB2312" w:hAnsi="仿宋_GB2312" w:cs="仿宋_GB2312" w:hint="eastAsia"/>
          <w:sz w:val="32"/>
          <w:szCs w:val="28"/>
        </w:rPr>
        <w:t>防患能力不强，危机应对机制和能力有待加强；</w:t>
      </w:r>
      <w:r>
        <w:rPr>
          <w:rFonts w:ascii="仿宋_GB2312" w:eastAsia="仿宋_GB2312" w:hAnsi="仿宋_GB2312" w:cs="仿宋_GB2312" w:hint="eastAsia"/>
          <w:b/>
          <w:bCs/>
          <w:sz w:val="32"/>
          <w:szCs w:val="28"/>
        </w:rPr>
        <w:t>六是</w:t>
      </w:r>
      <w:r>
        <w:rPr>
          <w:rFonts w:ascii="仿宋_GB2312" w:eastAsia="仿宋_GB2312" w:hAnsi="仿宋_GB2312" w:cs="仿宋_GB2312" w:hint="eastAsia"/>
          <w:sz w:val="32"/>
          <w:szCs w:val="28"/>
        </w:rPr>
        <w:t>管理服务粗放仍然存在，标准化、智能化建设明显滞后，对标新时代工作要求</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管理手段、方式方法仍有不</w:t>
      </w:r>
      <w:r>
        <w:rPr>
          <w:rFonts w:ascii="仿宋_GB2312" w:eastAsia="仿宋_GB2312" w:hAnsi="仿宋_GB2312" w:cs="仿宋_GB2312" w:hint="eastAsia"/>
          <w:sz w:val="32"/>
          <w:szCs w:val="28"/>
        </w:rPr>
        <w:t>小</w:t>
      </w:r>
      <w:r>
        <w:rPr>
          <w:rFonts w:ascii="仿宋_GB2312" w:eastAsia="仿宋_GB2312" w:hAnsi="仿宋_GB2312" w:cs="仿宋_GB2312" w:hint="eastAsia"/>
          <w:sz w:val="32"/>
          <w:szCs w:val="28"/>
        </w:rPr>
        <w:t>差距。</w:t>
      </w:r>
      <w:bookmarkStart w:id="22" w:name="_Toc78538371"/>
      <w:bookmarkStart w:id="23" w:name="_Toc22369"/>
    </w:p>
    <w:p w:rsidR="00E624CA" w:rsidRDefault="00E624CA">
      <w:pPr>
        <w:spacing w:line="600" w:lineRule="exact"/>
        <w:ind w:firstLineChars="200" w:firstLine="420"/>
      </w:pPr>
    </w:p>
    <w:p w:rsidR="00E624CA" w:rsidRDefault="00550A2E">
      <w:pPr>
        <w:pStyle w:val="1"/>
        <w:spacing w:line="600" w:lineRule="exact"/>
        <w:jc w:val="center"/>
        <w:rPr>
          <w:rFonts w:ascii="黑体" w:hAnsi="黑体" w:cs="黑体"/>
          <w:b w:val="0"/>
          <w:bCs w:val="0"/>
          <w:sz w:val="44"/>
        </w:rPr>
      </w:pPr>
      <w:r>
        <w:rPr>
          <w:rFonts w:ascii="方正小标宋简体" w:eastAsia="方正小标宋简体" w:hAnsi="方正小标宋简体" w:cs="方正小标宋简体" w:hint="eastAsia"/>
          <w:b w:val="0"/>
          <w:bCs w:val="0"/>
          <w:sz w:val="44"/>
        </w:rPr>
        <w:t>第二章</w:t>
      </w:r>
      <w:r>
        <w:rPr>
          <w:rFonts w:ascii="方正小标宋简体" w:eastAsia="方正小标宋简体" w:hAnsi="方正小标宋简体" w:cs="方正小标宋简体" w:hint="eastAsia"/>
          <w:b w:val="0"/>
          <w:bCs w:val="0"/>
          <w:sz w:val="44"/>
        </w:rPr>
        <w:t xml:space="preserve">  </w:t>
      </w:r>
      <w:r>
        <w:rPr>
          <w:rFonts w:ascii="方正小标宋简体" w:eastAsia="方正小标宋简体" w:hAnsi="方正小标宋简体" w:cs="方正小标宋简体" w:hint="eastAsia"/>
          <w:b w:val="0"/>
          <w:bCs w:val="0"/>
          <w:sz w:val="44"/>
        </w:rPr>
        <w:t>“十四五”时期发展形势及机遇</w:t>
      </w:r>
      <w:bookmarkStart w:id="24" w:name="_Toc27394"/>
      <w:bookmarkEnd w:id="22"/>
      <w:bookmarkEnd w:id="23"/>
    </w:p>
    <w:p w:rsidR="00E624CA" w:rsidRDefault="00E624CA">
      <w:pPr>
        <w:pStyle w:val="2"/>
      </w:pPr>
    </w:p>
    <w:p w:rsidR="00E624CA" w:rsidRDefault="00550A2E">
      <w:pPr>
        <w:spacing w:line="600" w:lineRule="exact"/>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“十四五”时期是我国全面建成小康社会、实现第一个</w:t>
      </w:r>
      <w:r>
        <w:rPr>
          <w:rFonts w:ascii="仿宋_GB2312" w:eastAsia="仿宋_GB2312" w:hAnsi="仿宋_GB2312" w:cs="仿宋_GB2312" w:hint="eastAsia"/>
          <w:sz w:val="32"/>
          <w:szCs w:val="28"/>
        </w:rPr>
        <w:t>百年奋斗目标之后，乘势而上开启全面建设社会主义现代化国家新征程、向第二个百年奋斗目标进军的第一个五年，是实现中华民族伟大复兴的关键时期，同样也是广东省在全面建设社会主义现代化国家新征程中走在全国前列、创造新的</w:t>
      </w:r>
      <w:r>
        <w:rPr>
          <w:rFonts w:ascii="仿宋_GB2312" w:eastAsia="仿宋_GB2312" w:hAnsi="仿宋_GB2312" w:cs="仿宋_GB2312" w:hint="eastAsia"/>
          <w:sz w:val="32"/>
          <w:szCs w:val="28"/>
        </w:rPr>
        <w:lastRenderedPageBreak/>
        <w:t>辉煌的关键时期。随着国内外环境的深刻变化，揭阳民政事业发展具有多方面优势和条件，但也面临不少困难和挑战。</w:t>
      </w:r>
    </w:p>
    <w:p w:rsidR="00E624CA" w:rsidRDefault="00E624CA">
      <w:pPr>
        <w:pStyle w:val="2"/>
      </w:pPr>
    </w:p>
    <w:p w:rsidR="00E624CA" w:rsidRDefault="00550A2E">
      <w:pPr>
        <w:pStyle w:val="20"/>
        <w:spacing w:before="0" w:after="0" w:line="600" w:lineRule="exact"/>
        <w:jc w:val="center"/>
        <w:rPr>
          <w:b w:val="0"/>
          <w:bCs w:val="0"/>
        </w:rPr>
      </w:pPr>
      <w:bookmarkStart w:id="25" w:name="_Toc78538372"/>
      <w:r>
        <w:rPr>
          <w:b w:val="0"/>
          <w:bCs w:val="0"/>
        </w:rPr>
        <w:t>第一节</w:t>
      </w:r>
      <w:r>
        <w:rPr>
          <w:b w:val="0"/>
          <w:bCs w:val="0"/>
        </w:rPr>
        <w:t xml:space="preserve">  </w:t>
      </w:r>
      <w:r>
        <w:rPr>
          <w:b w:val="0"/>
          <w:bCs w:val="0"/>
        </w:rPr>
        <w:t>发展</w:t>
      </w:r>
      <w:bookmarkEnd w:id="24"/>
      <w:r>
        <w:rPr>
          <w:b w:val="0"/>
          <w:bCs w:val="0"/>
        </w:rPr>
        <w:t>形势</w:t>
      </w:r>
      <w:bookmarkEnd w:id="25"/>
    </w:p>
    <w:p w:rsidR="00E624CA" w:rsidRDefault="00E624CA"/>
    <w:p w:rsidR="00E624CA" w:rsidRDefault="00550A2E">
      <w:pPr>
        <w:spacing w:line="600" w:lineRule="exact"/>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“十四五”时期，需要继续推动民政事业实现持续、健康、高质量的发展，主要任务是：进一步完善基本民生兜底保障制度，织密扎牢民生兜底保障安全网；着力提升儿童福利保障水平；加快推进养</w:t>
      </w:r>
      <w:r>
        <w:rPr>
          <w:rFonts w:ascii="仿宋_GB2312" w:eastAsia="仿宋_GB2312" w:hAnsi="仿宋_GB2312" w:cs="仿宋_GB2312" w:hint="eastAsia"/>
          <w:sz w:val="32"/>
          <w:szCs w:val="28"/>
        </w:rPr>
        <w:t>老服务发展；完善社区治理和服务体系，加强社会组织管理，推动社会工作和志愿服务加快发展，着力提升基层社会治理现代化水平；科学调整优化行政区划设置，深化殡葬改革，提升婚姻登记和收养工作等管理服务质量，更好发挥慈善事业在第三次分配中的作用。</w:t>
      </w:r>
    </w:p>
    <w:p w:rsidR="00E624CA" w:rsidRDefault="00E624CA">
      <w:pPr>
        <w:pStyle w:val="20"/>
        <w:spacing w:before="0" w:after="0" w:line="600" w:lineRule="exact"/>
        <w:jc w:val="center"/>
        <w:rPr>
          <w:b w:val="0"/>
          <w:bCs w:val="0"/>
        </w:rPr>
      </w:pPr>
      <w:bookmarkStart w:id="26" w:name="_Toc78538373"/>
      <w:bookmarkStart w:id="27" w:name="_Toc1365"/>
    </w:p>
    <w:p w:rsidR="00E624CA" w:rsidRDefault="00550A2E">
      <w:pPr>
        <w:pStyle w:val="20"/>
        <w:spacing w:before="0" w:after="0" w:line="600" w:lineRule="exact"/>
        <w:jc w:val="center"/>
        <w:rPr>
          <w:b w:val="0"/>
          <w:bCs w:val="0"/>
        </w:rPr>
      </w:pPr>
      <w:r>
        <w:rPr>
          <w:b w:val="0"/>
          <w:bCs w:val="0"/>
        </w:rPr>
        <w:t>第二节</w:t>
      </w:r>
      <w:r>
        <w:rPr>
          <w:b w:val="0"/>
          <w:bCs w:val="0"/>
        </w:rPr>
        <w:t xml:space="preserve">  </w:t>
      </w:r>
      <w:r>
        <w:rPr>
          <w:b w:val="0"/>
          <w:bCs w:val="0"/>
        </w:rPr>
        <w:t>发展机遇</w:t>
      </w:r>
      <w:bookmarkEnd w:id="26"/>
      <w:bookmarkEnd w:id="27"/>
    </w:p>
    <w:p w:rsidR="00E624CA" w:rsidRDefault="00E624CA"/>
    <w:p w:rsidR="00E624CA" w:rsidRDefault="00550A2E">
      <w:pPr>
        <w:spacing w:line="600" w:lineRule="exact"/>
        <w:ind w:firstLineChars="200" w:firstLine="643"/>
        <w:rPr>
          <w:rFonts w:ascii="仿宋_GB2312" w:eastAsia="仿宋_GB2312" w:hAnsi="仿宋_GB2312" w:cs="仿宋_GB2312"/>
          <w:sz w:val="32"/>
          <w:szCs w:val="28"/>
        </w:rPr>
      </w:pPr>
      <w:r>
        <w:rPr>
          <w:rFonts w:ascii="楷体" w:eastAsia="楷体" w:hAnsi="楷体" w:cs="楷体" w:hint="eastAsia"/>
          <w:b/>
          <w:bCs/>
          <w:sz w:val="32"/>
          <w:szCs w:val="28"/>
        </w:rPr>
        <w:t>——</w:t>
      </w:r>
      <w:r>
        <w:rPr>
          <w:rFonts w:ascii="楷体" w:eastAsia="楷体" w:hAnsi="楷体" w:cs="楷体" w:hint="eastAsia"/>
          <w:b/>
          <w:bCs/>
          <w:sz w:val="32"/>
          <w:szCs w:val="28"/>
        </w:rPr>
        <w:t>规划有引领。</w:t>
      </w:r>
      <w:r>
        <w:rPr>
          <w:rFonts w:ascii="仿宋_GB2312" w:eastAsia="仿宋_GB2312" w:hAnsi="仿宋_GB2312" w:cs="仿宋_GB2312" w:hint="eastAsia"/>
          <w:sz w:val="32"/>
          <w:szCs w:val="28"/>
        </w:rPr>
        <w:t>党的十九大以来，以</w:t>
      </w:r>
      <w:r w:rsidR="00FC175C" w:rsidRPr="00FC175C">
        <w:rPr>
          <w:rFonts w:ascii="仿宋_GB2312" w:eastAsia="仿宋_GB2312" w:hAnsi="仿宋_GB2312" w:cs="仿宋_GB2312"/>
          <w:sz w:val="32"/>
          <w:szCs w:val="28"/>
        </w:rPr>
        <w:t>习近平同志为核心的党中央</w:t>
      </w:r>
      <w:r>
        <w:rPr>
          <w:rFonts w:ascii="仿宋_GB2312" w:eastAsia="仿宋_GB2312" w:hAnsi="仿宋_GB2312" w:cs="仿宋_GB2312" w:hint="eastAsia"/>
          <w:sz w:val="32"/>
          <w:szCs w:val="28"/>
        </w:rPr>
        <w:t>形成了一系列关于保障和改善民生的新思想新观点新论断，为“十四五”期间深化揭阳市民政事业改革发展提供了科学理论指导和行动指南。</w:t>
      </w:r>
      <w:r>
        <w:rPr>
          <w:rFonts w:ascii="Times New Roman" w:eastAsia="仿宋_GB2312" w:hAnsi="Times New Roman"/>
          <w:sz w:val="32"/>
          <w:szCs w:val="28"/>
        </w:rPr>
        <w:t>2021</w:t>
      </w:r>
      <w:r>
        <w:rPr>
          <w:rFonts w:ascii="仿宋_GB2312" w:eastAsia="仿宋_GB2312" w:hAnsi="仿宋_GB2312" w:cs="仿宋_GB2312" w:hint="eastAsia"/>
          <w:sz w:val="32"/>
          <w:szCs w:val="28"/>
        </w:rPr>
        <w:t>年全省民政会议强调，“十四五”面临着新形势新任务，广东各级民政部门要以更大魄力、在更高起点上继续推进改革创新，推动各项民政事业高水平发展。</w:t>
      </w:r>
      <w:r>
        <w:rPr>
          <w:rFonts w:ascii="Times New Roman" w:eastAsia="仿宋_GB2312" w:hAnsi="Times New Roman" w:hint="eastAsia"/>
          <w:sz w:val="32"/>
          <w:szCs w:val="28"/>
        </w:rPr>
        <w:t>2021</w:t>
      </w:r>
      <w:r>
        <w:rPr>
          <w:rFonts w:ascii="仿宋_GB2312" w:eastAsia="仿宋_GB2312" w:hAnsi="仿宋_GB2312" w:cs="仿宋_GB2312" w:hint="eastAsia"/>
          <w:sz w:val="32"/>
          <w:szCs w:val="28"/>
        </w:rPr>
        <w:t>年全市民政工作会议强调，要把民政工作摆在更加突出的位置，持续以“转观念、抓作风、明</w:t>
      </w:r>
      <w:r>
        <w:rPr>
          <w:rFonts w:ascii="仿宋_GB2312" w:eastAsia="仿宋_GB2312" w:hAnsi="仿宋_GB2312" w:cs="仿宋_GB2312" w:hint="eastAsia"/>
          <w:sz w:val="32"/>
          <w:szCs w:val="28"/>
        </w:rPr>
        <w:lastRenderedPageBreak/>
        <w:t>目标、强责任、防风险、促落实”为主线，以“补短板、强弱项、创亮点”为路径，以“专、精、细、实”为标准，对标对表，找准定位，瞄准方向，提实干劲，把每一项任务落细、落小、落实，以新气象新担当新作为，为加快全市民政事业高质量发展贡献力量。</w:t>
      </w:r>
    </w:p>
    <w:p w:rsidR="00E624CA" w:rsidRDefault="00550A2E">
      <w:pPr>
        <w:spacing w:line="600" w:lineRule="exact"/>
        <w:ind w:firstLineChars="200" w:firstLine="643"/>
        <w:rPr>
          <w:rFonts w:ascii="Times New Roman" w:eastAsia="仿宋" w:hAnsi="Times New Roman"/>
          <w:sz w:val="32"/>
          <w:szCs w:val="28"/>
        </w:rPr>
      </w:pPr>
      <w:r>
        <w:rPr>
          <w:rFonts w:ascii="楷体" w:eastAsia="楷体" w:hAnsi="楷体" w:cs="楷体" w:hint="eastAsia"/>
          <w:b/>
          <w:bCs/>
          <w:sz w:val="32"/>
          <w:szCs w:val="28"/>
        </w:rPr>
        <w:t>——</w:t>
      </w:r>
      <w:r>
        <w:rPr>
          <w:rFonts w:ascii="楷体" w:eastAsia="楷体" w:hAnsi="楷体" w:cs="楷体" w:hint="eastAsia"/>
          <w:b/>
          <w:bCs/>
          <w:sz w:val="32"/>
          <w:szCs w:val="28"/>
        </w:rPr>
        <w:t>政策有保障。</w:t>
      </w:r>
      <w:r>
        <w:rPr>
          <w:rFonts w:ascii="仿宋_GB2312" w:eastAsia="仿宋_GB2312" w:hAnsi="仿宋_GB2312" w:cs="仿宋_GB2312" w:hint="eastAsia"/>
          <w:sz w:val="32"/>
          <w:szCs w:val="28"/>
        </w:rPr>
        <w:t>围绕构建“大救助、大养老、大儿童保</w:t>
      </w:r>
      <w:r>
        <w:rPr>
          <w:rFonts w:ascii="仿宋_GB2312" w:eastAsia="仿宋_GB2312" w:hAnsi="仿宋_GB2312" w:cs="仿宋_GB2312" w:hint="eastAsia"/>
          <w:sz w:val="32"/>
          <w:szCs w:val="28"/>
        </w:rPr>
        <w:t>障、大慈善、大社会治理”五大工作体系，民政领域的政策体系逐步完善，基本民生方面的资金支出只增不减，为推进全市“十四五”期间民政事业高质量发展提供了政策支持和资金保障。市委、市政府要求进一步保障改善民生，提高基本养老、医疗、低保等保障水平，坚持以人民为中心，持续加大普惠性、基础性、兜底性民生建设，努力办好</w:t>
      </w:r>
      <w:r>
        <w:rPr>
          <w:rFonts w:ascii="Times New Roman" w:eastAsia="仿宋_GB2312" w:hAnsi="Times New Roman" w:hint="eastAsia"/>
          <w:sz w:val="32"/>
          <w:szCs w:val="28"/>
        </w:rPr>
        <w:t>10</w:t>
      </w:r>
      <w:r>
        <w:rPr>
          <w:rFonts w:ascii="仿宋_GB2312" w:eastAsia="仿宋_GB2312" w:hAnsi="仿宋_GB2312" w:cs="仿宋_GB2312" w:hint="eastAsia"/>
          <w:sz w:val="32"/>
          <w:szCs w:val="28"/>
        </w:rPr>
        <w:t>件民生实事。国家、省、市的一系列重大决策部署，为“十四五”时期揭阳市民政事业改革发展指明了方向、注入了动力。</w:t>
      </w:r>
    </w:p>
    <w:p w:rsidR="00E624CA" w:rsidRDefault="00550A2E">
      <w:pPr>
        <w:spacing w:line="600" w:lineRule="exact"/>
        <w:ind w:firstLineChars="200" w:firstLine="643"/>
        <w:rPr>
          <w:rFonts w:ascii="仿宋_GB2312" w:eastAsia="仿宋_GB2312" w:hAnsi="仿宋_GB2312" w:cs="仿宋_GB2312"/>
          <w:sz w:val="32"/>
          <w:szCs w:val="28"/>
        </w:rPr>
      </w:pPr>
      <w:r>
        <w:rPr>
          <w:rFonts w:ascii="楷体" w:eastAsia="楷体" w:hAnsi="楷体" w:cs="楷体" w:hint="eastAsia"/>
          <w:b/>
          <w:bCs/>
          <w:sz w:val="32"/>
          <w:szCs w:val="28"/>
        </w:rPr>
        <w:t>——</w:t>
      </w:r>
      <w:r>
        <w:rPr>
          <w:rFonts w:ascii="楷体" w:eastAsia="楷体" w:hAnsi="楷体" w:cs="楷体" w:hint="eastAsia"/>
          <w:b/>
          <w:bCs/>
          <w:sz w:val="32"/>
          <w:szCs w:val="28"/>
        </w:rPr>
        <w:t>工作有支持。</w:t>
      </w:r>
      <w:r>
        <w:rPr>
          <w:rFonts w:ascii="仿宋_GB2312" w:eastAsia="仿宋_GB2312" w:hAnsi="仿宋_GB2312" w:cs="仿宋_GB2312" w:hint="eastAsia"/>
          <w:sz w:val="32"/>
          <w:szCs w:val="28"/>
        </w:rPr>
        <w:t>一方面，全面树立以人民为中心发展理念，加快构建以国内大循环为主体、国内国际双循</w:t>
      </w:r>
      <w:r>
        <w:rPr>
          <w:rFonts w:ascii="仿宋_GB2312" w:eastAsia="仿宋_GB2312" w:hAnsi="仿宋_GB2312" w:cs="仿宋_GB2312" w:hint="eastAsia"/>
          <w:sz w:val="32"/>
          <w:szCs w:val="28"/>
        </w:rPr>
        <w:t>环相互促进的新发展格局，这些举措有助于经济行稳致远、社会安定和谐，为揭阳民政事业发展提供坚实基础。另一方面</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养老等民政工作成为各级人大、政协代表关注的热点领域，越来越多的社会组织、社会力量参与到了民政服务、基层社会治理事务中来，为做好新时代民政工作提供了强有力的社会基础。同时，随着“数字广东”“智慧社会”等信息化进程加快，有助于推动民政领域自我革命，实现揭阳民政事业向</w:t>
      </w:r>
      <w:r>
        <w:rPr>
          <w:rFonts w:ascii="仿宋_GB2312" w:eastAsia="仿宋_GB2312" w:hAnsi="仿宋_GB2312" w:cs="仿宋_GB2312" w:hint="eastAsia"/>
          <w:sz w:val="32"/>
          <w:szCs w:val="28"/>
        </w:rPr>
        <w:lastRenderedPageBreak/>
        <w:t>“专、精、细、实”的全方位提升。</w:t>
      </w:r>
    </w:p>
    <w:p w:rsidR="00E624CA" w:rsidRDefault="00E624CA">
      <w:pPr>
        <w:pStyle w:val="20"/>
        <w:spacing w:before="0" w:after="0" w:line="600" w:lineRule="exact"/>
        <w:jc w:val="center"/>
        <w:rPr>
          <w:b w:val="0"/>
          <w:bCs w:val="0"/>
        </w:rPr>
      </w:pPr>
      <w:bookmarkStart w:id="28" w:name="_Toc78538374"/>
      <w:bookmarkStart w:id="29" w:name="_Toc13801"/>
    </w:p>
    <w:p w:rsidR="00E624CA" w:rsidRDefault="00550A2E">
      <w:pPr>
        <w:pStyle w:val="20"/>
        <w:spacing w:before="0" w:after="0" w:line="600" w:lineRule="exact"/>
        <w:jc w:val="center"/>
        <w:rPr>
          <w:b w:val="0"/>
          <w:bCs w:val="0"/>
        </w:rPr>
      </w:pPr>
      <w:r>
        <w:rPr>
          <w:b w:val="0"/>
          <w:bCs w:val="0"/>
        </w:rPr>
        <w:t>第三节</w:t>
      </w:r>
      <w:r>
        <w:rPr>
          <w:b w:val="0"/>
          <w:bCs w:val="0"/>
        </w:rPr>
        <w:t xml:space="preserve">  </w:t>
      </w:r>
      <w:r>
        <w:rPr>
          <w:b w:val="0"/>
          <w:bCs w:val="0"/>
        </w:rPr>
        <w:t>面临的主要挑战</w:t>
      </w:r>
      <w:bookmarkEnd w:id="28"/>
      <w:bookmarkEnd w:id="29"/>
    </w:p>
    <w:p w:rsidR="00E624CA" w:rsidRDefault="00E624CA">
      <w:pPr>
        <w:spacing w:line="600" w:lineRule="exact"/>
        <w:ind w:firstLineChars="200" w:firstLine="640"/>
        <w:rPr>
          <w:rFonts w:ascii="Times New Roman" w:eastAsia="仿宋" w:hAnsi="Times New Roman"/>
          <w:sz w:val="32"/>
          <w:szCs w:val="28"/>
        </w:rPr>
      </w:pPr>
    </w:p>
    <w:p w:rsidR="00E624CA" w:rsidRDefault="00550A2E">
      <w:pPr>
        <w:spacing w:line="600" w:lineRule="exact"/>
        <w:ind w:firstLineChars="200" w:firstLine="643"/>
        <w:rPr>
          <w:rFonts w:ascii="仿宋_GB2312" w:eastAsia="仿宋_GB2312" w:hAnsi="仿宋_GB2312" w:cs="仿宋_GB2312"/>
          <w:sz w:val="32"/>
          <w:szCs w:val="28"/>
        </w:rPr>
      </w:pPr>
      <w:r>
        <w:rPr>
          <w:rFonts w:ascii="楷体" w:eastAsia="楷体" w:hAnsi="楷体" w:cs="楷体" w:hint="eastAsia"/>
          <w:b/>
          <w:bCs/>
          <w:sz w:val="32"/>
          <w:szCs w:val="28"/>
        </w:rPr>
        <w:t>——</w:t>
      </w:r>
      <w:r>
        <w:rPr>
          <w:rFonts w:ascii="楷体" w:eastAsia="楷体" w:hAnsi="楷体" w:cs="楷体" w:hint="eastAsia"/>
          <w:b/>
          <w:bCs/>
          <w:sz w:val="32"/>
          <w:szCs w:val="28"/>
        </w:rPr>
        <w:t>民政服务供给与日益增长的需求之间的矛盾将更加凸显。</w:t>
      </w:r>
      <w:r>
        <w:rPr>
          <w:rFonts w:ascii="仿宋_GB2312" w:eastAsia="仿宋_GB2312" w:hAnsi="仿宋_GB2312" w:cs="仿宋_GB2312" w:hint="eastAsia"/>
          <w:sz w:val="32"/>
          <w:szCs w:val="28"/>
        </w:rPr>
        <w:t>伴随着全面建成小康社会和</w:t>
      </w:r>
      <w:r>
        <w:rPr>
          <w:rFonts w:ascii="仿宋_GB2312" w:eastAsia="仿宋_GB2312" w:hAnsi="仿宋_GB2312" w:cs="仿宋_GB2312" w:hint="eastAsia"/>
          <w:sz w:val="32"/>
          <w:szCs w:val="28"/>
        </w:rPr>
        <w:t>乡村振兴的深入推进，我国已经彻底消灭绝对贫困，但相对贫困问题</w:t>
      </w:r>
      <w:r>
        <w:rPr>
          <w:rFonts w:ascii="仿宋_GB2312" w:eastAsia="仿宋_GB2312" w:hAnsi="仿宋_GB2312" w:cs="仿宋_GB2312" w:hint="eastAsia"/>
          <w:sz w:val="32"/>
          <w:szCs w:val="28"/>
        </w:rPr>
        <w:t>仍然存在</w:t>
      </w:r>
      <w:r>
        <w:rPr>
          <w:rFonts w:ascii="仿宋_GB2312" w:eastAsia="仿宋_GB2312" w:hAnsi="仿宋_GB2312" w:cs="仿宋_GB2312" w:hint="eastAsia"/>
          <w:sz w:val="32"/>
          <w:szCs w:val="28"/>
        </w:rPr>
        <w:t>，特别是各种帮扶措施都难以解决的特殊困难群体，只有通过健全的综合型社会救助制度才能提供有效保障。在“十四五”的新发展阶段，经济社会发展带来的客观结果必定是收入增长与人民生活水平持续提高，包括低收入群体在内的民生诉求也会持续升级，需要的应当是积极的发展型社会救助。从低保、特困等群体，通过普惠福利等扩大到符合条件的残疾人、老年人、留守（困境）儿童等更广泛的群众，再通过社区建设等扩大到覆盖几乎每个人。而人民群众对公共社会服务和民生保障的需求、要求</w:t>
      </w:r>
      <w:r>
        <w:rPr>
          <w:rFonts w:ascii="仿宋_GB2312" w:eastAsia="仿宋_GB2312" w:hAnsi="仿宋_GB2312" w:cs="仿宋_GB2312" w:hint="eastAsia"/>
          <w:sz w:val="32"/>
          <w:szCs w:val="28"/>
        </w:rPr>
        <w:t>也在不断地向多样化、专业化、便捷化发展，但民政部门在工作保障方面的相应增长有限，揭阳民政服务可能出现一定的供需矛盾，特别是基层服务人员紧缺、设施落后和服务能力不足等问题需要进一步解决。这就要求在新时代，民政部门牢固树立以人民为中心的发展理念，更好地发挥职能作用，不断提升基层社会治理和基本社会服务水平，努力推进民政事业改革发展上新台阶，让更多的群众通过民政感受到美好生活。</w:t>
      </w:r>
    </w:p>
    <w:p w:rsidR="00E624CA" w:rsidRDefault="00550A2E">
      <w:pPr>
        <w:spacing w:line="600" w:lineRule="exact"/>
        <w:ind w:firstLineChars="200" w:firstLine="643"/>
        <w:rPr>
          <w:rFonts w:ascii="仿宋_GB2312" w:eastAsia="仿宋_GB2312" w:hAnsi="仿宋_GB2312" w:cs="仿宋_GB2312"/>
          <w:sz w:val="32"/>
          <w:szCs w:val="28"/>
        </w:rPr>
      </w:pPr>
      <w:r>
        <w:rPr>
          <w:rFonts w:ascii="楷体" w:eastAsia="楷体" w:hAnsi="楷体" w:cs="楷体" w:hint="eastAsia"/>
          <w:b/>
          <w:bCs/>
          <w:sz w:val="32"/>
          <w:szCs w:val="28"/>
        </w:rPr>
        <w:lastRenderedPageBreak/>
        <w:t>——</w:t>
      </w:r>
      <w:r>
        <w:rPr>
          <w:rFonts w:ascii="楷体" w:eastAsia="楷体" w:hAnsi="楷体" w:cs="楷体" w:hint="eastAsia"/>
          <w:b/>
          <w:bCs/>
          <w:sz w:val="32"/>
          <w:szCs w:val="28"/>
        </w:rPr>
        <w:t>人口老龄化程度从轻度向中度加深，养老服务、基础设施给民政工作带来新挑战。</w:t>
      </w:r>
      <w:r>
        <w:rPr>
          <w:rFonts w:ascii="仿宋_GB2312" w:eastAsia="仿宋_GB2312" w:hAnsi="仿宋_GB2312" w:cs="仿宋_GB2312" w:hint="eastAsia"/>
          <w:sz w:val="32"/>
          <w:szCs w:val="28"/>
        </w:rPr>
        <w:t>十九届五中全会首次将应对老龄化上升到国家战略，既是对人口老龄化</w:t>
      </w:r>
      <w:r>
        <w:rPr>
          <w:rFonts w:ascii="仿宋_GB2312" w:eastAsia="仿宋_GB2312" w:hAnsi="仿宋_GB2312" w:cs="仿宋_GB2312" w:hint="eastAsia"/>
          <w:sz w:val="32"/>
          <w:szCs w:val="28"/>
        </w:rPr>
        <w:t>给民生发展和国家现代化带来全面、深刻、持久影响的现实回应，更是走向未来的战略部署</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十四五”时期，我国将从轻度老龄化走向中度老龄化，是应对老龄化的关键性窗口期。养老服务虽在发展，但投入不足的局面并未改变，目前处于总量供给有限、结构不尽合理、质量不高的状态，事实上构成了应对老龄化的短板。从“十四五”开始，应当持续加大对养老服务的公共投入，并通过公共投入精准、有效地带动市场主体与社会力量乃至个人及家庭投入，在大力发展普惠型机构养老服务、增加护理型床位的同时，让社会化养老服务进入家庭并支持老年人居家养老成为“十四</w:t>
      </w:r>
      <w:r>
        <w:rPr>
          <w:rFonts w:ascii="仿宋_GB2312" w:eastAsia="仿宋_GB2312" w:hAnsi="仿宋_GB2312" w:cs="仿宋_GB2312" w:hint="eastAsia"/>
          <w:sz w:val="32"/>
          <w:szCs w:val="28"/>
        </w:rPr>
        <w:t>五”时期的新政策取向。</w:t>
      </w:r>
    </w:p>
    <w:p w:rsidR="00E624CA" w:rsidRDefault="00550A2E">
      <w:pPr>
        <w:spacing w:line="600" w:lineRule="exact"/>
        <w:ind w:firstLineChars="200" w:firstLine="643"/>
        <w:rPr>
          <w:rFonts w:ascii="仿宋_GB2312" w:eastAsia="仿宋_GB2312" w:hAnsi="仿宋_GB2312" w:cs="仿宋_GB2312"/>
          <w:sz w:val="32"/>
          <w:szCs w:val="28"/>
        </w:rPr>
      </w:pPr>
      <w:r>
        <w:rPr>
          <w:rFonts w:ascii="楷体" w:eastAsia="楷体" w:hAnsi="楷体" w:cs="楷体" w:hint="eastAsia"/>
          <w:b/>
          <w:bCs/>
          <w:sz w:val="32"/>
          <w:szCs w:val="28"/>
        </w:rPr>
        <w:t>——</w:t>
      </w:r>
      <w:r>
        <w:rPr>
          <w:rFonts w:ascii="楷体" w:eastAsia="楷体" w:hAnsi="楷体" w:cs="楷体" w:hint="eastAsia"/>
          <w:b/>
          <w:bCs/>
          <w:sz w:val="32"/>
          <w:szCs w:val="28"/>
        </w:rPr>
        <w:t>潜在社会风险将给民政工作带来挑战。</w:t>
      </w:r>
      <w:r>
        <w:rPr>
          <w:rFonts w:ascii="仿宋_GB2312" w:eastAsia="仿宋_GB2312" w:hAnsi="仿宋_GB2312" w:cs="仿宋_GB2312" w:hint="eastAsia"/>
          <w:sz w:val="32"/>
          <w:szCs w:val="28"/>
        </w:rPr>
        <w:t>由于新冠疫情</w:t>
      </w:r>
      <w:r>
        <w:rPr>
          <w:rFonts w:ascii="仿宋_GB2312" w:eastAsia="仿宋_GB2312" w:hAnsi="仿宋_GB2312" w:cs="仿宋_GB2312" w:hint="eastAsia"/>
          <w:sz w:val="32"/>
          <w:szCs w:val="28"/>
        </w:rPr>
        <w:t>肆虐</w:t>
      </w:r>
      <w:r>
        <w:rPr>
          <w:rFonts w:ascii="仿宋_GB2312" w:eastAsia="仿宋_GB2312" w:hAnsi="仿宋_GB2312" w:cs="仿宋_GB2312" w:hint="eastAsia"/>
          <w:sz w:val="32"/>
          <w:szCs w:val="28"/>
        </w:rPr>
        <w:t>，中小企业和部分服务业受到较大冲击，经济</w:t>
      </w:r>
      <w:r>
        <w:rPr>
          <w:rFonts w:ascii="仿宋_GB2312" w:eastAsia="仿宋_GB2312" w:hAnsi="仿宋_GB2312" w:cs="仿宋_GB2312" w:hint="eastAsia"/>
          <w:sz w:val="32"/>
          <w:szCs w:val="28"/>
        </w:rPr>
        <w:t>发展面临诸多不确定因素</w:t>
      </w:r>
      <w:r>
        <w:rPr>
          <w:rFonts w:ascii="仿宋_GB2312" w:eastAsia="仿宋_GB2312" w:hAnsi="仿宋_GB2312" w:cs="仿宋_GB2312" w:hint="eastAsia"/>
          <w:sz w:val="32"/>
          <w:szCs w:val="28"/>
        </w:rPr>
        <w:t>，在一定程度上对民生保障领域的财政支出带来较大压力。</w:t>
      </w:r>
      <w:r>
        <w:rPr>
          <w:rFonts w:ascii="仿宋_GB2312" w:eastAsia="仿宋_GB2312" w:hAnsi="仿宋_GB2312" w:cs="仿宋_GB2312" w:hint="eastAsia"/>
          <w:sz w:val="32"/>
          <w:szCs w:val="28"/>
        </w:rPr>
        <w:t>同时</w:t>
      </w:r>
      <w:r>
        <w:rPr>
          <w:rFonts w:ascii="仿宋_GB2312" w:eastAsia="仿宋_GB2312" w:hAnsi="仿宋_GB2312" w:cs="仿宋_GB2312" w:hint="eastAsia"/>
          <w:sz w:val="32"/>
          <w:szCs w:val="28"/>
        </w:rPr>
        <w:t>，新冠疫情给民政部门的常规服务供给方式带来了挑战，揭阳民政事业亟需加强突发事件下的应急能力，提高风险防范能力</w:t>
      </w:r>
      <w:r>
        <w:rPr>
          <w:rFonts w:ascii="仿宋_GB2312" w:eastAsia="仿宋_GB2312" w:hAnsi="仿宋_GB2312" w:cs="仿宋_GB2312" w:hint="eastAsia"/>
          <w:sz w:val="32"/>
          <w:szCs w:val="28"/>
        </w:rPr>
        <w:t>。此外，</w:t>
      </w:r>
      <w:r>
        <w:rPr>
          <w:rFonts w:ascii="仿宋_GB2312" w:eastAsia="仿宋_GB2312" w:hAnsi="仿宋_GB2312" w:cs="仿宋_GB2312" w:hint="eastAsia"/>
          <w:sz w:val="32"/>
          <w:szCs w:val="28"/>
        </w:rPr>
        <w:t>作为欠发达地区，</w:t>
      </w:r>
      <w:r>
        <w:rPr>
          <w:rFonts w:ascii="仿宋_GB2312" w:eastAsia="仿宋_GB2312" w:hAnsi="仿宋_GB2312" w:cs="仿宋_GB2312" w:hint="eastAsia"/>
          <w:sz w:val="32"/>
          <w:szCs w:val="28"/>
        </w:rPr>
        <w:t>我市</w:t>
      </w:r>
      <w:r>
        <w:rPr>
          <w:rFonts w:ascii="仿宋_GB2312" w:eastAsia="仿宋_GB2312" w:hAnsi="仿宋_GB2312" w:cs="仿宋_GB2312" w:hint="eastAsia"/>
          <w:sz w:val="32"/>
          <w:szCs w:val="28"/>
        </w:rPr>
        <w:t>部分脱贫地区和脱贫人口的发展基础仍然较为薄弱，存在一定程度的返贫风险，客观要求揭阳民政事业坚决守住不发生规模性返贫的底线，让脱贫基础更加稳固、成效更加可持续。</w:t>
      </w:r>
      <w:bookmarkStart w:id="30" w:name="_Toc78538375"/>
      <w:bookmarkStart w:id="31" w:name="_Toc26613"/>
    </w:p>
    <w:p w:rsidR="00E624CA" w:rsidRDefault="00E624CA">
      <w:pPr>
        <w:spacing w:line="600" w:lineRule="exact"/>
        <w:jc w:val="center"/>
        <w:rPr>
          <w:rFonts w:ascii="黑体" w:eastAsia="黑体" w:hAnsi="黑体" w:cs="黑体"/>
          <w:sz w:val="32"/>
          <w:szCs w:val="32"/>
        </w:rPr>
      </w:pPr>
    </w:p>
    <w:p w:rsidR="00E624CA" w:rsidRDefault="00550A2E">
      <w:pPr>
        <w:pStyle w:val="1"/>
        <w:spacing w:line="600" w:lineRule="exact"/>
        <w:jc w:val="center"/>
        <w:rPr>
          <w:rFonts w:ascii="方正小标宋简体" w:eastAsia="方正小标宋简体" w:hAnsi="方正小标宋简体" w:cs="方正小标宋简体"/>
          <w:b w:val="0"/>
          <w:bCs w:val="0"/>
          <w:sz w:val="44"/>
        </w:rPr>
      </w:pPr>
      <w:r>
        <w:rPr>
          <w:rFonts w:ascii="方正小标宋简体" w:eastAsia="方正小标宋简体" w:hAnsi="方正小标宋简体" w:cs="方正小标宋简体" w:hint="eastAsia"/>
          <w:b w:val="0"/>
          <w:bCs w:val="0"/>
          <w:sz w:val="44"/>
        </w:rPr>
        <w:lastRenderedPageBreak/>
        <w:t>第三章</w:t>
      </w:r>
      <w:r>
        <w:rPr>
          <w:rFonts w:ascii="方正小标宋简体" w:eastAsia="方正小标宋简体" w:hAnsi="方正小标宋简体" w:cs="方正小标宋简体" w:hint="eastAsia"/>
          <w:b w:val="0"/>
          <w:bCs w:val="0"/>
          <w:sz w:val="44"/>
        </w:rPr>
        <w:t xml:space="preserve">  </w:t>
      </w:r>
      <w:r>
        <w:rPr>
          <w:rFonts w:ascii="方正小标宋简体" w:eastAsia="方正小标宋简体" w:hAnsi="方正小标宋简体" w:cs="方正小标宋简体" w:hint="eastAsia"/>
          <w:b w:val="0"/>
          <w:bCs w:val="0"/>
          <w:sz w:val="44"/>
        </w:rPr>
        <w:t>总体要求</w:t>
      </w:r>
      <w:bookmarkEnd w:id="30"/>
      <w:bookmarkEnd w:id="31"/>
    </w:p>
    <w:p w:rsidR="00E624CA" w:rsidRDefault="00E624CA">
      <w:pPr>
        <w:spacing w:line="600" w:lineRule="exact"/>
        <w:ind w:firstLineChars="200" w:firstLine="640"/>
        <w:rPr>
          <w:rFonts w:ascii="Times New Roman" w:eastAsia="仿宋" w:hAnsi="Times New Roman"/>
          <w:sz w:val="32"/>
          <w:szCs w:val="28"/>
        </w:rPr>
      </w:pPr>
      <w:bookmarkStart w:id="32" w:name="_Toc32558"/>
    </w:p>
    <w:p w:rsidR="00E624CA" w:rsidRDefault="00550A2E">
      <w:pPr>
        <w:spacing w:line="600" w:lineRule="exact"/>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党的十九大以来，以习近平同志为总书记的党中央毫不动摇地坚持和发展中国特色社会主义，勇于实践、善于创新，深化对共产党执政规律、社会主义建设规律</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人类社会发展规律的认识，形成一系列治国理政新理念新思想新战略，为在新的历史条件下推动揭阳民政事业发展提供了科学理论指导和行动指南</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制定好揭阳市民政事业“十四五”规划，对于实现揭阳民政事业高质量发展具有重要意义。</w:t>
      </w:r>
    </w:p>
    <w:p w:rsidR="00E624CA" w:rsidRDefault="00E624CA">
      <w:pPr>
        <w:pStyle w:val="20"/>
        <w:spacing w:before="0" w:after="0" w:line="600" w:lineRule="exact"/>
        <w:jc w:val="center"/>
        <w:rPr>
          <w:b w:val="0"/>
          <w:bCs w:val="0"/>
        </w:rPr>
      </w:pPr>
      <w:bookmarkStart w:id="33" w:name="_Toc78538376"/>
    </w:p>
    <w:p w:rsidR="00E624CA" w:rsidRDefault="00550A2E">
      <w:pPr>
        <w:pStyle w:val="20"/>
        <w:spacing w:before="0" w:after="0" w:line="600" w:lineRule="exact"/>
        <w:jc w:val="center"/>
        <w:rPr>
          <w:b w:val="0"/>
          <w:bCs w:val="0"/>
        </w:rPr>
      </w:pPr>
      <w:r>
        <w:rPr>
          <w:b w:val="0"/>
          <w:bCs w:val="0"/>
        </w:rPr>
        <w:t>第一节</w:t>
      </w:r>
      <w:r>
        <w:rPr>
          <w:b w:val="0"/>
          <w:bCs w:val="0"/>
        </w:rPr>
        <w:t xml:space="preserve">  </w:t>
      </w:r>
      <w:r>
        <w:rPr>
          <w:b w:val="0"/>
          <w:bCs w:val="0"/>
        </w:rPr>
        <w:t>指导思想</w:t>
      </w:r>
      <w:bookmarkEnd w:id="32"/>
      <w:bookmarkEnd w:id="33"/>
    </w:p>
    <w:p w:rsidR="00E624CA" w:rsidRDefault="00E624CA">
      <w:pPr>
        <w:spacing w:line="600" w:lineRule="exact"/>
        <w:ind w:firstLineChars="200" w:firstLine="640"/>
        <w:rPr>
          <w:rFonts w:ascii="Times New Roman" w:eastAsia="仿宋" w:hAnsi="Times New Roman"/>
          <w:sz w:val="32"/>
          <w:szCs w:val="28"/>
        </w:rPr>
      </w:pPr>
    </w:p>
    <w:p w:rsidR="00E624CA" w:rsidRDefault="00550A2E">
      <w:pPr>
        <w:spacing w:line="600" w:lineRule="exact"/>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坚持以习近平新时代中国特色社会主义思想为指导，全面贯彻党的十九大和十九届二中、三中、四中、五中</w:t>
      </w:r>
      <w:r>
        <w:rPr>
          <w:rFonts w:ascii="仿宋_GB2312" w:eastAsia="仿宋_GB2312" w:hAnsi="仿宋_GB2312" w:cs="仿宋_GB2312" w:hint="eastAsia"/>
          <w:sz w:val="32"/>
          <w:szCs w:val="28"/>
        </w:rPr>
        <w:t>、六中</w:t>
      </w:r>
      <w:r>
        <w:rPr>
          <w:rFonts w:ascii="仿宋_GB2312" w:eastAsia="仿宋_GB2312" w:hAnsi="仿宋_GB2312" w:cs="仿宋_GB2312" w:hint="eastAsia"/>
          <w:sz w:val="32"/>
          <w:szCs w:val="28"/>
        </w:rPr>
        <w:t>全会精神，从更高层次贯彻落实习</w:t>
      </w:r>
      <w:r>
        <w:rPr>
          <w:rFonts w:ascii="仿宋_GB2312" w:eastAsia="仿宋_GB2312" w:hAnsi="仿宋_GB2312" w:cs="仿宋_GB2312" w:hint="eastAsia"/>
          <w:sz w:val="32"/>
          <w:szCs w:val="28"/>
        </w:rPr>
        <w:t>近平总书记对民政工作的重要论述，坚持以人民为中心的发展思想，牢固树立“民政为民、民政爱民”的工作理念，聚焦乡村振兴，聚焦特殊群体，聚焦群众关切，扎实履行基本民生保障、基层社会治理、基本社会服务职责，不断增强人民群众获得感、幸福感、安全感，全面助力揭阳国民经济持续健康发展和社会大局稳定，为揭阳“建设宜居宜业宜游的活力古城、滨海新城，努力打造沿海经济带上的产业强市”做出新贡献。</w:t>
      </w:r>
      <w:bookmarkStart w:id="34" w:name="_Toc1884"/>
      <w:bookmarkStart w:id="35" w:name="_Toc78538377"/>
    </w:p>
    <w:p w:rsidR="00E624CA" w:rsidRDefault="00E624CA">
      <w:pPr>
        <w:spacing w:line="600" w:lineRule="exact"/>
        <w:jc w:val="center"/>
        <w:rPr>
          <w:rFonts w:ascii="Times New Roman" w:eastAsia="黑体" w:hAnsi="Times New Roman"/>
          <w:sz w:val="32"/>
          <w:szCs w:val="32"/>
        </w:rPr>
      </w:pPr>
    </w:p>
    <w:p w:rsidR="00E624CA" w:rsidRDefault="00550A2E">
      <w:pPr>
        <w:spacing w:line="600" w:lineRule="exact"/>
        <w:jc w:val="center"/>
        <w:rPr>
          <w:rFonts w:ascii="Times New Roman" w:eastAsia="黑体" w:hAnsi="Times New Roman"/>
          <w:sz w:val="32"/>
          <w:szCs w:val="32"/>
        </w:rPr>
      </w:pPr>
      <w:r>
        <w:rPr>
          <w:rFonts w:ascii="Times New Roman" w:eastAsia="黑体" w:hAnsi="Times New Roman"/>
          <w:sz w:val="32"/>
          <w:szCs w:val="32"/>
        </w:rPr>
        <w:lastRenderedPageBreak/>
        <w:t>第二节</w:t>
      </w:r>
      <w:r>
        <w:rPr>
          <w:rFonts w:ascii="Times New Roman" w:eastAsia="黑体" w:hAnsi="Times New Roman"/>
          <w:sz w:val="32"/>
          <w:szCs w:val="32"/>
        </w:rPr>
        <w:t xml:space="preserve">  </w:t>
      </w:r>
      <w:r>
        <w:rPr>
          <w:rFonts w:ascii="Times New Roman" w:eastAsia="黑体" w:hAnsi="Times New Roman"/>
          <w:sz w:val="32"/>
          <w:szCs w:val="32"/>
        </w:rPr>
        <w:t>基本原则</w:t>
      </w:r>
      <w:bookmarkStart w:id="36" w:name="_Toc17268"/>
      <w:bookmarkStart w:id="37" w:name="_Toc78538378"/>
      <w:bookmarkEnd w:id="34"/>
      <w:bookmarkEnd w:id="35"/>
    </w:p>
    <w:p w:rsidR="00E624CA" w:rsidRDefault="00E624CA">
      <w:pPr>
        <w:spacing w:line="600" w:lineRule="exact"/>
        <w:ind w:firstLineChars="200" w:firstLine="640"/>
        <w:rPr>
          <w:rFonts w:ascii="Times New Roman" w:eastAsia="仿宋" w:hAnsi="Times New Roman"/>
          <w:sz w:val="32"/>
          <w:szCs w:val="28"/>
        </w:rPr>
      </w:pPr>
    </w:p>
    <w:p w:rsidR="00E624CA" w:rsidRDefault="00550A2E">
      <w:pPr>
        <w:spacing w:line="600" w:lineRule="exact"/>
        <w:ind w:firstLineChars="200" w:firstLine="643"/>
        <w:rPr>
          <w:rFonts w:ascii="仿宋_GB2312" w:eastAsia="仿宋_GB2312" w:hAnsi="仿宋_GB2312" w:cs="仿宋_GB2312"/>
          <w:sz w:val="32"/>
          <w:szCs w:val="28"/>
        </w:rPr>
      </w:pPr>
      <w:r>
        <w:rPr>
          <w:rFonts w:ascii="楷体" w:eastAsia="楷体" w:hAnsi="楷体" w:cs="楷体" w:hint="eastAsia"/>
          <w:b/>
          <w:bCs/>
          <w:sz w:val="32"/>
          <w:szCs w:val="28"/>
        </w:rPr>
        <w:t>——坚持</w:t>
      </w:r>
      <w:bookmarkEnd w:id="36"/>
      <w:r>
        <w:rPr>
          <w:rFonts w:ascii="楷体" w:eastAsia="楷体" w:hAnsi="楷体" w:cs="楷体" w:hint="eastAsia"/>
          <w:b/>
          <w:bCs/>
          <w:sz w:val="32"/>
          <w:szCs w:val="28"/>
        </w:rPr>
        <w:t>党建引领</w:t>
      </w:r>
      <w:bookmarkEnd w:id="37"/>
      <w:r>
        <w:rPr>
          <w:rFonts w:ascii="楷体" w:eastAsia="楷体" w:hAnsi="楷体" w:cs="楷体" w:hint="eastAsia"/>
          <w:b/>
          <w:bCs/>
          <w:sz w:val="32"/>
          <w:szCs w:val="28"/>
        </w:rPr>
        <w:t>。</w:t>
      </w:r>
      <w:r>
        <w:rPr>
          <w:rFonts w:ascii="仿宋_GB2312" w:eastAsia="仿宋_GB2312" w:hAnsi="仿宋_GB2312" w:cs="仿宋_GB2312" w:hint="eastAsia"/>
          <w:sz w:val="32"/>
          <w:szCs w:val="28"/>
        </w:rPr>
        <w:t>贯彻党把方向、谋大局、定政策、促改革的要求，深入学习习近平新时代中国特色社会主义思想，进一步</w:t>
      </w:r>
      <w:r>
        <w:rPr>
          <w:rFonts w:ascii="仿宋_GB2312" w:eastAsia="仿宋_GB2312" w:hAnsi="仿宋_GB2312" w:cs="仿宋_GB2312" w:hint="eastAsia"/>
          <w:sz w:val="32"/>
          <w:szCs w:val="28"/>
        </w:rPr>
        <w:t>增强“四个意识”、坚定“四个自信”、做到“两个维护”，始终把习近平总书记重要指示精神作为民政工作的根本遵循，贯彻落实新时代党的组织路线，坚持以严为主基调，确保民政事业始终沿着正确政治方向前进。</w:t>
      </w:r>
      <w:bookmarkStart w:id="38" w:name="_Toc78538379"/>
    </w:p>
    <w:p w:rsidR="00E624CA" w:rsidRDefault="00550A2E">
      <w:pPr>
        <w:spacing w:line="600" w:lineRule="exact"/>
        <w:ind w:firstLineChars="200" w:firstLine="643"/>
        <w:rPr>
          <w:rFonts w:ascii="仿宋_GB2312" w:eastAsia="仿宋_GB2312" w:hAnsi="仿宋_GB2312" w:cs="仿宋_GB2312"/>
          <w:sz w:val="32"/>
          <w:szCs w:val="28"/>
        </w:rPr>
      </w:pPr>
      <w:r>
        <w:rPr>
          <w:rFonts w:ascii="楷体" w:eastAsia="楷体" w:hAnsi="楷体" w:cs="楷体" w:hint="eastAsia"/>
          <w:b/>
          <w:bCs/>
          <w:sz w:val="32"/>
          <w:szCs w:val="28"/>
        </w:rPr>
        <w:t>——坚持以人为本</w:t>
      </w:r>
      <w:bookmarkEnd w:id="38"/>
      <w:r>
        <w:rPr>
          <w:rFonts w:ascii="楷体" w:eastAsia="楷体" w:hAnsi="楷体" w:cs="楷体" w:hint="eastAsia"/>
          <w:b/>
          <w:bCs/>
          <w:sz w:val="32"/>
          <w:szCs w:val="28"/>
        </w:rPr>
        <w:t>。</w:t>
      </w:r>
      <w:r>
        <w:rPr>
          <w:rFonts w:ascii="仿宋_GB2312" w:eastAsia="仿宋_GB2312" w:hAnsi="仿宋_GB2312" w:cs="仿宋_GB2312" w:hint="eastAsia"/>
          <w:sz w:val="32"/>
          <w:szCs w:val="28"/>
        </w:rPr>
        <w:t>聚焦乡村振兴，稳妥有序推进困难群众解困工程；聚焦特殊群体，为特殊困难群体和自身能力不足的贫困人口提供基本民生保障</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兜住民生底线，不断满足人民日益增长的美好生活需要，不断促进社会公平正义，促进社会全面发展与和谐稳定。</w:t>
      </w:r>
      <w:bookmarkStart w:id="39" w:name="_Toc78538380"/>
      <w:bookmarkStart w:id="40" w:name="_Toc13835"/>
    </w:p>
    <w:p w:rsidR="00E624CA" w:rsidRDefault="00550A2E">
      <w:pPr>
        <w:spacing w:line="600" w:lineRule="exact"/>
        <w:ind w:firstLineChars="200" w:firstLine="643"/>
        <w:rPr>
          <w:rFonts w:ascii="仿宋_GB2312" w:eastAsia="仿宋_GB2312" w:hAnsi="仿宋_GB2312" w:cs="仿宋_GB2312"/>
          <w:sz w:val="32"/>
          <w:szCs w:val="28"/>
        </w:rPr>
      </w:pPr>
      <w:r>
        <w:rPr>
          <w:rFonts w:ascii="楷体" w:eastAsia="楷体" w:hAnsi="楷体" w:cs="楷体" w:hint="eastAsia"/>
          <w:b/>
          <w:bCs/>
          <w:sz w:val="32"/>
          <w:szCs w:val="28"/>
        </w:rPr>
        <w:t>——坚持改革创新</w:t>
      </w:r>
      <w:bookmarkEnd w:id="39"/>
      <w:bookmarkEnd w:id="40"/>
      <w:r>
        <w:rPr>
          <w:rFonts w:ascii="楷体" w:eastAsia="楷体" w:hAnsi="楷体" w:cs="楷体" w:hint="eastAsia"/>
          <w:b/>
          <w:bCs/>
          <w:sz w:val="32"/>
          <w:szCs w:val="28"/>
        </w:rPr>
        <w:t>。</w:t>
      </w:r>
      <w:r>
        <w:rPr>
          <w:rFonts w:ascii="仿宋_GB2312" w:eastAsia="仿宋_GB2312" w:hAnsi="仿宋_GB2312" w:cs="仿宋_GB2312" w:hint="eastAsia"/>
          <w:sz w:val="32"/>
          <w:szCs w:val="28"/>
        </w:rPr>
        <w:t>全面深化民政领域供给侧结构性改革，深入推进民政重点领域和关键环节改</w:t>
      </w:r>
      <w:r>
        <w:rPr>
          <w:rFonts w:ascii="仿宋_GB2312" w:eastAsia="仿宋_GB2312" w:hAnsi="仿宋_GB2312" w:cs="仿宋_GB2312" w:hint="eastAsia"/>
          <w:sz w:val="32"/>
          <w:szCs w:val="28"/>
        </w:rPr>
        <w:t>革，创新民政事业发展方式和实现形式，推动民政工作增强内生动力和发展活力，让广大人民在改革发展中得到更多的实惠，使人民获得感、幸福感、安全感更加充实、更有保障、更可持续。</w:t>
      </w:r>
      <w:bookmarkStart w:id="41" w:name="_Toc78538381"/>
      <w:bookmarkStart w:id="42" w:name="_Toc15791"/>
    </w:p>
    <w:p w:rsidR="00E624CA" w:rsidRDefault="00550A2E">
      <w:pPr>
        <w:spacing w:line="600" w:lineRule="exact"/>
        <w:ind w:firstLineChars="200" w:firstLine="643"/>
        <w:rPr>
          <w:rFonts w:ascii="仿宋_GB2312" w:eastAsia="仿宋_GB2312" w:hAnsi="仿宋_GB2312" w:cs="仿宋_GB2312"/>
          <w:sz w:val="32"/>
          <w:szCs w:val="28"/>
        </w:rPr>
      </w:pPr>
      <w:r>
        <w:rPr>
          <w:rFonts w:ascii="楷体" w:eastAsia="楷体" w:hAnsi="楷体" w:cs="楷体" w:hint="eastAsia"/>
          <w:b/>
          <w:bCs/>
          <w:sz w:val="32"/>
          <w:szCs w:val="28"/>
        </w:rPr>
        <w:t>——坚持底线思维</w:t>
      </w:r>
      <w:bookmarkEnd w:id="41"/>
      <w:r>
        <w:rPr>
          <w:rFonts w:ascii="楷体" w:eastAsia="楷体" w:hAnsi="楷体" w:cs="楷体" w:hint="eastAsia"/>
          <w:b/>
          <w:bCs/>
          <w:sz w:val="32"/>
          <w:szCs w:val="28"/>
        </w:rPr>
        <w:t>。</w:t>
      </w:r>
      <w:r>
        <w:rPr>
          <w:rFonts w:ascii="仿宋_GB2312" w:eastAsia="仿宋_GB2312" w:hAnsi="仿宋_GB2312" w:cs="仿宋_GB2312" w:hint="eastAsia"/>
          <w:sz w:val="32"/>
          <w:szCs w:val="28"/>
        </w:rPr>
        <w:t>统筹发展和安全，增强忧患意识和风险意识，扎实守住民生保障的底线，及时防范化解民政领域重大风险，确保民政事业稳中求进、不发生影响现代化进程的系统性风险，为社会提供扶危济困最基本的“安全网”，实现更高质量、更有效率、更加公平、更可持续、更为安全</w:t>
      </w:r>
      <w:r>
        <w:rPr>
          <w:rFonts w:ascii="仿宋_GB2312" w:eastAsia="仿宋_GB2312" w:hAnsi="仿宋_GB2312" w:cs="仿宋_GB2312" w:hint="eastAsia"/>
          <w:sz w:val="32"/>
          <w:szCs w:val="28"/>
        </w:rPr>
        <w:lastRenderedPageBreak/>
        <w:t>的发展。</w:t>
      </w:r>
      <w:bookmarkStart w:id="43" w:name="_Toc78538382"/>
    </w:p>
    <w:p w:rsidR="00E624CA" w:rsidRDefault="00550A2E">
      <w:pPr>
        <w:spacing w:line="600" w:lineRule="exact"/>
        <w:ind w:firstLineChars="200" w:firstLine="643"/>
        <w:rPr>
          <w:rFonts w:ascii="仿宋_GB2312" w:eastAsia="仿宋_GB2312" w:hAnsi="仿宋_GB2312" w:cs="仿宋_GB2312"/>
          <w:sz w:val="32"/>
          <w:szCs w:val="28"/>
        </w:rPr>
      </w:pPr>
      <w:r>
        <w:rPr>
          <w:rFonts w:ascii="楷体" w:eastAsia="楷体" w:hAnsi="楷体" w:cs="楷体" w:hint="eastAsia"/>
          <w:b/>
          <w:bCs/>
          <w:sz w:val="32"/>
          <w:szCs w:val="28"/>
        </w:rPr>
        <w:t>——坚持共建共治</w:t>
      </w:r>
      <w:bookmarkEnd w:id="42"/>
      <w:bookmarkEnd w:id="43"/>
      <w:r>
        <w:rPr>
          <w:rFonts w:ascii="楷体" w:eastAsia="楷体" w:hAnsi="楷体" w:cs="楷体" w:hint="eastAsia"/>
          <w:b/>
          <w:bCs/>
          <w:sz w:val="32"/>
          <w:szCs w:val="28"/>
        </w:rPr>
        <w:t>。</w:t>
      </w:r>
      <w:r>
        <w:rPr>
          <w:rFonts w:ascii="仿宋_GB2312" w:eastAsia="仿宋_GB2312" w:hAnsi="仿宋_GB2312" w:cs="仿宋_GB2312" w:hint="eastAsia"/>
          <w:sz w:val="32"/>
          <w:szCs w:val="28"/>
        </w:rPr>
        <w:t>加强和创新社会治理是民政事业的重要组成部分，完善党委领导</w:t>
      </w:r>
      <w:r>
        <w:rPr>
          <w:rFonts w:ascii="仿宋_GB2312" w:eastAsia="仿宋_GB2312" w:hAnsi="仿宋_GB2312" w:cs="仿宋_GB2312" w:hint="eastAsia"/>
          <w:sz w:val="32"/>
          <w:szCs w:val="28"/>
        </w:rPr>
        <w:t>、政府负责、民主协商、社会协同、公众参与、法治保障、科技支撑的社会治理体系，建设人人有责、人人尽责、人人享有的社会治理共同体，充分调动政府、社会、市场多方面的积极性和参与能动性，在制度和体制上形成协同治理格局。</w:t>
      </w:r>
    </w:p>
    <w:p w:rsidR="00E624CA" w:rsidRDefault="00E624CA">
      <w:pPr>
        <w:pStyle w:val="2"/>
      </w:pPr>
    </w:p>
    <w:p w:rsidR="00E624CA" w:rsidRDefault="00550A2E">
      <w:pPr>
        <w:pStyle w:val="20"/>
        <w:spacing w:before="0" w:after="0" w:line="600" w:lineRule="exact"/>
        <w:jc w:val="center"/>
        <w:rPr>
          <w:b w:val="0"/>
          <w:bCs w:val="0"/>
        </w:rPr>
      </w:pPr>
      <w:bookmarkStart w:id="44" w:name="_Toc8952"/>
      <w:bookmarkStart w:id="45" w:name="_Toc78538383"/>
      <w:r>
        <w:rPr>
          <w:b w:val="0"/>
          <w:bCs w:val="0"/>
        </w:rPr>
        <w:t>第三节</w:t>
      </w:r>
      <w:r>
        <w:rPr>
          <w:b w:val="0"/>
          <w:bCs w:val="0"/>
        </w:rPr>
        <w:t xml:space="preserve">  </w:t>
      </w:r>
      <w:r>
        <w:rPr>
          <w:b w:val="0"/>
          <w:bCs w:val="0"/>
        </w:rPr>
        <w:t>发展目标</w:t>
      </w:r>
      <w:bookmarkEnd w:id="44"/>
      <w:bookmarkEnd w:id="45"/>
    </w:p>
    <w:p w:rsidR="00E624CA" w:rsidRDefault="00E624CA">
      <w:pPr>
        <w:spacing w:line="600" w:lineRule="exact"/>
        <w:ind w:firstLineChars="200" w:firstLine="640"/>
        <w:rPr>
          <w:rFonts w:ascii="Times New Roman" w:eastAsia="仿宋" w:hAnsi="Times New Roman"/>
          <w:sz w:val="32"/>
          <w:szCs w:val="28"/>
        </w:rPr>
      </w:pPr>
    </w:p>
    <w:p w:rsidR="00E624CA" w:rsidRDefault="00550A2E">
      <w:pPr>
        <w:spacing w:line="600" w:lineRule="exact"/>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“十四五”时期民政事业发展的总体目标是：以人民为中心，更加聚焦乡村振兴、聚焦特殊群体、聚焦群众关切，更好履行基本民生保障、基层社会治理、基本社会服务等职责</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持续深化改革创新，紧紧抓住社会救助、养老服务、儿童福利、社会组织、殡葬改革等群众关切的热点焦点，创新体制机制，激发社会参与活力，契合人民需求，推进“十四五”时期揭阳市民政事业高质量发展。具体目标如下：</w:t>
      </w:r>
      <w:bookmarkStart w:id="46" w:name="_Toc78538384"/>
      <w:bookmarkStart w:id="47" w:name="_Toc14066"/>
    </w:p>
    <w:p w:rsidR="00E624CA" w:rsidRDefault="00550A2E">
      <w:pPr>
        <w:spacing w:line="600" w:lineRule="exact"/>
        <w:ind w:firstLineChars="200" w:firstLine="643"/>
        <w:rPr>
          <w:rFonts w:ascii="仿宋_GB2312" w:eastAsia="仿宋_GB2312" w:hAnsi="仿宋_GB2312" w:cs="仿宋_GB2312"/>
          <w:sz w:val="32"/>
          <w:szCs w:val="28"/>
        </w:rPr>
      </w:pPr>
      <w:r>
        <w:rPr>
          <w:rFonts w:ascii="楷体" w:eastAsia="楷体" w:hAnsi="楷体" w:cs="楷体" w:hint="eastAsia"/>
          <w:b/>
          <w:bCs/>
          <w:sz w:val="32"/>
          <w:szCs w:val="28"/>
        </w:rPr>
        <w:t>——</w:t>
      </w:r>
      <w:r>
        <w:rPr>
          <w:rFonts w:ascii="楷体" w:eastAsia="楷体" w:hAnsi="楷体" w:cs="楷体" w:hint="eastAsia"/>
          <w:b/>
          <w:bCs/>
          <w:sz w:val="32"/>
          <w:szCs w:val="28"/>
        </w:rPr>
        <w:t>分层分类救助格局进一步优化</w:t>
      </w:r>
      <w:bookmarkEnd w:id="46"/>
      <w:bookmarkEnd w:id="47"/>
      <w:r>
        <w:rPr>
          <w:rFonts w:ascii="楷体" w:eastAsia="楷体" w:hAnsi="楷体" w:cs="楷体" w:hint="eastAsia"/>
          <w:b/>
          <w:bCs/>
          <w:sz w:val="32"/>
          <w:szCs w:val="28"/>
        </w:rPr>
        <w:t>。</w:t>
      </w:r>
      <w:r>
        <w:rPr>
          <w:rFonts w:ascii="仿宋_GB2312" w:eastAsia="仿宋_GB2312" w:hAnsi="仿宋_GB2312" w:cs="仿宋_GB2312" w:hint="eastAsia"/>
          <w:sz w:val="32"/>
          <w:szCs w:val="28"/>
        </w:rPr>
        <w:t>到</w:t>
      </w:r>
      <w:r>
        <w:rPr>
          <w:rFonts w:ascii="Times New Roman" w:eastAsia="仿宋_GB2312" w:hAnsi="Times New Roman" w:hint="eastAsia"/>
          <w:sz w:val="32"/>
          <w:szCs w:val="28"/>
        </w:rPr>
        <w:t>2025</w:t>
      </w:r>
      <w:r>
        <w:rPr>
          <w:rFonts w:ascii="仿宋_GB2312" w:eastAsia="仿宋_GB2312" w:hAnsi="仿宋_GB2312" w:cs="仿宋_GB2312" w:hint="eastAsia"/>
          <w:sz w:val="32"/>
          <w:szCs w:val="28"/>
        </w:rPr>
        <w:t>年底，基本构建政府主导、社会参与、制度健全、政策衔接、兜底有力的综合救助格局，健全“大救助”体系，实现基本生活有保障、救助内容分类别、对象标准多层次、事业发展可持续，让改革发展成果更多、更公平惠及城乡困难群众。</w:t>
      </w:r>
      <w:bookmarkStart w:id="48" w:name="_Toc78538385"/>
      <w:bookmarkStart w:id="49" w:name="_Toc17970"/>
    </w:p>
    <w:p w:rsidR="00E624CA" w:rsidRDefault="00550A2E">
      <w:pPr>
        <w:spacing w:line="600" w:lineRule="exact"/>
        <w:ind w:firstLineChars="200" w:firstLine="643"/>
        <w:rPr>
          <w:rFonts w:ascii="仿宋_GB2312" w:eastAsia="仿宋_GB2312" w:hAnsi="仿宋_GB2312" w:cs="仿宋_GB2312"/>
          <w:sz w:val="32"/>
          <w:szCs w:val="28"/>
        </w:rPr>
      </w:pPr>
      <w:r>
        <w:rPr>
          <w:rFonts w:ascii="楷体" w:eastAsia="楷体" w:hAnsi="楷体" w:cs="楷体" w:hint="eastAsia"/>
          <w:b/>
          <w:bCs/>
          <w:sz w:val="32"/>
          <w:szCs w:val="28"/>
        </w:rPr>
        <w:t>——</w:t>
      </w:r>
      <w:r>
        <w:rPr>
          <w:rFonts w:ascii="楷体" w:eastAsia="楷体" w:hAnsi="楷体" w:cs="楷体" w:hint="eastAsia"/>
          <w:b/>
          <w:bCs/>
          <w:sz w:val="32"/>
          <w:szCs w:val="28"/>
        </w:rPr>
        <w:t>养老服务保障能力进一步增强</w:t>
      </w:r>
      <w:bookmarkEnd w:id="48"/>
      <w:bookmarkEnd w:id="49"/>
      <w:r>
        <w:rPr>
          <w:rFonts w:ascii="楷体" w:eastAsia="楷体" w:hAnsi="楷体" w:cs="楷体" w:hint="eastAsia"/>
          <w:b/>
          <w:bCs/>
          <w:sz w:val="32"/>
          <w:szCs w:val="28"/>
        </w:rPr>
        <w:t>。</w:t>
      </w:r>
      <w:r>
        <w:rPr>
          <w:rFonts w:ascii="仿宋_GB2312" w:eastAsia="仿宋_GB2312" w:hAnsi="仿宋_GB2312" w:cs="仿宋_GB2312" w:hint="eastAsia"/>
          <w:sz w:val="32"/>
          <w:szCs w:val="28"/>
        </w:rPr>
        <w:t>到</w:t>
      </w:r>
      <w:r>
        <w:rPr>
          <w:rFonts w:ascii="Times New Roman" w:eastAsia="仿宋_GB2312" w:hAnsi="Times New Roman"/>
          <w:sz w:val="32"/>
          <w:szCs w:val="28"/>
        </w:rPr>
        <w:t>2025</w:t>
      </w:r>
      <w:r>
        <w:rPr>
          <w:rFonts w:ascii="仿宋_GB2312" w:eastAsia="仿宋_GB2312" w:hAnsi="仿宋_GB2312" w:cs="仿宋_GB2312" w:hint="eastAsia"/>
          <w:sz w:val="32"/>
          <w:szCs w:val="28"/>
        </w:rPr>
        <w:t>年底，居</w:t>
      </w:r>
      <w:r>
        <w:rPr>
          <w:rFonts w:ascii="仿宋_GB2312" w:eastAsia="仿宋_GB2312" w:hAnsi="仿宋_GB2312" w:cs="仿宋_GB2312" w:hint="eastAsia"/>
          <w:sz w:val="32"/>
          <w:szCs w:val="28"/>
        </w:rPr>
        <w:lastRenderedPageBreak/>
        <w:t>家社区</w:t>
      </w:r>
      <w:r>
        <w:rPr>
          <w:rFonts w:ascii="仿宋_GB2312" w:eastAsia="仿宋_GB2312" w:hAnsi="仿宋_GB2312" w:cs="仿宋_GB2312" w:hint="eastAsia"/>
          <w:sz w:val="32"/>
          <w:szCs w:val="28"/>
        </w:rPr>
        <w:t>机构养老协调推进，养老机构护理型床位占比达到</w:t>
      </w:r>
      <w:r>
        <w:rPr>
          <w:rFonts w:ascii="Times New Roman" w:eastAsia="仿宋_GB2312" w:hAnsi="Times New Roman" w:hint="eastAsia"/>
          <w:sz w:val="32"/>
          <w:szCs w:val="28"/>
        </w:rPr>
        <w:t>55%</w:t>
      </w:r>
      <w:r>
        <w:rPr>
          <w:rFonts w:ascii="仿宋_GB2312" w:eastAsia="仿宋_GB2312" w:hAnsi="仿宋_GB2312" w:cs="仿宋_GB2312" w:hint="eastAsia"/>
          <w:sz w:val="32"/>
          <w:szCs w:val="28"/>
        </w:rPr>
        <w:t>以上，全市所有街道和有条件的乡镇至少建有一家具备全托、日托、上门服务、对下指导等综合功能的综合性养老服务机构（中心），社区</w:t>
      </w:r>
      <w:r>
        <w:rPr>
          <w:rFonts w:ascii="Times New Roman" w:eastAsia="仿宋_GB2312" w:hAnsi="Times New Roman" w:hint="eastAsia"/>
          <w:sz w:val="32"/>
          <w:szCs w:val="28"/>
        </w:rPr>
        <w:t>15</w:t>
      </w:r>
      <w:r>
        <w:rPr>
          <w:rFonts w:ascii="仿宋_GB2312" w:eastAsia="仿宋_GB2312" w:hAnsi="仿宋_GB2312" w:cs="仿宋_GB2312" w:hint="eastAsia"/>
          <w:sz w:val="32"/>
          <w:szCs w:val="28"/>
        </w:rPr>
        <w:t>分钟居家养老服务圈基本建成。逐步形成兜底供养有保障、普惠养老能满足的多层次养老服务供给机制，全市老年人多样化、多层次养老服务需求得到有效满足。</w:t>
      </w:r>
      <w:bookmarkStart w:id="50" w:name="_Toc13016"/>
      <w:bookmarkStart w:id="51" w:name="_Toc78538386"/>
    </w:p>
    <w:p w:rsidR="00E624CA" w:rsidRDefault="00550A2E">
      <w:pPr>
        <w:spacing w:line="600" w:lineRule="exact"/>
        <w:ind w:firstLineChars="200" w:firstLine="643"/>
        <w:rPr>
          <w:rFonts w:ascii="仿宋_GB2312" w:eastAsia="仿宋_GB2312" w:hAnsi="仿宋_GB2312" w:cs="仿宋_GB2312"/>
          <w:sz w:val="32"/>
          <w:szCs w:val="28"/>
        </w:rPr>
      </w:pPr>
      <w:r>
        <w:rPr>
          <w:rFonts w:ascii="楷体" w:eastAsia="楷体" w:hAnsi="楷体" w:cs="楷体" w:hint="eastAsia"/>
          <w:b/>
          <w:bCs/>
          <w:sz w:val="32"/>
          <w:szCs w:val="28"/>
        </w:rPr>
        <w:t>——</w:t>
      </w:r>
      <w:r>
        <w:rPr>
          <w:rFonts w:ascii="楷体" w:eastAsia="楷体" w:hAnsi="楷体" w:cs="楷体" w:hint="eastAsia"/>
          <w:b/>
          <w:bCs/>
          <w:sz w:val="32"/>
          <w:szCs w:val="28"/>
        </w:rPr>
        <w:t>儿童救助保障基础进一步夯实</w:t>
      </w:r>
      <w:bookmarkEnd w:id="50"/>
      <w:bookmarkEnd w:id="51"/>
      <w:r>
        <w:rPr>
          <w:rFonts w:ascii="楷体" w:eastAsia="楷体" w:hAnsi="楷体" w:cs="楷体" w:hint="eastAsia"/>
          <w:b/>
          <w:bCs/>
          <w:sz w:val="32"/>
          <w:szCs w:val="28"/>
        </w:rPr>
        <w:t>。</w:t>
      </w:r>
      <w:r>
        <w:rPr>
          <w:rFonts w:ascii="仿宋_GB2312" w:eastAsia="仿宋_GB2312" w:hAnsi="仿宋_GB2312" w:cs="仿宋_GB2312" w:hint="eastAsia"/>
          <w:sz w:val="32"/>
          <w:szCs w:val="28"/>
        </w:rPr>
        <w:t>到</w:t>
      </w:r>
      <w:r>
        <w:rPr>
          <w:rFonts w:ascii="Times New Roman" w:eastAsia="仿宋_GB2312" w:hAnsi="Times New Roman" w:hint="eastAsia"/>
          <w:sz w:val="32"/>
          <w:szCs w:val="28"/>
        </w:rPr>
        <w:t>2025</w:t>
      </w:r>
      <w:r>
        <w:rPr>
          <w:rFonts w:ascii="仿宋_GB2312" w:eastAsia="仿宋_GB2312" w:hAnsi="仿宋_GB2312" w:cs="仿宋_GB2312" w:hint="eastAsia"/>
          <w:sz w:val="32"/>
          <w:szCs w:val="28"/>
        </w:rPr>
        <w:t>年底，实现乡镇（街道）儿童督导员、村（居）儿童主任配备以及新任职培训“两个全覆盖”，现有未成年人救助保护机构转型升级基本完成，市级未成年人救助保护平台</w:t>
      </w:r>
      <w:r>
        <w:rPr>
          <w:rFonts w:ascii="仿宋_GB2312" w:eastAsia="仿宋_GB2312" w:hAnsi="仿宋_GB2312" w:cs="仿宋_GB2312" w:hint="eastAsia"/>
          <w:sz w:val="32"/>
          <w:szCs w:val="28"/>
        </w:rPr>
        <w:t>实现全覆盖，县级覆盖率达到</w:t>
      </w:r>
      <w:r>
        <w:rPr>
          <w:rFonts w:ascii="Times New Roman" w:eastAsia="仿宋_GB2312" w:hAnsi="Times New Roman" w:hint="eastAsia"/>
          <w:sz w:val="32"/>
          <w:szCs w:val="28"/>
        </w:rPr>
        <w:t>100%</w:t>
      </w:r>
      <w:r>
        <w:rPr>
          <w:rFonts w:ascii="仿宋_GB2312" w:eastAsia="仿宋_GB2312" w:hAnsi="仿宋_GB2312" w:cs="仿宋_GB2312" w:hint="eastAsia"/>
          <w:sz w:val="32"/>
          <w:szCs w:val="28"/>
        </w:rPr>
        <w:t>。优化儿童福利机构布局和功能，推进区域化供养，建成</w:t>
      </w:r>
      <w:r>
        <w:rPr>
          <w:rFonts w:ascii="Times New Roman" w:eastAsia="仿宋_GB2312" w:hAnsi="Times New Roman" w:hint="eastAsia"/>
          <w:sz w:val="32"/>
          <w:szCs w:val="28"/>
        </w:rPr>
        <w:t>1</w:t>
      </w:r>
      <w:r>
        <w:rPr>
          <w:rFonts w:ascii="Times New Roman" w:eastAsia="仿宋_GB2312" w:hAnsi="Times New Roman" w:hint="eastAsia"/>
          <w:sz w:val="32"/>
          <w:szCs w:val="28"/>
        </w:rPr>
        <w:t>—</w:t>
      </w:r>
      <w:r>
        <w:rPr>
          <w:rFonts w:ascii="Times New Roman" w:eastAsia="仿宋_GB2312" w:hAnsi="Times New Roman" w:hint="eastAsia"/>
          <w:sz w:val="32"/>
          <w:szCs w:val="28"/>
        </w:rPr>
        <w:t>2</w:t>
      </w:r>
      <w:r>
        <w:rPr>
          <w:rFonts w:ascii="仿宋_GB2312" w:eastAsia="仿宋_GB2312" w:hAnsi="仿宋_GB2312" w:cs="仿宋_GB2312" w:hint="eastAsia"/>
          <w:sz w:val="32"/>
          <w:szCs w:val="28"/>
        </w:rPr>
        <w:t>家集养育、医疗、康复、教育、社工服务于一体的专业化儿童福利机构，合理满足孤儿基本生活、教育、医疗、康复等需求。</w:t>
      </w:r>
      <w:bookmarkStart w:id="52" w:name="_Toc27111"/>
      <w:bookmarkStart w:id="53" w:name="_Toc78538387"/>
    </w:p>
    <w:p w:rsidR="00E624CA" w:rsidRDefault="00550A2E">
      <w:pPr>
        <w:spacing w:line="600" w:lineRule="exact"/>
        <w:ind w:firstLineChars="200" w:firstLine="643"/>
        <w:rPr>
          <w:rFonts w:ascii="仿宋_GB2312" w:eastAsia="仿宋_GB2312" w:hAnsi="仿宋_GB2312" w:cs="仿宋_GB2312"/>
          <w:sz w:val="32"/>
          <w:szCs w:val="28"/>
        </w:rPr>
      </w:pPr>
      <w:r>
        <w:rPr>
          <w:rFonts w:ascii="楷体" w:eastAsia="楷体" w:hAnsi="楷体" w:cs="楷体" w:hint="eastAsia"/>
          <w:b/>
          <w:bCs/>
          <w:sz w:val="32"/>
          <w:szCs w:val="28"/>
        </w:rPr>
        <w:t>——</w:t>
      </w:r>
      <w:r>
        <w:rPr>
          <w:rFonts w:ascii="楷体" w:eastAsia="楷体" w:hAnsi="楷体" w:cs="楷体" w:hint="eastAsia"/>
          <w:b/>
          <w:bCs/>
          <w:sz w:val="32"/>
          <w:szCs w:val="28"/>
        </w:rPr>
        <w:t>潮汕慈善文化内涵进一步深化</w:t>
      </w:r>
      <w:bookmarkEnd w:id="52"/>
      <w:bookmarkEnd w:id="53"/>
      <w:r>
        <w:rPr>
          <w:rFonts w:ascii="楷体" w:eastAsia="楷体" w:hAnsi="楷体" w:cs="楷体" w:hint="eastAsia"/>
          <w:b/>
          <w:bCs/>
          <w:sz w:val="32"/>
          <w:szCs w:val="28"/>
        </w:rPr>
        <w:t>。</w:t>
      </w:r>
      <w:r>
        <w:rPr>
          <w:rFonts w:ascii="仿宋_GB2312" w:eastAsia="仿宋_GB2312" w:hAnsi="仿宋_GB2312" w:cs="仿宋_GB2312" w:hint="eastAsia"/>
          <w:sz w:val="32"/>
          <w:szCs w:val="28"/>
        </w:rPr>
        <w:t>到</w:t>
      </w:r>
      <w:r>
        <w:rPr>
          <w:rFonts w:ascii="Times New Roman" w:eastAsia="仿宋_GB2312" w:hAnsi="Times New Roman" w:hint="eastAsia"/>
          <w:sz w:val="32"/>
          <w:szCs w:val="28"/>
        </w:rPr>
        <w:t>2025</w:t>
      </w:r>
      <w:r>
        <w:rPr>
          <w:rFonts w:ascii="仿宋_GB2312" w:eastAsia="仿宋_GB2312" w:hAnsi="仿宋_GB2312" w:cs="仿宋_GB2312" w:hint="eastAsia"/>
          <w:sz w:val="32"/>
          <w:szCs w:val="28"/>
        </w:rPr>
        <w:t>年底，</w:t>
      </w:r>
      <w:r>
        <w:rPr>
          <w:rFonts w:ascii="仿宋_GB2312" w:eastAsia="仿宋_GB2312" w:hAnsi="仿宋_GB2312" w:cs="仿宋_GB2312" w:hint="eastAsia"/>
          <w:sz w:val="32"/>
          <w:szCs w:val="28"/>
        </w:rPr>
        <w:t>基本</w:t>
      </w:r>
      <w:r>
        <w:rPr>
          <w:rFonts w:ascii="仿宋_GB2312" w:eastAsia="仿宋_GB2312" w:hAnsi="仿宋_GB2312" w:cs="仿宋_GB2312" w:hint="eastAsia"/>
          <w:sz w:val="32"/>
          <w:szCs w:val="28"/>
        </w:rPr>
        <w:t>构建具有揭阳特色的“大慈善”体系，基本建成制度保障有力、参与渠道便捷、覆盖领域广泛的慈善事业体系，推动揭阳慈善事业做大做强</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高质量发展。</w:t>
      </w:r>
      <w:bookmarkStart w:id="54" w:name="_Toc78538388"/>
      <w:bookmarkStart w:id="55" w:name="_Toc10537"/>
    </w:p>
    <w:p w:rsidR="00E624CA" w:rsidRDefault="00550A2E">
      <w:pPr>
        <w:spacing w:line="600" w:lineRule="exact"/>
        <w:ind w:firstLineChars="200" w:firstLine="643"/>
        <w:rPr>
          <w:rFonts w:ascii="仿宋_GB2312" w:eastAsia="仿宋_GB2312" w:hAnsi="仿宋_GB2312" w:cs="仿宋_GB2312"/>
          <w:sz w:val="32"/>
          <w:szCs w:val="28"/>
        </w:rPr>
      </w:pPr>
      <w:r>
        <w:rPr>
          <w:rFonts w:ascii="楷体" w:eastAsia="楷体" w:hAnsi="楷体" w:cs="楷体" w:hint="eastAsia"/>
          <w:b/>
          <w:bCs/>
          <w:sz w:val="32"/>
          <w:szCs w:val="28"/>
        </w:rPr>
        <w:t>——</w:t>
      </w:r>
      <w:r>
        <w:rPr>
          <w:rFonts w:ascii="楷体" w:eastAsia="楷体" w:hAnsi="楷体" w:cs="楷体" w:hint="eastAsia"/>
          <w:b/>
          <w:bCs/>
          <w:sz w:val="32"/>
          <w:szCs w:val="28"/>
        </w:rPr>
        <w:t>社会服务治理体系进一步完善</w:t>
      </w:r>
      <w:bookmarkEnd w:id="54"/>
      <w:bookmarkEnd w:id="55"/>
      <w:r>
        <w:rPr>
          <w:rFonts w:ascii="楷体" w:eastAsia="楷体" w:hAnsi="楷体" w:cs="楷体" w:hint="eastAsia"/>
          <w:b/>
          <w:bCs/>
          <w:sz w:val="32"/>
          <w:szCs w:val="28"/>
        </w:rPr>
        <w:t>。</w:t>
      </w:r>
      <w:r>
        <w:rPr>
          <w:rFonts w:ascii="仿宋_GB2312" w:eastAsia="仿宋_GB2312" w:hAnsi="仿宋_GB2312" w:cs="仿宋_GB2312" w:hint="eastAsia"/>
          <w:sz w:val="32"/>
          <w:szCs w:val="28"/>
        </w:rPr>
        <w:t>建立健全“一核四社”城乡社区治理工作机制。社区治理体系更加完善，社区基本公共服务实现精准化、精细化、专业化、便捷化、信息化；社会组织发展提质增效，“四个服务”功能得到有效发</w:t>
      </w:r>
      <w:r>
        <w:rPr>
          <w:rFonts w:ascii="仿宋_GB2312" w:eastAsia="仿宋_GB2312" w:hAnsi="仿宋_GB2312" w:cs="仿宋_GB2312" w:hint="eastAsia"/>
          <w:sz w:val="32"/>
          <w:szCs w:val="28"/>
        </w:rPr>
        <w:lastRenderedPageBreak/>
        <w:t>挥；社会工作深度参与社区治理，社会工作人才队伍</w:t>
      </w:r>
      <w:r>
        <w:rPr>
          <w:rFonts w:ascii="仿宋_GB2312" w:eastAsia="仿宋_GB2312" w:hAnsi="仿宋_GB2312" w:cs="仿宋_GB2312" w:hint="eastAsia"/>
          <w:sz w:val="32"/>
          <w:szCs w:val="28"/>
        </w:rPr>
        <w:t>进一步</w:t>
      </w:r>
      <w:r>
        <w:rPr>
          <w:rFonts w:ascii="仿宋_GB2312" w:eastAsia="仿宋_GB2312" w:hAnsi="仿宋_GB2312" w:cs="仿宋_GB2312" w:hint="eastAsia"/>
          <w:sz w:val="32"/>
          <w:szCs w:val="28"/>
        </w:rPr>
        <w:t>壮大</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专业作用增强；婚姻登记、殡葬管理、残疾人权益保护、区划地名与界线管理等基本社会服务水平不断提升。</w:t>
      </w:r>
    </w:p>
    <w:p w:rsidR="00E624CA" w:rsidRDefault="00E624CA">
      <w:pPr>
        <w:spacing w:line="600" w:lineRule="exact"/>
        <w:ind w:firstLineChars="200" w:firstLine="640"/>
        <w:rPr>
          <w:rFonts w:ascii="仿宋_GB2312" w:eastAsia="仿宋_GB2312" w:hAnsi="仿宋_GB2312" w:cs="仿宋_GB2312"/>
          <w:sz w:val="32"/>
          <w:szCs w:val="28"/>
        </w:rPr>
        <w:sectPr w:rsidR="00E624CA">
          <w:footerReference w:type="default" r:id="rId17"/>
          <w:pgSz w:w="11906" w:h="16838"/>
          <w:pgMar w:top="1440" w:right="1800" w:bottom="1440" w:left="1800" w:header="851" w:footer="992" w:gutter="0"/>
          <w:pgNumType w:fmt="numberInDash" w:start="1"/>
          <w:cols w:space="720"/>
          <w:docGrid w:type="lines" w:linePitch="312"/>
        </w:sectPr>
      </w:pPr>
    </w:p>
    <w:p w:rsidR="00E624CA" w:rsidRDefault="00550A2E">
      <w:pPr>
        <w:pStyle w:val="20"/>
        <w:spacing w:before="0" w:after="0" w:line="600" w:lineRule="exact"/>
        <w:jc w:val="center"/>
        <w:rPr>
          <w:b w:val="0"/>
          <w:bCs w:val="0"/>
        </w:rPr>
      </w:pPr>
      <w:bookmarkStart w:id="56" w:name="_Toc27587"/>
      <w:bookmarkStart w:id="57" w:name="_Toc78538389"/>
      <w:r>
        <w:rPr>
          <w:b w:val="0"/>
          <w:bCs w:val="0"/>
        </w:rPr>
        <w:lastRenderedPageBreak/>
        <w:t>第四节</w:t>
      </w:r>
      <w:r>
        <w:rPr>
          <w:rFonts w:hint="eastAsia"/>
          <w:b w:val="0"/>
          <w:bCs w:val="0"/>
        </w:rPr>
        <w:t xml:space="preserve">  </w:t>
      </w:r>
      <w:r>
        <w:rPr>
          <w:b w:val="0"/>
          <w:bCs w:val="0"/>
        </w:rPr>
        <w:t>主要指标</w:t>
      </w:r>
      <w:bookmarkEnd w:id="56"/>
      <w:bookmarkEnd w:id="57"/>
    </w:p>
    <w:p w:rsidR="00E624CA" w:rsidRDefault="00550A2E">
      <w:pPr>
        <w:spacing w:line="600" w:lineRule="exact"/>
        <w:ind w:firstLine="636"/>
        <w:jc w:val="center"/>
        <w:rPr>
          <w:rFonts w:ascii="楷体_GB2312" w:eastAsia="楷体_GB2312" w:hAnsi="楷体_GB2312" w:cs="楷体_GB2312"/>
          <w:sz w:val="32"/>
        </w:rPr>
      </w:pPr>
      <w:r>
        <w:rPr>
          <w:rFonts w:ascii="楷体_GB2312" w:eastAsia="楷体_GB2312" w:hAnsi="楷体_GB2312" w:cs="楷体_GB2312" w:hint="eastAsia"/>
          <w:sz w:val="32"/>
        </w:rPr>
        <w:t>专栏</w:t>
      </w:r>
      <w:r>
        <w:rPr>
          <w:rFonts w:ascii="楷体_GB2312" w:eastAsia="楷体_GB2312" w:hAnsi="楷体_GB2312" w:cs="楷体_GB2312" w:hint="eastAsia"/>
          <w:sz w:val="32"/>
        </w:rPr>
        <w:t>1</w:t>
      </w:r>
      <w:r>
        <w:rPr>
          <w:rFonts w:ascii="楷体_GB2312" w:eastAsia="楷体_GB2312" w:hAnsi="楷体_GB2312" w:cs="楷体_GB2312" w:hint="eastAsia"/>
          <w:sz w:val="32"/>
        </w:rPr>
        <w:t>：“十四五”时期</w:t>
      </w:r>
      <w:r>
        <w:rPr>
          <w:rFonts w:ascii="楷体_GB2312" w:eastAsia="楷体_GB2312" w:hAnsi="楷体_GB2312" w:cs="楷体_GB2312" w:hint="eastAsia"/>
          <w:sz w:val="32"/>
          <w:szCs w:val="28"/>
        </w:rPr>
        <w:t>揭阳市</w:t>
      </w:r>
      <w:r>
        <w:rPr>
          <w:rFonts w:ascii="楷体_GB2312" w:eastAsia="楷体_GB2312" w:hAnsi="楷体_GB2312" w:cs="楷体_GB2312" w:hint="eastAsia"/>
          <w:sz w:val="32"/>
        </w:rPr>
        <w:t>民政事业发展主要指标</w:t>
      </w:r>
    </w:p>
    <w:tbl>
      <w:tblPr>
        <w:tblW w:w="15199" w:type="dxa"/>
        <w:tblInd w:w="-42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tblPr>
      <w:tblGrid>
        <w:gridCol w:w="795"/>
        <w:gridCol w:w="765"/>
        <w:gridCol w:w="2574"/>
        <w:gridCol w:w="1146"/>
        <w:gridCol w:w="960"/>
        <w:gridCol w:w="1650"/>
        <w:gridCol w:w="1605"/>
        <w:gridCol w:w="1611"/>
        <w:gridCol w:w="114"/>
        <w:gridCol w:w="1584"/>
        <w:gridCol w:w="1245"/>
        <w:gridCol w:w="1150"/>
      </w:tblGrid>
      <w:tr w:rsidR="00E624CA">
        <w:trPr>
          <w:tblHeader/>
        </w:trPr>
        <w:tc>
          <w:tcPr>
            <w:tcW w:w="795"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序号</w:t>
            </w:r>
          </w:p>
        </w:tc>
        <w:tc>
          <w:tcPr>
            <w:tcW w:w="765"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类别</w:t>
            </w:r>
          </w:p>
        </w:tc>
        <w:tc>
          <w:tcPr>
            <w:tcW w:w="3720" w:type="dxa"/>
            <w:gridSpan w:val="2"/>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指标名称</w:t>
            </w:r>
          </w:p>
        </w:tc>
        <w:tc>
          <w:tcPr>
            <w:tcW w:w="96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单位</w:t>
            </w:r>
          </w:p>
        </w:tc>
        <w:tc>
          <w:tcPr>
            <w:tcW w:w="165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2020</w:t>
            </w:r>
            <w:r>
              <w:rPr>
                <w:rFonts w:ascii="仿宋_GB2312" w:eastAsia="仿宋_GB2312" w:hAnsi="仿宋_GB2312" w:cs="仿宋_GB2312" w:hint="eastAsia"/>
                <w:b/>
                <w:bCs/>
                <w:sz w:val="24"/>
              </w:rPr>
              <w:t>年市</w:t>
            </w:r>
          </w:p>
          <w:p w:rsidR="00E624CA" w:rsidRDefault="00550A2E">
            <w:pPr>
              <w:adjustRightInd w:val="0"/>
              <w:snapToGrid w:val="0"/>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实际值</w:t>
            </w:r>
          </w:p>
        </w:tc>
        <w:tc>
          <w:tcPr>
            <w:tcW w:w="1605"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2023</w:t>
            </w:r>
            <w:r>
              <w:rPr>
                <w:rFonts w:ascii="仿宋_GB2312" w:eastAsia="仿宋_GB2312" w:hAnsi="仿宋_GB2312" w:cs="仿宋_GB2312" w:hint="eastAsia"/>
                <w:b/>
                <w:bCs/>
                <w:sz w:val="24"/>
              </w:rPr>
              <w:t>年市</w:t>
            </w:r>
          </w:p>
          <w:p w:rsidR="00E624CA" w:rsidRDefault="00550A2E">
            <w:pPr>
              <w:adjustRightInd w:val="0"/>
              <w:snapToGrid w:val="0"/>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目标值</w:t>
            </w:r>
          </w:p>
        </w:tc>
        <w:tc>
          <w:tcPr>
            <w:tcW w:w="1725" w:type="dxa"/>
            <w:gridSpan w:val="2"/>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2025</w:t>
            </w:r>
            <w:r>
              <w:rPr>
                <w:rFonts w:ascii="仿宋_GB2312" w:eastAsia="仿宋_GB2312" w:hAnsi="仿宋_GB2312" w:cs="仿宋_GB2312" w:hint="eastAsia"/>
                <w:b/>
                <w:bCs/>
                <w:sz w:val="24"/>
              </w:rPr>
              <w:t>年市</w:t>
            </w:r>
          </w:p>
          <w:p w:rsidR="00E624CA" w:rsidRDefault="00550A2E">
            <w:pPr>
              <w:adjustRightInd w:val="0"/>
              <w:snapToGrid w:val="0"/>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目标值</w:t>
            </w:r>
          </w:p>
        </w:tc>
        <w:tc>
          <w:tcPr>
            <w:tcW w:w="1584"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2025</w:t>
            </w:r>
            <w:r>
              <w:rPr>
                <w:rFonts w:ascii="仿宋_GB2312" w:eastAsia="仿宋_GB2312" w:hAnsi="仿宋_GB2312" w:cs="仿宋_GB2312" w:hint="eastAsia"/>
                <w:b/>
                <w:bCs/>
                <w:sz w:val="24"/>
              </w:rPr>
              <w:t>年省</w:t>
            </w:r>
          </w:p>
          <w:p w:rsidR="00E624CA" w:rsidRDefault="00550A2E">
            <w:pPr>
              <w:adjustRightInd w:val="0"/>
              <w:snapToGrid w:val="0"/>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目标值</w:t>
            </w:r>
          </w:p>
        </w:tc>
        <w:tc>
          <w:tcPr>
            <w:tcW w:w="1245"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2025</w:t>
            </w:r>
            <w:r>
              <w:rPr>
                <w:rFonts w:ascii="仿宋_GB2312" w:eastAsia="仿宋_GB2312" w:hAnsi="仿宋_GB2312" w:cs="仿宋_GB2312" w:hint="eastAsia"/>
                <w:b/>
                <w:bCs/>
                <w:sz w:val="24"/>
              </w:rPr>
              <w:t>年全国目标值</w:t>
            </w:r>
          </w:p>
        </w:tc>
        <w:tc>
          <w:tcPr>
            <w:tcW w:w="115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指标属性</w:t>
            </w:r>
          </w:p>
        </w:tc>
      </w:tr>
      <w:tr w:rsidR="00E624CA">
        <w:trPr>
          <w:trHeight w:val="565"/>
          <w:tblHeader/>
        </w:trPr>
        <w:tc>
          <w:tcPr>
            <w:tcW w:w="795" w:type="dxa"/>
            <w:vMerge w:val="restart"/>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765" w:type="dxa"/>
            <w:vMerge w:val="restart"/>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大救助</w:t>
            </w:r>
          </w:p>
        </w:tc>
        <w:tc>
          <w:tcPr>
            <w:tcW w:w="2574" w:type="dxa"/>
            <w:vMerge w:val="restart"/>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城乡低保标准年度增速</w:t>
            </w:r>
          </w:p>
        </w:tc>
        <w:tc>
          <w:tcPr>
            <w:tcW w:w="1146"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城镇</w:t>
            </w:r>
          </w:p>
        </w:tc>
        <w:tc>
          <w:tcPr>
            <w:tcW w:w="96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65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6159" w:type="dxa"/>
            <w:gridSpan w:val="5"/>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不低于居民上年度人均消费支出增速</w:t>
            </w:r>
          </w:p>
        </w:tc>
        <w:tc>
          <w:tcPr>
            <w:tcW w:w="1150" w:type="dxa"/>
            <w:vMerge w:val="restart"/>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预期性</w:t>
            </w:r>
          </w:p>
        </w:tc>
      </w:tr>
      <w:tr w:rsidR="00E624CA">
        <w:trPr>
          <w:trHeight w:val="520"/>
          <w:tblHeader/>
        </w:trPr>
        <w:tc>
          <w:tcPr>
            <w:tcW w:w="795" w:type="dxa"/>
            <w:vMerge/>
            <w:tcMar>
              <w:top w:w="5" w:type="dxa"/>
              <w:left w:w="5" w:type="dxa"/>
              <w:right w:w="5" w:type="dxa"/>
            </w:tcMar>
            <w:vAlign w:val="center"/>
          </w:tcPr>
          <w:p w:rsidR="00E624CA" w:rsidRDefault="00E624CA">
            <w:pPr>
              <w:adjustRightInd w:val="0"/>
              <w:snapToGrid w:val="0"/>
              <w:spacing w:line="600" w:lineRule="exact"/>
              <w:jc w:val="center"/>
              <w:rPr>
                <w:rFonts w:ascii="仿宋_GB2312" w:eastAsia="仿宋_GB2312" w:hAnsi="仿宋_GB2312" w:cs="仿宋_GB2312"/>
                <w:sz w:val="24"/>
              </w:rPr>
            </w:pPr>
          </w:p>
        </w:tc>
        <w:tc>
          <w:tcPr>
            <w:tcW w:w="765" w:type="dxa"/>
            <w:vMerge/>
            <w:tcMar>
              <w:top w:w="5" w:type="dxa"/>
              <w:left w:w="5" w:type="dxa"/>
              <w:right w:w="5" w:type="dxa"/>
            </w:tcMar>
            <w:vAlign w:val="center"/>
          </w:tcPr>
          <w:p w:rsidR="00E624CA" w:rsidRDefault="00E624CA">
            <w:pPr>
              <w:adjustRightInd w:val="0"/>
              <w:snapToGrid w:val="0"/>
              <w:spacing w:line="600" w:lineRule="exact"/>
              <w:jc w:val="center"/>
              <w:rPr>
                <w:rFonts w:ascii="仿宋_GB2312" w:eastAsia="仿宋_GB2312" w:hAnsi="仿宋_GB2312" w:cs="仿宋_GB2312"/>
                <w:sz w:val="24"/>
              </w:rPr>
            </w:pPr>
          </w:p>
        </w:tc>
        <w:tc>
          <w:tcPr>
            <w:tcW w:w="2574" w:type="dxa"/>
            <w:vMerge/>
            <w:tcMar>
              <w:top w:w="5" w:type="dxa"/>
              <w:left w:w="5" w:type="dxa"/>
              <w:right w:w="5" w:type="dxa"/>
            </w:tcMar>
            <w:vAlign w:val="center"/>
          </w:tcPr>
          <w:p w:rsidR="00E624CA" w:rsidRDefault="00E624CA">
            <w:pPr>
              <w:adjustRightInd w:val="0"/>
              <w:snapToGrid w:val="0"/>
              <w:spacing w:line="600" w:lineRule="exact"/>
              <w:jc w:val="center"/>
              <w:rPr>
                <w:rFonts w:ascii="仿宋_GB2312" w:eastAsia="仿宋_GB2312" w:hAnsi="仿宋_GB2312" w:cs="仿宋_GB2312"/>
                <w:sz w:val="24"/>
              </w:rPr>
            </w:pPr>
          </w:p>
        </w:tc>
        <w:tc>
          <w:tcPr>
            <w:tcW w:w="1146"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农村</w:t>
            </w:r>
          </w:p>
        </w:tc>
        <w:tc>
          <w:tcPr>
            <w:tcW w:w="96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65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6159" w:type="dxa"/>
            <w:gridSpan w:val="5"/>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不低于居民上年度人均消费支出增速</w:t>
            </w:r>
          </w:p>
        </w:tc>
        <w:tc>
          <w:tcPr>
            <w:tcW w:w="1150" w:type="dxa"/>
            <w:vMerge/>
            <w:tcMar>
              <w:top w:w="5" w:type="dxa"/>
              <w:left w:w="5" w:type="dxa"/>
              <w:right w:w="5" w:type="dxa"/>
            </w:tcMar>
            <w:vAlign w:val="center"/>
          </w:tcPr>
          <w:p w:rsidR="00E624CA" w:rsidRDefault="00E624CA">
            <w:pPr>
              <w:adjustRightInd w:val="0"/>
              <w:snapToGrid w:val="0"/>
              <w:spacing w:line="600" w:lineRule="exact"/>
              <w:jc w:val="center"/>
              <w:rPr>
                <w:rFonts w:ascii="仿宋_GB2312" w:eastAsia="仿宋_GB2312" w:hAnsi="仿宋_GB2312" w:cs="仿宋_GB2312"/>
                <w:sz w:val="24"/>
              </w:rPr>
            </w:pPr>
          </w:p>
        </w:tc>
      </w:tr>
      <w:tr w:rsidR="00E624CA">
        <w:trPr>
          <w:trHeight w:val="563"/>
          <w:tblHeader/>
        </w:trPr>
        <w:tc>
          <w:tcPr>
            <w:tcW w:w="795"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765" w:type="dxa"/>
            <w:vMerge/>
            <w:tcMar>
              <w:top w:w="5" w:type="dxa"/>
              <w:left w:w="5" w:type="dxa"/>
              <w:right w:w="5" w:type="dxa"/>
            </w:tcMar>
            <w:vAlign w:val="center"/>
          </w:tcPr>
          <w:p w:rsidR="00E624CA" w:rsidRDefault="00E624CA">
            <w:pPr>
              <w:adjustRightInd w:val="0"/>
              <w:snapToGrid w:val="0"/>
              <w:spacing w:line="600" w:lineRule="exact"/>
              <w:jc w:val="center"/>
              <w:rPr>
                <w:rFonts w:ascii="仿宋_GB2312" w:eastAsia="仿宋_GB2312" w:hAnsi="仿宋_GB2312" w:cs="仿宋_GB2312"/>
                <w:sz w:val="24"/>
              </w:rPr>
            </w:pPr>
          </w:p>
        </w:tc>
        <w:tc>
          <w:tcPr>
            <w:tcW w:w="3720" w:type="dxa"/>
            <w:gridSpan w:val="2"/>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农村低保标准占城市低保标准比例</w:t>
            </w:r>
          </w:p>
        </w:tc>
        <w:tc>
          <w:tcPr>
            <w:tcW w:w="96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65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72</w:t>
            </w:r>
          </w:p>
        </w:tc>
        <w:tc>
          <w:tcPr>
            <w:tcW w:w="1605"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80</w:t>
            </w:r>
          </w:p>
        </w:tc>
        <w:tc>
          <w:tcPr>
            <w:tcW w:w="1725" w:type="dxa"/>
            <w:gridSpan w:val="2"/>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bookmarkStart w:id="58" w:name="_GoBack"/>
            <w:bookmarkEnd w:id="58"/>
            <w:r>
              <w:rPr>
                <w:rFonts w:ascii="仿宋_GB2312" w:eastAsia="仿宋_GB2312" w:hAnsi="仿宋_GB2312" w:cs="仿宋_GB2312" w:hint="eastAsia"/>
                <w:sz w:val="24"/>
              </w:rPr>
              <w:t>80</w:t>
            </w:r>
          </w:p>
        </w:tc>
        <w:tc>
          <w:tcPr>
            <w:tcW w:w="1584"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80</w:t>
            </w:r>
          </w:p>
        </w:tc>
        <w:tc>
          <w:tcPr>
            <w:tcW w:w="1245"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75</w:t>
            </w:r>
          </w:p>
        </w:tc>
        <w:tc>
          <w:tcPr>
            <w:tcW w:w="115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预期性</w:t>
            </w:r>
          </w:p>
        </w:tc>
      </w:tr>
      <w:tr w:rsidR="00E624CA">
        <w:trPr>
          <w:trHeight w:val="720"/>
          <w:tblHeader/>
        </w:trPr>
        <w:tc>
          <w:tcPr>
            <w:tcW w:w="795" w:type="dxa"/>
            <w:tcMar>
              <w:top w:w="5" w:type="dxa"/>
              <w:left w:w="5" w:type="dxa"/>
              <w:right w:w="5" w:type="dxa"/>
            </w:tcMar>
            <w:vAlign w:val="center"/>
          </w:tcPr>
          <w:p w:rsidR="00E624CA" w:rsidRDefault="00550A2E">
            <w:pPr>
              <w:adjustRightInd w:val="0"/>
              <w:snapToGrid w:val="0"/>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765" w:type="dxa"/>
            <w:vMerge/>
            <w:tcMar>
              <w:top w:w="5" w:type="dxa"/>
              <w:left w:w="5" w:type="dxa"/>
              <w:right w:w="5" w:type="dxa"/>
            </w:tcMar>
            <w:vAlign w:val="center"/>
          </w:tcPr>
          <w:p w:rsidR="00E624CA" w:rsidRDefault="00E624CA">
            <w:pPr>
              <w:adjustRightInd w:val="0"/>
              <w:snapToGrid w:val="0"/>
              <w:spacing w:line="360" w:lineRule="exact"/>
              <w:jc w:val="center"/>
              <w:rPr>
                <w:rFonts w:ascii="仿宋_GB2312" w:eastAsia="仿宋_GB2312" w:hAnsi="仿宋_GB2312" w:cs="仿宋_GB2312"/>
                <w:sz w:val="24"/>
              </w:rPr>
            </w:pPr>
          </w:p>
        </w:tc>
        <w:tc>
          <w:tcPr>
            <w:tcW w:w="3720" w:type="dxa"/>
            <w:gridSpan w:val="2"/>
            <w:tcMar>
              <w:top w:w="5" w:type="dxa"/>
              <w:left w:w="5" w:type="dxa"/>
              <w:right w:w="5" w:type="dxa"/>
            </w:tcMar>
            <w:vAlign w:val="center"/>
          </w:tcPr>
          <w:p w:rsidR="00E624CA" w:rsidRDefault="00550A2E">
            <w:pPr>
              <w:adjustRightInd w:val="0"/>
              <w:snapToGrid w:val="0"/>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查明身份信息流浪乞讨</w:t>
            </w:r>
          </w:p>
          <w:p w:rsidR="00E624CA" w:rsidRDefault="00550A2E">
            <w:pPr>
              <w:adjustRightInd w:val="0"/>
              <w:snapToGrid w:val="0"/>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受助人员接送返回率</w:t>
            </w:r>
          </w:p>
        </w:tc>
        <w:tc>
          <w:tcPr>
            <w:tcW w:w="960" w:type="dxa"/>
            <w:tcMar>
              <w:top w:w="5" w:type="dxa"/>
              <w:left w:w="5" w:type="dxa"/>
              <w:right w:w="5" w:type="dxa"/>
            </w:tcMar>
            <w:vAlign w:val="center"/>
          </w:tcPr>
          <w:p w:rsidR="00E624CA" w:rsidRDefault="00550A2E">
            <w:pPr>
              <w:adjustRightInd w:val="0"/>
              <w:snapToGrid w:val="0"/>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650" w:type="dxa"/>
            <w:tcMar>
              <w:top w:w="5" w:type="dxa"/>
              <w:left w:w="5" w:type="dxa"/>
              <w:right w:w="5" w:type="dxa"/>
            </w:tcMar>
            <w:vAlign w:val="center"/>
          </w:tcPr>
          <w:p w:rsidR="00E624CA" w:rsidRDefault="00550A2E">
            <w:pPr>
              <w:adjustRightInd w:val="0"/>
              <w:snapToGrid w:val="0"/>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605" w:type="dxa"/>
            <w:tcMar>
              <w:top w:w="5" w:type="dxa"/>
              <w:left w:w="5" w:type="dxa"/>
              <w:right w:w="5" w:type="dxa"/>
            </w:tcMar>
            <w:vAlign w:val="center"/>
          </w:tcPr>
          <w:p w:rsidR="00E624CA" w:rsidRDefault="00550A2E">
            <w:pPr>
              <w:adjustRightInd w:val="0"/>
              <w:snapToGrid w:val="0"/>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95</w:t>
            </w:r>
          </w:p>
        </w:tc>
        <w:tc>
          <w:tcPr>
            <w:tcW w:w="1725" w:type="dxa"/>
            <w:gridSpan w:val="2"/>
            <w:tcMar>
              <w:top w:w="5" w:type="dxa"/>
              <w:left w:w="5" w:type="dxa"/>
              <w:right w:w="5" w:type="dxa"/>
            </w:tcMar>
            <w:vAlign w:val="center"/>
          </w:tcPr>
          <w:p w:rsidR="00E624CA" w:rsidRDefault="00550A2E">
            <w:pPr>
              <w:adjustRightInd w:val="0"/>
              <w:snapToGrid w:val="0"/>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584" w:type="dxa"/>
            <w:tcMar>
              <w:top w:w="5" w:type="dxa"/>
              <w:left w:w="5" w:type="dxa"/>
              <w:right w:w="5" w:type="dxa"/>
            </w:tcMar>
            <w:vAlign w:val="center"/>
          </w:tcPr>
          <w:p w:rsidR="00E624CA" w:rsidRDefault="00550A2E">
            <w:pPr>
              <w:adjustRightInd w:val="0"/>
              <w:snapToGrid w:val="0"/>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245" w:type="dxa"/>
            <w:tcMar>
              <w:top w:w="5" w:type="dxa"/>
              <w:left w:w="5" w:type="dxa"/>
              <w:right w:w="5" w:type="dxa"/>
            </w:tcMar>
            <w:vAlign w:val="center"/>
          </w:tcPr>
          <w:p w:rsidR="00E624CA" w:rsidRDefault="00550A2E">
            <w:pPr>
              <w:adjustRightInd w:val="0"/>
              <w:snapToGrid w:val="0"/>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150" w:type="dxa"/>
            <w:tcMar>
              <w:top w:w="5" w:type="dxa"/>
              <w:left w:w="5" w:type="dxa"/>
              <w:right w:w="5" w:type="dxa"/>
            </w:tcMar>
            <w:vAlign w:val="center"/>
          </w:tcPr>
          <w:p w:rsidR="00E624CA" w:rsidRDefault="00550A2E">
            <w:pPr>
              <w:adjustRightInd w:val="0"/>
              <w:snapToGrid w:val="0"/>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约束性</w:t>
            </w:r>
          </w:p>
        </w:tc>
      </w:tr>
      <w:tr w:rsidR="00E624CA">
        <w:trPr>
          <w:trHeight w:val="565"/>
          <w:tblHeader/>
        </w:trPr>
        <w:tc>
          <w:tcPr>
            <w:tcW w:w="795" w:type="dxa"/>
            <w:vMerge w:val="restart"/>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765" w:type="dxa"/>
            <w:vMerge/>
            <w:tcMar>
              <w:top w:w="5" w:type="dxa"/>
              <w:left w:w="5" w:type="dxa"/>
              <w:right w:w="5" w:type="dxa"/>
            </w:tcMar>
            <w:vAlign w:val="center"/>
          </w:tcPr>
          <w:p w:rsidR="00E624CA" w:rsidRDefault="00E624CA">
            <w:pPr>
              <w:adjustRightInd w:val="0"/>
              <w:snapToGrid w:val="0"/>
              <w:spacing w:line="600" w:lineRule="exact"/>
              <w:jc w:val="center"/>
              <w:rPr>
                <w:rFonts w:ascii="仿宋_GB2312" w:eastAsia="仿宋_GB2312" w:hAnsi="仿宋_GB2312" w:cs="仿宋_GB2312"/>
                <w:sz w:val="24"/>
              </w:rPr>
            </w:pPr>
          </w:p>
        </w:tc>
        <w:tc>
          <w:tcPr>
            <w:tcW w:w="2574" w:type="dxa"/>
            <w:vMerge w:val="restart"/>
            <w:tcMar>
              <w:top w:w="5" w:type="dxa"/>
              <w:left w:w="5" w:type="dxa"/>
              <w:right w:w="5" w:type="dxa"/>
            </w:tcMar>
            <w:vAlign w:val="center"/>
          </w:tcPr>
          <w:p w:rsidR="00E624CA" w:rsidRDefault="00550A2E">
            <w:pPr>
              <w:adjustRightInd w:val="0"/>
              <w:snapToGrid w:val="0"/>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特困人员基本生活</w:t>
            </w:r>
          </w:p>
          <w:p w:rsidR="00E624CA" w:rsidRDefault="00550A2E">
            <w:pPr>
              <w:adjustRightInd w:val="0"/>
              <w:snapToGrid w:val="0"/>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供养标准</w:t>
            </w:r>
          </w:p>
        </w:tc>
        <w:tc>
          <w:tcPr>
            <w:tcW w:w="1146"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城镇</w:t>
            </w:r>
          </w:p>
        </w:tc>
        <w:tc>
          <w:tcPr>
            <w:tcW w:w="96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元</w:t>
            </w:r>
            <w:r>
              <w:rPr>
                <w:rFonts w:ascii="仿宋_GB2312" w:eastAsia="仿宋_GB2312" w:hAnsi="仿宋_GB2312" w:cs="仿宋_GB2312" w:hint="eastAsia"/>
                <w:sz w:val="24"/>
              </w:rPr>
              <w:t>/</w:t>
            </w:r>
            <w:r>
              <w:rPr>
                <w:rFonts w:ascii="仿宋_GB2312" w:eastAsia="仿宋_GB2312" w:hAnsi="仿宋_GB2312" w:cs="仿宋_GB2312" w:hint="eastAsia"/>
                <w:sz w:val="24"/>
              </w:rPr>
              <w:t>人年</w:t>
            </w:r>
          </w:p>
        </w:tc>
        <w:tc>
          <w:tcPr>
            <w:tcW w:w="165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17244</w:t>
            </w:r>
          </w:p>
        </w:tc>
        <w:tc>
          <w:tcPr>
            <w:tcW w:w="6159" w:type="dxa"/>
            <w:gridSpan w:val="5"/>
            <w:vMerge w:val="restart"/>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当地最低生活保障标准的</w:t>
            </w:r>
            <w:r>
              <w:rPr>
                <w:rFonts w:ascii="仿宋_GB2312" w:eastAsia="仿宋_GB2312" w:hAnsi="仿宋_GB2312" w:cs="仿宋_GB2312" w:hint="eastAsia"/>
                <w:sz w:val="24"/>
              </w:rPr>
              <w:t>1.6</w:t>
            </w:r>
            <w:r>
              <w:rPr>
                <w:rFonts w:ascii="仿宋_GB2312" w:eastAsia="仿宋_GB2312" w:hAnsi="仿宋_GB2312" w:cs="仿宋_GB2312" w:hint="eastAsia"/>
                <w:sz w:val="24"/>
              </w:rPr>
              <w:t>倍</w:t>
            </w:r>
          </w:p>
        </w:tc>
        <w:tc>
          <w:tcPr>
            <w:tcW w:w="1150" w:type="dxa"/>
            <w:vMerge w:val="restart"/>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约束性</w:t>
            </w:r>
          </w:p>
        </w:tc>
      </w:tr>
      <w:tr w:rsidR="00E624CA">
        <w:trPr>
          <w:trHeight w:val="550"/>
          <w:tblHeader/>
        </w:trPr>
        <w:tc>
          <w:tcPr>
            <w:tcW w:w="795" w:type="dxa"/>
            <w:vMerge/>
            <w:tcMar>
              <w:top w:w="5" w:type="dxa"/>
              <w:left w:w="5" w:type="dxa"/>
              <w:right w:w="5" w:type="dxa"/>
            </w:tcMar>
            <w:vAlign w:val="center"/>
          </w:tcPr>
          <w:p w:rsidR="00E624CA" w:rsidRDefault="00E624CA">
            <w:pPr>
              <w:adjustRightInd w:val="0"/>
              <w:snapToGrid w:val="0"/>
              <w:spacing w:line="600" w:lineRule="exact"/>
              <w:jc w:val="center"/>
              <w:rPr>
                <w:rFonts w:ascii="仿宋_GB2312" w:eastAsia="仿宋_GB2312" w:hAnsi="仿宋_GB2312" w:cs="仿宋_GB2312"/>
                <w:sz w:val="24"/>
              </w:rPr>
            </w:pPr>
          </w:p>
        </w:tc>
        <w:tc>
          <w:tcPr>
            <w:tcW w:w="765" w:type="dxa"/>
            <w:vMerge/>
            <w:tcMar>
              <w:top w:w="5" w:type="dxa"/>
              <w:left w:w="5" w:type="dxa"/>
              <w:right w:w="5" w:type="dxa"/>
            </w:tcMar>
            <w:vAlign w:val="center"/>
          </w:tcPr>
          <w:p w:rsidR="00E624CA" w:rsidRDefault="00E624CA">
            <w:pPr>
              <w:adjustRightInd w:val="0"/>
              <w:snapToGrid w:val="0"/>
              <w:spacing w:line="600" w:lineRule="exact"/>
              <w:jc w:val="center"/>
              <w:rPr>
                <w:rFonts w:ascii="仿宋_GB2312" w:eastAsia="仿宋_GB2312" w:hAnsi="仿宋_GB2312" w:cs="仿宋_GB2312"/>
                <w:sz w:val="24"/>
              </w:rPr>
            </w:pPr>
          </w:p>
        </w:tc>
        <w:tc>
          <w:tcPr>
            <w:tcW w:w="2574" w:type="dxa"/>
            <w:vMerge/>
            <w:tcMar>
              <w:top w:w="5" w:type="dxa"/>
              <w:left w:w="5" w:type="dxa"/>
              <w:right w:w="5" w:type="dxa"/>
            </w:tcMar>
            <w:vAlign w:val="center"/>
          </w:tcPr>
          <w:p w:rsidR="00E624CA" w:rsidRDefault="00E624CA">
            <w:pPr>
              <w:adjustRightInd w:val="0"/>
              <w:snapToGrid w:val="0"/>
              <w:spacing w:line="600" w:lineRule="exact"/>
              <w:jc w:val="center"/>
              <w:rPr>
                <w:rFonts w:ascii="仿宋_GB2312" w:eastAsia="仿宋_GB2312" w:hAnsi="仿宋_GB2312" w:cs="仿宋_GB2312"/>
                <w:sz w:val="24"/>
              </w:rPr>
            </w:pPr>
          </w:p>
        </w:tc>
        <w:tc>
          <w:tcPr>
            <w:tcW w:w="1146"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农村</w:t>
            </w:r>
          </w:p>
        </w:tc>
        <w:tc>
          <w:tcPr>
            <w:tcW w:w="96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元</w:t>
            </w:r>
            <w:r>
              <w:rPr>
                <w:rFonts w:ascii="仿宋_GB2312" w:eastAsia="仿宋_GB2312" w:hAnsi="仿宋_GB2312" w:cs="仿宋_GB2312" w:hint="eastAsia"/>
                <w:sz w:val="24"/>
              </w:rPr>
              <w:t>/</w:t>
            </w:r>
            <w:r>
              <w:rPr>
                <w:rFonts w:ascii="仿宋_GB2312" w:eastAsia="仿宋_GB2312" w:hAnsi="仿宋_GB2312" w:cs="仿宋_GB2312" w:hint="eastAsia"/>
                <w:sz w:val="24"/>
              </w:rPr>
              <w:t>人年</w:t>
            </w:r>
          </w:p>
        </w:tc>
        <w:tc>
          <w:tcPr>
            <w:tcW w:w="165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12408</w:t>
            </w:r>
          </w:p>
        </w:tc>
        <w:tc>
          <w:tcPr>
            <w:tcW w:w="6159" w:type="dxa"/>
            <w:gridSpan w:val="5"/>
            <w:vMerge/>
            <w:tcMar>
              <w:top w:w="5" w:type="dxa"/>
              <w:left w:w="5" w:type="dxa"/>
              <w:right w:w="5" w:type="dxa"/>
            </w:tcMar>
            <w:vAlign w:val="center"/>
          </w:tcPr>
          <w:p w:rsidR="00E624CA" w:rsidRDefault="00E624CA">
            <w:pPr>
              <w:adjustRightInd w:val="0"/>
              <w:snapToGrid w:val="0"/>
              <w:spacing w:line="600" w:lineRule="exact"/>
              <w:jc w:val="center"/>
              <w:rPr>
                <w:rFonts w:ascii="仿宋_GB2312" w:eastAsia="仿宋_GB2312" w:hAnsi="仿宋_GB2312" w:cs="仿宋_GB2312"/>
                <w:sz w:val="24"/>
              </w:rPr>
            </w:pPr>
          </w:p>
        </w:tc>
        <w:tc>
          <w:tcPr>
            <w:tcW w:w="1150" w:type="dxa"/>
            <w:vMerge/>
            <w:tcMar>
              <w:top w:w="5" w:type="dxa"/>
              <w:left w:w="5" w:type="dxa"/>
              <w:right w:w="5" w:type="dxa"/>
            </w:tcMar>
            <w:vAlign w:val="center"/>
          </w:tcPr>
          <w:p w:rsidR="00E624CA" w:rsidRDefault="00E624CA">
            <w:pPr>
              <w:adjustRightInd w:val="0"/>
              <w:snapToGrid w:val="0"/>
              <w:spacing w:line="600" w:lineRule="exact"/>
              <w:jc w:val="center"/>
              <w:rPr>
                <w:rFonts w:ascii="仿宋_GB2312" w:eastAsia="仿宋_GB2312" w:hAnsi="仿宋_GB2312" w:cs="仿宋_GB2312"/>
                <w:sz w:val="24"/>
              </w:rPr>
            </w:pPr>
          </w:p>
        </w:tc>
      </w:tr>
      <w:tr w:rsidR="00E624CA">
        <w:trPr>
          <w:trHeight w:val="735"/>
          <w:tblHeader/>
        </w:trPr>
        <w:tc>
          <w:tcPr>
            <w:tcW w:w="795" w:type="dxa"/>
            <w:vMerge w:val="restart"/>
            <w:tcMar>
              <w:top w:w="5" w:type="dxa"/>
              <w:left w:w="5" w:type="dxa"/>
              <w:right w:w="5" w:type="dxa"/>
            </w:tcMar>
            <w:vAlign w:val="center"/>
          </w:tcPr>
          <w:p w:rsidR="00E624CA" w:rsidRDefault="00550A2E">
            <w:pPr>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765" w:type="dxa"/>
            <w:vMerge/>
            <w:tcMar>
              <w:top w:w="5" w:type="dxa"/>
              <w:left w:w="5" w:type="dxa"/>
              <w:right w:w="5" w:type="dxa"/>
            </w:tcMar>
            <w:vAlign w:val="center"/>
          </w:tcPr>
          <w:p w:rsidR="00E624CA" w:rsidRDefault="00E624CA">
            <w:pPr>
              <w:adjustRightInd w:val="0"/>
              <w:snapToGrid w:val="0"/>
              <w:spacing w:line="600" w:lineRule="exact"/>
              <w:jc w:val="center"/>
              <w:rPr>
                <w:rFonts w:ascii="仿宋_GB2312" w:eastAsia="仿宋_GB2312" w:hAnsi="仿宋_GB2312" w:cs="仿宋_GB2312"/>
                <w:sz w:val="24"/>
              </w:rPr>
            </w:pPr>
          </w:p>
        </w:tc>
        <w:tc>
          <w:tcPr>
            <w:tcW w:w="2574" w:type="dxa"/>
            <w:vMerge w:val="restart"/>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特困人员照料护理标准</w:t>
            </w:r>
          </w:p>
        </w:tc>
        <w:tc>
          <w:tcPr>
            <w:tcW w:w="1146"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全自理</w:t>
            </w:r>
          </w:p>
        </w:tc>
        <w:tc>
          <w:tcPr>
            <w:tcW w:w="96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65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当地最低工资标准的</w:t>
            </w:r>
            <w:r>
              <w:rPr>
                <w:rFonts w:ascii="仿宋_GB2312" w:eastAsia="仿宋_GB2312" w:hAnsi="仿宋_GB2312" w:cs="仿宋_GB2312" w:hint="eastAsia"/>
                <w:sz w:val="24"/>
              </w:rPr>
              <w:t>2%</w:t>
            </w:r>
          </w:p>
        </w:tc>
        <w:tc>
          <w:tcPr>
            <w:tcW w:w="6159" w:type="dxa"/>
            <w:gridSpan w:val="5"/>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不低于当地最低工资标准的</w:t>
            </w:r>
            <w:r>
              <w:rPr>
                <w:rFonts w:ascii="仿宋_GB2312" w:eastAsia="仿宋_GB2312" w:hAnsi="仿宋_GB2312" w:cs="仿宋_GB2312" w:hint="eastAsia"/>
                <w:sz w:val="24"/>
              </w:rPr>
              <w:t>2%</w:t>
            </w:r>
          </w:p>
        </w:tc>
        <w:tc>
          <w:tcPr>
            <w:tcW w:w="1150" w:type="dxa"/>
            <w:vMerge w:val="restart"/>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约束性</w:t>
            </w:r>
          </w:p>
        </w:tc>
      </w:tr>
      <w:tr w:rsidR="00E624CA">
        <w:trPr>
          <w:tblHeader/>
        </w:trPr>
        <w:tc>
          <w:tcPr>
            <w:tcW w:w="795" w:type="dxa"/>
            <w:vMerge/>
            <w:tcMar>
              <w:top w:w="5" w:type="dxa"/>
              <w:left w:w="5" w:type="dxa"/>
              <w:right w:w="5" w:type="dxa"/>
            </w:tcMar>
            <w:vAlign w:val="center"/>
          </w:tcPr>
          <w:p w:rsidR="00E624CA" w:rsidRDefault="00E624CA">
            <w:pPr>
              <w:spacing w:line="600" w:lineRule="exact"/>
              <w:jc w:val="center"/>
              <w:rPr>
                <w:rFonts w:ascii="仿宋_GB2312" w:eastAsia="仿宋_GB2312" w:hAnsi="仿宋_GB2312" w:cs="仿宋_GB2312"/>
                <w:sz w:val="24"/>
              </w:rPr>
            </w:pPr>
          </w:p>
        </w:tc>
        <w:tc>
          <w:tcPr>
            <w:tcW w:w="765" w:type="dxa"/>
            <w:vMerge/>
            <w:tcMar>
              <w:top w:w="5" w:type="dxa"/>
              <w:left w:w="5" w:type="dxa"/>
              <w:right w:w="5" w:type="dxa"/>
            </w:tcMar>
            <w:vAlign w:val="center"/>
          </w:tcPr>
          <w:p w:rsidR="00E624CA" w:rsidRDefault="00E624CA">
            <w:pPr>
              <w:spacing w:line="600" w:lineRule="exact"/>
              <w:jc w:val="center"/>
              <w:rPr>
                <w:rFonts w:ascii="仿宋_GB2312" w:eastAsia="仿宋_GB2312" w:hAnsi="仿宋_GB2312" w:cs="仿宋_GB2312"/>
                <w:sz w:val="24"/>
              </w:rPr>
            </w:pPr>
          </w:p>
        </w:tc>
        <w:tc>
          <w:tcPr>
            <w:tcW w:w="2574" w:type="dxa"/>
            <w:vMerge/>
            <w:tcMar>
              <w:top w:w="5" w:type="dxa"/>
              <w:left w:w="5" w:type="dxa"/>
              <w:right w:w="5" w:type="dxa"/>
            </w:tcMar>
            <w:vAlign w:val="center"/>
          </w:tcPr>
          <w:p w:rsidR="00E624CA" w:rsidRDefault="00E624CA">
            <w:pPr>
              <w:adjustRightInd w:val="0"/>
              <w:snapToGrid w:val="0"/>
              <w:spacing w:line="600" w:lineRule="exact"/>
              <w:jc w:val="center"/>
              <w:rPr>
                <w:rFonts w:ascii="仿宋_GB2312" w:eastAsia="仿宋_GB2312" w:hAnsi="仿宋_GB2312" w:cs="仿宋_GB2312"/>
                <w:sz w:val="24"/>
              </w:rPr>
            </w:pPr>
          </w:p>
        </w:tc>
        <w:tc>
          <w:tcPr>
            <w:tcW w:w="1146"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半自理</w:t>
            </w:r>
          </w:p>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（半失能）</w:t>
            </w:r>
          </w:p>
        </w:tc>
        <w:tc>
          <w:tcPr>
            <w:tcW w:w="96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65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当地最低工资标准的</w:t>
            </w:r>
            <w:r>
              <w:rPr>
                <w:rFonts w:ascii="仿宋_GB2312" w:eastAsia="仿宋_GB2312" w:hAnsi="仿宋_GB2312" w:cs="仿宋_GB2312" w:hint="eastAsia"/>
                <w:sz w:val="24"/>
              </w:rPr>
              <w:t>30%</w:t>
            </w:r>
          </w:p>
        </w:tc>
        <w:tc>
          <w:tcPr>
            <w:tcW w:w="6159" w:type="dxa"/>
            <w:gridSpan w:val="5"/>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不低于当地最低工资标准的</w:t>
            </w:r>
            <w:r>
              <w:rPr>
                <w:rFonts w:ascii="仿宋_GB2312" w:eastAsia="仿宋_GB2312" w:hAnsi="仿宋_GB2312" w:cs="仿宋_GB2312" w:hint="eastAsia"/>
                <w:sz w:val="24"/>
              </w:rPr>
              <w:t>30%</w:t>
            </w:r>
          </w:p>
        </w:tc>
        <w:tc>
          <w:tcPr>
            <w:tcW w:w="1150" w:type="dxa"/>
            <w:vMerge/>
            <w:tcMar>
              <w:top w:w="5" w:type="dxa"/>
              <w:left w:w="5" w:type="dxa"/>
              <w:right w:w="5" w:type="dxa"/>
            </w:tcMar>
            <w:vAlign w:val="center"/>
          </w:tcPr>
          <w:p w:rsidR="00E624CA" w:rsidRDefault="00E624CA">
            <w:pPr>
              <w:adjustRightInd w:val="0"/>
              <w:snapToGrid w:val="0"/>
              <w:spacing w:line="600" w:lineRule="exact"/>
              <w:jc w:val="center"/>
              <w:rPr>
                <w:rFonts w:ascii="仿宋_GB2312" w:eastAsia="仿宋_GB2312" w:hAnsi="仿宋_GB2312" w:cs="仿宋_GB2312"/>
                <w:sz w:val="24"/>
              </w:rPr>
            </w:pPr>
          </w:p>
        </w:tc>
      </w:tr>
      <w:tr w:rsidR="00E624CA">
        <w:trPr>
          <w:tblHeader/>
        </w:trPr>
        <w:tc>
          <w:tcPr>
            <w:tcW w:w="795" w:type="dxa"/>
            <w:vMerge/>
            <w:tcMar>
              <w:top w:w="5" w:type="dxa"/>
              <w:left w:w="5" w:type="dxa"/>
              <w:right w:w="5" w:type="dxa"/>
            </w:tcMar>
            <w:vAlign w:val="center"/>
          </w:tcPr>
          <w:p w:rsidR="00E624CA" w:rsidRDefault="00E624CA">
            <w:pPr>
              <w:spacing w:line="600" w:lineRule="exact"/>
              <w:jc w:val="center"/>
              <w:rPr>
                <w:rFonts w:ascii="仿宋_GB2312" w:eastAsia="仿宋_GB2312" w:hAnsi="仿宋_GB2312" w:cs="仿宋_GB2312"/>
                <w:sz w:val="24"/>
              </w:rPr>
            </w:pPr>
          </w:p>
        </w:tc>
        <w:tc>
          <w:tcPr>
            <w:tcW w:w="765" w:type="dxa"/>
            <w:vMerge/>
            <w:tcMar>
              <w:top w:w="5" w:type="dxa"/>
              <w:left w:w="5" w:type="dxa"/>
              <w:right w:w="5" w:type="dxa"/>
            </w:tcMar>
            <w:vAlign w:val="center"/>
          </w:tcPr>
          <w:p w:rsidR="00E624CA" w:rsidRDefault="00E624CA">
            <w:pPr>
              <w:spacing w:line="600" w:lineRule="exact"/>
              <w:jc w:val="center"/>
              <w:rPr>
                <w:rFonts w:ascii="仿宋_GB2312" w:eastAsia="仿宋_GB2312" w:hAnsi="仿宋_GB2312" w:cs="仿宋_GB2312"/>
                <w:sz w:val="24"/>
              </w:rPr>
            </w:pPr>
          </w:p>
        </w:tc>
        <w:tc>
          <w:tcPr>
            <w:tcW w:w="2574" w:type="dxa"/>
            <w:vMerge/>
            <w:tcMar>
              <w:top w:w="5" w:type="dxa"/>
              <w:left w:w="5" w:type="dxa"/>
              <w:right w:w="5" w:type="dxa"/>
            </w:tcMar>
            <w:vAlign w:val="center"/>
          </w:tcPr>
          <w:p w:rsidR="00E624CA" w:rsidRDefault="00E624CA">
            <w:pPr>
              <w:adjustRightInd w:val="0"/>
              <w:snapToGrid w:val="0"/>
              <w:spacing w:line="600" w:lineRule="exact"/>
              <w:jc w:val="center"/>
              <w:rPr>
                <w:rFonts w:ascii="仿宋_GB2312" w:eastAsia="仿宋_GB2312" w:hAnsi="仿宋_GB2312" w:cs="仿宋_GB2312"/>
                <w:sz w:val="24"/>
              </w:rPr>
            </w:pPr>
          </w:p>
        </w:tc>
        <w:tc>
          <w:tcPr>
            <w:tcW w:w="1146"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全护理</w:t>
            </w:r>
          </w:p>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（失能）</w:t>
            </w:r>
          </w:p>
        </w:tc>
        <w:tc>
          <w:tcPr>
            <w:tcW w:w="96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65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当地最低工资标准的</w:t>
            </w:r>
            <w:r>
              <w:rPr>
                <w:rFonts w:ascii="仿宋_GB2312" w:eastAsia="仿宋_GB2312" w:hAnsi="仿宋_GB2312" w:cs="仿宋_GB2312" w:hint="eastAsia"/>
                <w:sz w:val="24"/>
              </w:rPr>
              <w:t>60%</w:t>
            </w:r>
          </w:p>
        </w:tc>
        <w:tc>
          <w:tcPr>
            <w:tcW w:w="6159" w:type="dxa"/>
            <w:gridSpan w:val="5"/>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不低于当地最低工资标准的</w:t>
            </w:r>
            <w:r>
              <w:rPr>
                <w:rFonts w:ascii="仿宋_GB2312" w:eastAsia="仿宋_GB2312" w:hAnsi="仿宋_GB2312" w:cs="仿宋_GB2312" w:hint="eastAsia"/>
                <w:sz w:val="24"/>
              </w:rPr>
              <w:t>60%</w:t>
            </w:r>
          </w:p>
        </w:tc>
        <w:tc>
          <w:tcPr>
            <w:tcW w:w="1150" w:type="dxa"/>
            <w:vMerge/>
            <w:tcMar>
              <w:top w:w="5" w:type="dxa"/>
              <w:left w:w="5" w:type="dxa"/>
              <w:right w:w="5" w:type="dxa"/>
            </w:tcMar>
            <w:vAlign w:val="center"/>
          </w:tcPr>
          <w:p w:rsidR="00E624CA" w:rsidRDefault="00E624CA">
            <w:pPr>
              <w:adjustRightInd w:val="0"/>
              <w:snapToGrid w:val="0"/>
              <w:spacing w:line="600" w:lineRule="exact"/>
              <w:jc w:val="center"/>
              <w:rPr>
                <w:rFonts w:ascii="仿宋_GB2312" w:eastAsia="仿宋_GB2312" w:hAnsi="仿宋_GB2312" w:cs="仿宋_GB2312"/>
                <w:sz w:val="24"/>
              </w:rPr>
            </w:pPr>
          </w:p>
        </w:tc>
      </w:tr>
      <w:tr w:rsidR="00E624CA">
        <w:trPr>
          <w:tblHeader/>
        </w:trPr>
        <w:tc>
          <w:tcPr>
            <w:tcW w:w="795" w:type="dxa"/>
            <w:tcMar>
              <w:top w:w="5" w:type="dxa"/>
              <w:left w:w="5" w:type="dxa"/>
              <w:right w:w="5" w:type="dxa"/>
            </w:tcMar>
            <w:vAlign w:val="center"/>
          </w:tcPr>
          <w:p w:rsidR="00E624CA" w:rsidRDefault="00550A2E">
            <w:pPr>
              <w:widowControl/>
              <w:spacing w:line="600" w:lineRule="exact"/>
              <w:jc w:val="center"/>
              <w:textAlignment w:val="center"/>
              <w:rPr>
                <w:rFonts w:ascii="仿宋_GB2312" w:eastAsia="仿宋_GB2312" w:hAnsi="仿宋_GB2312" w:cs="仿宋_GB2312"/>
                <w:kern w:val="0"/>
                <w:sz w:val="24"/>
                <w:lang/>
              </w:rPr>
            </w:pPr>
            <w:r>
              <w:rPr>
                <w:rFonts w:ascii="仿宋_GB2312" w:eastAsia="仿宋_GB2312" w:hAnsi="仿宋_GB2312" w:cs="仿宋_GB2312" w:hint="eastAsia"/>
                <w:kern w:val="0"/>
                <w:sz w:val="24"/>
                <w:lang/>
              </w:rPr>
              <w:lastRenderedPageBreak/>
              <w:t>6</w:t>
            </w:r>
          </w:p>
        </w:tc>
        <w:tc>
          <w:tcPr>
            <w:tcW w:w="765" w:type="dxa"/>
            <w:vMerge w:val="restart"/>
            <w:tcMar>
              <w:top w:w="5" w:type="dxa"/>
              <w:left w:w="5" w:type="dxa"/>
              <w:right w:w="5" w:type="dxa"/>
            </w:tcMar>
            <w:vAlign w:val="center"/>
          </w:tcPr>
          <w:p w:rsidR="00E624CA" w:rsidRDefault="00550A2E">
            <w:pPr>
              <w:widowControl/>
              <w:spacing w:line="6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大儿童</w:t>
            </w:r>
          </w:p>
        </w:tc>
        <w:tc>
          <w:tcPr>
            <w:tcW w:w="3720" w:type="dxa"/>
            <w:gridSpan w:val="2"/>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事实无人抚养儿童生活保障标准</w:t>
            </w:r>
          </w:p>
        </w:tc>
        <w:tc>
          <w:tcPr>
            <w:tcW w:w="96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元</w:t>
            </w:r>
            <w:r>
              <w:rPr>
                <w:rFonts w:ascii="仿宋_GB2312" w:eastAsia="仿宋_GB2312" w:hAnsi="仿宋_GB2312" w:cs="仿宋_GB2312" w:hint="eastAsia"/>
                <w:sz w:val="24"/>
              </w:rPr>
              <w:t>/</w:t>
            </w:r>
            <w:r>
              <w:rPr>
                <w:rFonts w:ascii="仿宋_GB2312" w:eastAsia="仿宋_GB2312" w:hAnsi="仿宋_GB2312" w:cs="仿宋_GB2312" w:hint="eastAsia"/>
                <w:sz w:val="24"/>
              </w:rPr>
              <w:t>人月</w:t>
            </w:r>
          </w:p>
        </w:tc>
        <w:tc>
          <w:tcPr>
            <w:tcW w:w="165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1110</w:t>
            </w:r>
          </w:p>
        </w:tc>
        <w:tc>
          <w:tcPr>
            <w:tcW w:w="4914" w:type="dxa"/>
            <w:gridSpan w:val="4"/>
            <w:tcMar>
              <w:top w:w="5" w:type="dxa"/>
              <w:left w:w="5" w:type="dxa"/>
              <w:right w:w="5" w:type="dxa"/>
            </w:tcMar>
            <w:vAlign w:val="center"/>
          </w:tcPr>
          <w:p w:rsidR="00E624CA" w:rsidRDefault="00550A2E">
            <w:pPr>
              <w:adjustRightInd w:val="0"/>
              <w:snapToGrid w:val="0"/>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参照当年度当地分散供养孤儿基本</w:t>
            </w:r>
          </w:p>
          <w:p w:rsidR="00E624CA" w:rsidRDefault="00550A2E">
            <w:pPr>
              <w:adjustRightInd w:val="0"/>
              <w:snapToGrid w:val="0"/>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生活养育标准</w:t>
            </w:r>
          </w:p>
        </w:tc>
        <w:tc>
          <w:tcPr>
            <w:tcW w:w="1245"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15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约束性</w:t>
            </w:r>
          </w:p>
        </w:tc>
      </w:tr>
      <w:tr w:rsidR="00E624CA">
        <w:trPr>
          <w:tblHeader/>
        </w:trPr>
        <w:tc>
          <w:tcPr>
            <w:tcW w:w="795" w:type="dxa"/>
            <w:vMerge w:val="restart"/>
            <w:tcMar>
              <w:top w:w="5" w:type="dxa"/>
              <w:left w:w="5" w:type="dxa"/>
              <w:right w:w="5" w:type="dxa"/>
            </w:tcMar>
            <w:vAlign w:val="center"/>
          </w:tcPr>
          <w:p w:rsidR="00E624CA" w:rsidRDefault="00550A2E">
            <w:pPr>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765" w:type="dxa"/>
            <w:vMerge/>
            <w:tcMar>
              <w:top w:w="5" w:type="dxa"/>
              <w:left w:w="5" w:type="dxa"/>
              <w:right w:w="5" w:type="dxa"/>
            </w:tcMar>
            <w:vAlign w:val="center"/>
          </w:tcPr>
          <w:p w:rsidR="00E624CA" w:rsidRDefault="00E624CA">
            <w:pPr>
              <w:spacing w:line="600" w:lineRule="exact"/>
              <w:jc w:val="center"/>
              <w:rPr>
                <w:rFonts w:ascii="仿宋_GB2312" w:eastAsia="仿宋_GB2312" w:hAnsi="仿宋_GB2312" w:cs="仿宋_GB2312"/>
                <w:sz w:val="24"/>
              </w:rPr>
            </w:pPr>
          </w:p>
        </w:tc>
        <w:tc>
          <w:tcPr>
            <w:tcW w:w="2574" w:type="dxa"/>
            <w:vMerge w:val="restart"/>
            <w:tcMar>
              <w:top w:w="5" w:type="dxa"/>
              <w:left w:w="5" w:type="dxa"/>
              <w:right w:w="5" w:type="dxa"/>
            </w:tcMar>
            <w:vAlign w:val="center"/>
          </w:tcPr>
          <w:p w:rsidR="00E624CA" w:rsidRDefault="00550A2E">
            <w:pPr>
              <w:adjustRightInd w:val="0"/>
              <w:snapToGrid w:val="0"/>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孤儿基本生活最低</w:t>
            </w:r>
          </w:p>
          <w:p w:rsidR="00E624CA" w:rsidRDefault="00550A2E">
            <w:pPr>
              <w:adjustRightInd w:val="0"/>
              <w:snapToGrid w:val="0"/>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养育标准增长幅度</w:t>
            </w:r>
          </w:p>
        </w:tc>
        <w:tc>
          <w:tcPr>
            <w:tcW w:w="1146"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集中养育</w:t>
            </w:r>
          </w:p>
        </w:tc>
        <w:tc>
          <w:tcPr>
            <w:tcW w:w="960" w:type="dxa"/>
            <w:vMerge w:val="restart"/>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65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4914" w:type="dxa"/>
            <w:gridSpan w:val="4"/>
            <w:vMerge w:val="restart"/>
            <w:tcMar>
              <w:top w:w="5" w:type="dxa"/>
              <w:left w:w="5" w:type="dxa"/>
              <w:right w:w="5" w:type="dxa"/>
            </w:tcMar>
            <w:vAlign w:val="center"/>
          </w:tcPr>
          <w:p w:rsidR="00E624CA" w:rsidRDefault="00550A2E">
            <w:pPr>
              <w:adjustRightInd w:val="0"/>
              <w:snapToGrid w:val="0"/>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不低于上年度当地居民人均消费性</w:t>
            </w:r>
          </w:p>
          <w:p w:rsidR="00E624CA" w:rsidRDefault="00550A2E">
            <w:pPr>
              <w:adjustRightInd w:val="0"/>
              <w:snapToGrid w:val="0"/>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支出增长幅度</w:t>
            </w:r>
          </w:p>
        </w:tc>
        <w:tc>
          <w:tcPr>
            <w:tcW w:w="1245"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15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约束性</w:t>
            </w:r>
          </w:p>
        </w:tc>
      </w:tr>
      <w:tr w:rsidR="00E624CA">
        <w:trPr>
          <w:tblHeader/>
        </w:trPr>
        <w:tc>
          <w:tcPr>
            <w:tcW w:w="795" w:type="dxa"/>
            <w:vMerge/>
            <w:tcMar>
              <w:top w:w="5" w:type="dxa"/>
              <w:left w:w="5" w:type="dxa"/>
              <w:right w:w="5" w:type="dxa"/>
            </w:tcMar>
            <w:vAlign w:val="center"/>
          </w:tcPr>
          <w:p w:rsidR="00E624CA" w:rsidRDefault="00E624CA">
            <w:pPr>
              <w:spacing w:line="600" w:lineRule="exact"/>
              <w:jc w:val="center"/>
              <w:rPr>
                <w:rFonts w:ascii="仿宋_GB2312" w:eastAsia="仿宋_GB2312" w:hAnsi="仿宋_GB2312" w:cs="仿宋_GB2312"/>
                <w:sz w:val="24"/>
              </w:rPr>
            </w:pPr>
          </w:p>
        </w:tc>
        <w:tc>
          <w:tcPr>
            <w:tcW w:w="765" w:type="dxa"/>
            <w:vMerge/>
            <w:tcMar>
              <w:top w:w="5" w:type="dxa"/>
              <w:left w:w="5" w:type="dxa"/>
              <w:right w:w="5" w:type="dxa"/>
            </w:tcMar>
            <w:vAlign w:val="center"/>
          </w:tcPr>
          <w:p w:rsidR="00E624CA" w:rsidRDefault="00E624CA">
            <w:pPr>
              <w:spacing w:line="600" w:lineRule="exact"/>
              <w:jc w:val="center"/>
              <w:rPr>
                <w:rFonts w:ascii="仿宋_GB2312" w:eastAsia="仿宋_GB2312" w:hAnsi="仿宋_GB2312" w:cs="仿宋_GB2312"/>
                <w:sz w:val="24"/>
              </w:rPr>
            </w:pPr>
          </w:p>
        </w:tc>
        <w:tc>
          <w:tcPr>
            <w:tcW w:w="2574" w:type="dxa"/>
            <w:vMerge/>
            <w:tcMar>
              <w:top w:w="5" w:type="dxa"/>
              <w:left w:w="5" w:type="dxa"/>
              <w:right w:w="5" w:type="dxa"/>
            </w:tcMar>
            <w:vAlign w:val="center"/>
          </w:tcPr>
          <w:p w:rsidR="00E624CA" w:rsidRDefault="00E624CA">
            <w:pPr>
              <w:adjustRightInd w:val="0"/>
              <w:snapToGrid w:val="0"/>
              <w:spacing w:line="600" w:lineRule="exact"/>
              <w:jc w:val="center"/>
              <w:rPr>
                <w:rFonts w:ascii="仿宋_GB2312" w:eastAsia="仿宋_GB2312" w:hAnsi="仿宋_GB2312" w:cs="仿宋_GB2312"/>
                <w:sz w:val="24"/>
              </w:rPr>
            </w:pPr>
          </w:p>
        </w:tc>
        <w:tc>
          <w:tcPr>
            <w:tcW w:w="1146"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分散供养</w:t>
            </w:r>
          </w:p>
        </w:tc>
        <w:tc>
          <w:tcPr>
            <w:tcW w:w="960" w:type="dxa"/>
            <w:vMerge/>
            <w:tcMar>
              <w:top w:w="5" w:type="dxa"/>
              <w:left w:w="5" w:type="dxa"/>
              <w:right w:w="5" w:type="dxa"/>
            </w:tcMar>
            <w:vAlign w:val="center"/>
          </w:tcPr>
          <w:p w:rsidR="00E624CA" w:rsidRDefault="00E624CA">
            <w:pPr>
              <w:adjustRightInd w:val="0"/>
              <w:snapToGrid w:val="0"/>
              <w:spacing w:line="600" w:lineRule="exact"/>
              <w:jc w:val="center"/>
              <w:rPr>
                <w:rFonts w:ascii="仿宋_GB2312" w:eastAsia="仿宋_GB2312" w:hAnsi="仿宋_GB2312" w:cs="仿宋_GB2312"/>
                <w:sz w:val="24"/>
              </w:rPr>
            </w:pPr>
          </w:p>
        </w:tc>
        <w:tc>
          <w:tcPr>
            <w:tcW w:w="165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4914" w:type="dxa"/>
            <w:gridSpan w:val="4"/>
            <w:vMerge/>
            <w:tcMar>
              <w:top w:w="5" w:type="dxa"/>
              <w:left w:w="5" w:type="dxa"/>
              <w:right w:w="5" w:type="dxa"/>
            </w:tcMar>
            <w:vAlign w:val="center"/>
          </w:tcPr>
          <w:p w:rsidR="00E624CA" w:rsidRDefault="00E624CA">
            <w:pPr>
              <w:adjustRightInd w:val="0"/>
              <w:snapToGrid w:val="0"/>
              <w:spacing w:line="600" w:lineRule="exact"/>
              <w:jc w:val="center"/>
              <w:rPr>
                <w:rFonts w:ascii="仿宋_GB2312" w:eastAsia="仿宋_GB2312" w:hAnsi="仿宋_GB2312" w:cs="仿宋_GB2312"/>
                <w:sz w:val="24"/>
              </w:rPr>
            </w:pPr>
          </w:p>
        </w:tc>
        <w:tc>
          <w:tcPr>
            <w:tcW w:w="1245"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15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约束性</w:t>
            </w:r>
          </w:p>
        </w:tc>
      </w:tr>
      <w:tr w:rsidR="00E624CA">
        <w:trPr>
          <w:tblHeader/>
        </w:trPr>
        <w:tc>
          <w:tcPr>
            <w:tcW w:w="795" w:type="dxa"/>
            <w:tcMar>
              <w:top w:w="5" w:type="dxa"/>
              <w:left w:w="5" w:type="dxa"/>
              <w:right w:w="5" w:type="dxa"/>
            </w:tcMar>
            <w:vAlign w:val="center"/>
          </w:tcPr>
          <w:p w:rsidR="00E624CA" w:rsidRDefault="00550A2E">
            <w:pPr>
              <w:widowControl/>
              <w:spacing w:line="600" w:lineRule="exact"/>
              <w:jc w:val="center"/>
              <w:textAlignment w:val="center"/>
              <w:rPr>
                <w:rFonts w:ascii="仿宋_GB2312" w:eastAsia="仿宋_GB2312" w:hAnsi="仿宋_GB2312" w:cs="仿宋_GB2312"/>
                <w:kern w:val="0"/>
                <w:sz w:val="24"/>
                <w:lang/>
              </w:rPr>
            </w:pPr>
            <w:r>
              <w:rPr>
                <w:rFonts w:ascii="仿宋_GB2312" w:eastAsia="仿宋_GB2312" w:hAnsi="仿宋_GB2312" w:cs="仿宋_GB2312" w:hint="eastAsia"/>
                <w:kern w:val="0"/>
                <w:sz w:val="24"/>
                <w:lang/>
              </w:rPr>
              <w:t>8</w:t>
            </w:r>
          </w:p>
        </w:tc>
        <w:tc>
          <w:tcPr>
            <w:tcW w:w="765" w:type="dxa"/>
            <w:vMerge/>
            <w:tcMar>
              <w:top w:w="5" w:type="dxa"/>
              <w:left w:w="5" w:type="dxa"/>
              <w:right w:w="5" w:type="dxa"/>
            </w:tcMar>
            <w:vAlign w:val="center"/>
          </w:tcPr>
          <w:p w:rsidR="00E624CA" w:rsidRDefault="00E624CA">
            <w:pPr>
              <w:spacing w:line="600" w:lineRule="exact"/>
              <w:jc w:val="center"/>
              <w:rPr>
                <w:rFonts w:ascii="仿宋_GB2312" w:eastAsia="仿宋_GB2312" w:hAnsi="仿宋_GB2312" w:cs="仿宋_GB2312"/>
                <w:sz w:val="24"/>
              </w:rPr>
            </w:pPr>
          </w:p>
        </w:tc>
        <w:tc>
          <w:tcPr>
            <w:tcW w:w="3720" w:type="dxa"/>
            <w:gridSpan w:val="2"/>
            <w:tcMar>
              <w:top w:w="5" w:type="dxa"/>
              <w:left w:w="5" w:type="dxa"/>
              <w:right w:w="5" w:type="dxa"/>
            </w:tcMar>
            <w:vAlign w:val="center"/>
          </w:tcPr>
          <w:p w:rsidR="00E624CA" w:rsidRDefault="00550A2E">
            <w:pPr>
              <w:adjustRightInd w:val="0"/>
              <w:snapToGrid w:val="0"/>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乡镇（街道）未成年人保护</w:t>
            </w:r>
          </w:p>
          <w:p w:rsidR="00E624CA" w:rsidRDefault="00550A2E">
            <w:pPr>
              <w:adjustRightInd w:val="0"/>
              <w:snapToGrid w:val="0"/>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工作站覆盖率</w:t>
            </w:r>
          </w:p>
        </w:tc>
        <w:tc>
          <w:tcPr>
            <w:tcW w:w="96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65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605"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30</w:t>
            </w:r>
          </w:p>
        </w:tc>
        <w:tc>
          <w:tcPr>
            <w:tcW w:w="1611"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50</w:t>
            </w:r>
          </w:p>
        </w:tc>
        <w:tc>
          <w:tcPr>
            <w:tcW w:w="1698" w:type="dxa"/>
            <w:gridSpan w:val="2"/>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50</w:t>
            </w:r>
          </w:p>
        </w:tc>
        <w:tc>
          <w:tcPr>
            <w:tcW w:w="1245"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50</w:t>
            </w:r>
          </w:p>
        </w:tc>
        <w:tc>
          <w:tcPr>
            <w:tcW w:w="115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预期性</w:t>
            </w:r>
          </w:p>
        </w:tc>
      </w:tr>
      <w:tr w:rsidR="00E624CA">
        <w:trPr>
          <w:tblHeader/>
        </w:trPr>
        <w:tc>
          <w:tcPr>
            <w:tcW w:w="795" w:type="dxa"/>
            <w:tcMar>
              <w:top w:w="5" w:type="dxa"/>
              <w:left w:w="5" w:type="dxa"/>
              <w:right w:w="5" w:type="dxa"/>
            </w:tcMar>
            <w:vAlign w:val="center"/>
          </w:tcPr>
          <w:p w:rsidR="00E624CA" w:rsidRDefault="00550A2E">
            <w:pPr>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765" w:type="dxa"/>
            <w:vMerge w:val="restart"/>
            <w:tcMar>
              <w:top w:w="5" w:type="dxa"/>
              <w:left w:w="5" w:type="dxa"/>
              <w:right w:w="5" w:type="dxa"/>
            </w:tcMar>
            <w:vAlign w:val="center"/>
          </w:tcPr>
          <w:p w:rsidR="00E624CA" w:rsidRDefault="00550A2E">
            <w:pPr>
              <w:widowControl/>
              <w:spacing w:line="600" w:lineRule="exact"/>
              <w:jc w:val="center"/>
              <w:textAlignment w:val="center"/>
              <w:rPr>
                <w:rFonts w:ascii="仿宋_GB2312" w:eastAsia="仿宋_GB2312" w:hAnsi="仿宋_GB2312" w:cs="仿宋_GB2312"/>
                <w:kern w:val="0"/>
                <w:sz w:val="24"/>
                <w:lang/>
              </w:rPr>
            </w:pPr>
            <w:r>
              <w:rPr>
                <w:rFonts w:ascii="仿宋_GB2312" w:eastAsia="仿宋_GB2312" w:hAnsi="仿宋_GB2312" w:cs="仿宋_GB2312" w:hint="eastAsia"/>
                <w:kern w:val="0"/>
                <w:sz w:val="24"/>
                <w:lang/>
              </w:rPr>
              <w:t>大慈善</w:t>
            </w:r>
          </w:p>
        </w:tc>
        <w:tc>
          <w:tcPr>
            <w:tcW w:w="3720" w:type="dxa"/>
            <w:gridSpan w:val="2"/>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志愿服务站点在社区综合服</w:t>
            </w:r>
          </w:p>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务设施中的覆盖率</w:t>
            </w:r>
          </w:p>
        </w:tc>
        <w:tc>
          <w:tcPr>
            <w:tcW w:w="96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65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25</w:t>
            </w:r>
          </w:p>
        </w:tc>
        <w:tc>
          <w:tcPr>
            <w:tcW w:w="1605"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65</w:t>
            </w:r>
          </w:p>
        </w:tc>
        <w:tc>
          <w:tcPr>
            <w:tcW w:w="1611"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80</w:t>
            </w:r>
          </w:p>
        </w:tc>
        <w:tc>
          <w:tcPr>
            <w:tcW w:w="1698" w:type="dxa"/>
            <w:gridSpan w:val="2"/>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80</w:t>
            </w:r>
          </w:p>
        </w:tc>
        <w:tc>
          <w:tcPr>
            <w:tcW w:w="1245"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80</w:t>
            </w:r>
          </w:p>
        </w:tc>
        <w:tc>
          <w:tcPr>
            <w:tcW w:w="115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预期性</w:t>
            </w:r>
          </w:p>
        </w:tc>
      </w:tr>
      <w:tr w:rsidR="00E624CA">
        <w:trPr>
          <w:trHeight w:val="745"/>
          <w:tblHeader/>
        </w:trPr>
        <w:tc>
          <w:tcPr>
            <w:tcW w:w="795" w:type="dxa"/>
            <w:tcMar>
              <w:top w:w="5" w:type="dxa"/>
              <w:left w:w="5" w:type="dxa"/>
              <w:right w:w="5" w:type="dxa"/>
            </w:tcMar>
            <w:vAlign w:val="center"/>
          </w:tcPr>
          <w:p w:rsidR="00E624CA" w:rsidRDefault="00550A2E">
            <w:pPr>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765" w:type="dxa"/>
            <w:vMerge/>
            <w:tcMar>
              <w:top w:w="5" w:type="dxa"/>
              <w:left w:w="5" w:type="dxa"/>
              <w:right w:w="5" w:type="dxa"/>
            </w:tcMar>
            <w:vAlign w:val="center"/>
          </w:tcPr>
          <w:p w:rsidR="00E624CA" w:rsidRDefault="00E624CA">
            <w:pPr>
              <w:spacing w:line="600" w:lineRule="exact"/>
              <w:jc w:val="center"/>
              <w:rPr>
                <w:rFonts w:ascii="仿宋_GB2312" w:eastAsia="仿宋_GB2312" w:hAnsi="仿宋_GB2312" w:cs="仿宋_GB2312"/>
                <w:sz w:val="24"/>
              </w:rPr>
            </w:pPr>
          </w:p>
        </w:tc>
        <w:tc>
          <w:tcPr>
            <w:tcW w:w="3720" w:type="dxa"/>
            <w:gridSpan w:val="2"/>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福利彩票销售网点数</w:t>
            </w:r>
          </w:p>
        </w:tc>
        <w:tc>
          <w:tcPr>
            <w:tcW w:w="96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万个</w:t>
            </w:r>
          </w:p>
        </w:tc>
        <w:tc>
          <w:tcPr>
            <w:tcW w:w="165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0.0327</w:t>
            </w:r>
          </w:p>
        </w:tc>
        <w:tc>
          <w:tcPr>
            <w:tcW w:w="1605"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0.0347</w:t>
            </w:r>
          </w:p>
        </w:tc>
        <w:tc>
          <w:tcPr>
            <w:tcW w:w="1611"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0.0370</w:t>
            </w:r>
          </w:p>
        </w:tc>
        <w:tc>
          <w:tcPr>
            <w:tcW w:w="1698" w:type="dxa"/>
            <w:gridSpan w:val="2"/>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1.15</w:t>
            </w:r>
          </w:p>
        </w:tc>
        <w:tc>
          <w:tcPr>
            <w:tcW w:w="1245"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18</w:t>
            </w:r>
          </w:p>
        </w:tc>
        <w:tc>
          <w:tcPr>
            <w:tcW w:w="115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预期性</w:t>
            </w:r>
          </w:p>
        </w:tc>
      </w:tr>
      <w:tr w:rsidR="00E624CA">
        <w:trPr>
          <w:trHeight w:val="745"/>
          <w:tblHeader/>
        </w:trPr>
        <w:tc>
          <w:tcPr>
            <w:tcW w:w="795" w:type="dxa"/>
            <w:tcMar>
              <w:top w:w="5" w:type="dxa"/>
              <w:left w:w="5" w:type="dxa"/>
              <w:right w:w="5" w:type="dxa"/>
            </w:tcMar>
            <w:vAlign w:val="center"/>
          </w:tcPr>
          <w:p w:rsidR="00E624CA" w:rsidRDefault="00550A2E">
            <w:pPr>
              <w:widowControl/>
              <w:spacing w:line="600" w:lineRule="exact"/>
              <w:jc w:val="center"/>
              <w:textAlignment w:val="center"/>
              <w:rPr>
                <w:rFonts w:ascii="仿宋_GB2312" w:eastAsia="仿宋_GB2312" w:hAnsi="仿宋_GB2312" w:cs="仿宋_GB2312"/>
                <w:kern w:val="0"/>
                <w:sz w:val="24"/>
                <w:lang/>
              </w:rPr>
            </w:pPr>
            <w:r>
              <w:rPr>
                <w:rFonts w:ascii="仿宋_GB2312" w:eastAsia="仿宋_GB2312" w:hAnsi="仿宋_GB2312" w:cs="仿宋_GB2312" w:hint="eastAsia"/>
                <w:kern w:val="0"/>
                <w:sz w:val="24"/>
                <w:lang/>
              </w:rPr>
              <w:t>11</w:t>
            </w:r>
          </w:p>
        </w:tc>
        <w:tc>
          <w:tcPr>
            <w:tcW w:w="765" w:type="dxa"/>
            <w:vMerge w:val="restart"/>
            <w:tcMar>
              <w:top w:w="5" w:type="dxa"/>
              <w:left w:w="5" w:type="dxa"/>
              <w:right w:w="5" w:type="dxa"/>
            </w:tcMar>
            <w:vAlign w:val="center"/>
          </w:tcPr>
          <w:p w:rsidR="00E624CA" w:rsidRDefault="00550A2E">
            <w:pPr>
              <w:widowControl/>
              <w:spacing w:line="6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大养老</w:t>
            </w:r>
          </w:p>
        </w:tc>
        <w:tc>
          <w:tcPr>
            <w:tcW w:w="3720" w:type="dxa"/>
            <w:gridSpan w:val="2"/>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养老机构护理型床位占比</w:t>
            </w:r>
          </w:p>
        </w:tc>
        <w:tc>
          <w:tcPr>
            <w:tcW w:w="96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65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35</w:t>
            </w:r>
          </w:p>
        </w:tc>
        <w:tc>
          <w:tcPr>
            <w:tcW w:w="1605"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50</w:t>
            </w:r>
          </w:p>
        </w:tc>
        <w:tc>
          <w:tcPr>
            <w:tcW w:w="1611"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50</w:t>
            </w:r>
          </w:p>
        </w:tc>
        <w:tc>
          <w:tcPr>
            <w:tcW w:w="1698" w:type="dxa"/>
            <w:gridSpan w:val="2"/>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55</w:t>
            </w:r>
          </w:p>
        </w:tc>
        <w:tc>
          <w:tcPr>
            <w:tcW w:w="1245"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55</w:t>
            </w:r>
          </w:p>
        </w:tc>
        <w:tc>
          <w:tcPr>
            <w:tcW w:w="115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约束性</w:t>
            </w:r>
          </w:p>
        </w:tc>
      </w:tr>
      <w:tr w:rsidR="00E624CA">
        <w:trPr>
          <w:trHeight w:val="975"/>
          <w:tblHeader/>
        </w:trPr>
        <w:tc>
          <w:tcPr>
            <w:tcW w:w="795" w:type="dxa"/>
            <w:tcMar>
              <w:top w:w="5" w:type="dxa"/>
              <w:left w:w="5" w:type="dxa"/>
              <w:right w:w="5" w:type="dxa"/>
            </w:tcMar>
            <w:vAlign w:val="center"/>
          </w:tcPr>
          <w:p w:rsidR="00E624CA" w:rsidRDefault="00550A2E">
            <w:pPr>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765" w:type="dxa"/>
            <w:vMerge/>
            <w:tcMar>
              <w:top w:w="5" w:type="dxa"/>
              <w:left w:w="5" w:type="dxa"/>
              <w:right w:w="5" w:type="dxa"/>
            </w:tcMar>
            <w:vAlign w:val="center"/>
          </w:tcPr>
          <w:p w:rsidR="00E624CA" w:rsidRDefault="00E624CA">
            <w:pPr>
              <w:spacing w:line="600" w:lineRule="exact"/>
              <w:jc w:val="center"/>
              <w:rPr>
                <w:rFonts w:ascii="仿宋_GB2312" w:eastAsia="仿宋_GB2312" w:hAnsi="仿宋_GB2312" w:cs="仿宋_GB2312"/>
                <w:sz w:val="24"/>
              </w:rPr>
            </w:pPr>
          </w:p>
        </w:tc>
        <w:tc>
          <w:tcPr>
            <w:tcW w:w="3720" w:type="dxa"/>
            <w:gridSpan w:val="2"/>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乡镇（街道）范围具备综合</w:t>
            </w:r>
          </w:p>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功能的养老服务机构覆盖率</w:t>
            </w:r>
          </w:p>
        </w:tc>
        <w:tc>
          <w:tcPr>
            <w:tcW w:w="96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65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605"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40</w:t>
            </w:r>
          </w:p>
        </w:tc>
        <w:tc>
          <w:tcPr>
            <w:tcW w:w="1611"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60</w:t>
            </w:r>
          </w:p>
        </w:tc>
        <w:tc>
          <w:tcPr>
            <w:tcW w:w="1698" w:type="dxa"/>
            <w:gridSpan w:val="2"/>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60</w:t>
            </w:r>
          </w:p>
        </w:tc>
        <w:tc>
          <w:tcPr>
            <w:tcW w:w="1245"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60</w:t>
            </w:r>
          </w:p>
        </w:tc>
        <w:tc>
          <w:tcPr>
            <w:tcW w:w="115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预期性</w:t>
            </w:r>
          </w:p>
        </w:tc>
      </w:tr>
      <w:tr w:rsidR="00E624CA">
        <w:trPr>
          <w:trHeight w:val="740"/>
          <w:tblHeader/>
        </w:trPr>
        <w:tc>
          <w:tcPr>
            <w:tcW w:w="795" w:type="dxa"/>
            <w:tcMar>
              <w:top w:w="5" w:type="dxa"/>
              <w:left w:w="5" w:type="dxa"/>
              <w:right w:w="5" w:type="dxa"/>
            </w:tcMar>
            <w:vAlign w:val="center"/>
          </w:tcPr>
          <w:p w:rsidR="00E624CA" w:rsidRDefault="00550A2E">
            <w:pPr>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13</w:t>
            </w:r>
          </w:p>
        </w:tc>
        <w:tc>
          <w:tcPr>
            <w:tcW w:w="765" w:type="dxa"/>
            <w:vMerge/>
            <w:tcMar>
              <w:top w:w="5" w:type="dxa"/>
              <w:left w:w="5" w:type="dxa"/>
              <w:right w:w="5" w:type="dxa"/>
            </w:tcMar>
            <w:vAlign w:val="center"/>
          </w:tcPr>
          <w:p w:rsidR="00E624CA" w:rsidRDefault="00E624CA">
            <w:pPr>
              <w:spacing w:line="600" w:lineRule="exact"/>
              <w:jc w:val="center"/>
              <w:rPr>
                <w:rFonts w:ascii="仿宋_GB2312" w:eastAsia="仿宋_GB2312" w:hAnsi="仿宋_GB2312" w:cs="仿宋_GB2312"/>
                <w:sz w:val="24"/>
              </w:rPr>
            </w:pPr>
          </w:p>
        </w:tc>
        <w:tc>
          <w:tcPr>
            <w:tcW w:w="3720" w:type="dxa"/>
            <w:gridSpan w:val="2"/>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养老服务人员培训数量</w:t>
            </w:r>
          </w:p>
        </w:tc>
        <w:tc>
          <w:tcPr>
            <w:tcW w:w="96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万人次</w:t>
            </w:r>
          </w:p>
        </w:tc>
        <w:tc>
          <w:tcPr>
            <w:tcW w:w="165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0.3</w:t>
            </w:r>
          </w:p>
        </w:tc>
        <w:tc>
          <w:tcPr>
            <w:tcW w:w="1605"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0.7</w:t>
            </w:r>
          </w:p>
        </w:tc>
        <w:tc>
          <w:tcPr>
            <w:tcW w:w="1611"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698" w:type="dxa"/>
            <w:gridSpan w:val="2"/>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1245"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150" w:type="dxa"/>
            <w:tcMar>
              <w:top w:w="5" w:type="dxa"/>
              <w:left w:w="5" w:type="dxa"/>
              <w:right w:w="5" w:type="dxa"/>
            </w:tcMar>
            <w:vAlign w:val="center"/>
          </w:tcPr>
          <w:p w:rsidR="00E624CA" w:rsidRDefault="00550A2E">
            <w:pPr>
              <w:adjustRightInd w:val="0"/>
              <w:snapToGrid w:val="0"/>
              <w:spacing w:line="600" w:lineRule="exact"/>
              <w:jc w:val="center"/>
              <w:rPr>
                <w:rFonts w:ascii="仿宋_GB2312" w:eastAsia="仿宋_GB2312" w:hAnsi="仿宋_GB2312" w:cs="仿宋_GB2312"/>
                <w:sz w:val="24"/>
              </w:rPr>
            </w:pPr>
            <w:r>
              <w:rPr>
                <w:rFonts w:ascii="仿宋_GB2312" w:eastAsia="仿宋_GB2312" w:hAnsi="仿宋_GB2312" w:cs="仿宋_GB2312" w:hint="eastAsia"/>
                <w:sz w:val="24"/>
              </w:rPr>
              <w:t>预期性</w:t>
            </w:r>
          </w:p>
        </w:tc>
      </w:tr>
      <w:tr w:rsidR="00E624CA">
        <w:trPr>
          <w:tblHeader/>
        </w:trPr>
        <w:tc>
          <w:tcPr>
            <w:tcW w:w="795" w:type="dxa"/>
            <w:tcMar>
              <w:top w:w="5" w:type="dxa"/>
              <w:left w:w="5" w:type="dxa"/>
              <w:right w:w="5" w:type="dxa"/>
            </w:tcMar>
            <w:vAlign w:val="center"/>
          </w:tcPr>
          <w:p w:rsidR="00E624CA" w:rsidRDefault="00550A2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14</w:t>
            </w:r>
          </w:p>
        </w:tc>
        <w:tc>
          <w:tcPr>
            <w:tcW w:w="765" w:type="dxa"/>
            <w:vMerge w:val="restart"/>
            <w:tcMar>
              <w:top w:w="5" w:type="dxa"/>
              <w:left w:w="5" w:type="dxa"/>
              <w:right w:w="5" w:type="dxa"/>
            </w:tcMar>
            <w:vAlign w:val="center"/>
          </w:tcPr>
          <w:p w:rsidR="00E624CA" w:rsidRDefault="00550A2E">
            <w:pPr>
              <w:widowControl/>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大社会治理</w:t>
            </w:r>
          </w:p>
        </w:tc>
        <w:tc>
          <w:tcPr>
            <w:tcW w:w="3720" w:type="dxa"/>
            <w:gridSpan w:val="2"/>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每百户居民拥有的城乡社区</w:t>
            </w:r>
          </w:p>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综合服务设施建筑面积</w:t>
            </w:r>
          </w:p>
        </w:tc>
        <w:tc>
          <w:tcPr>
            <w:tcW w:w="96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平方米</w:t>
            </w:r>
          </w:p>
        </w:tc>
        <w:tc>
          <w:tcPr>
            <w:tcW w:w="165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605"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31</w:t>
            </w:r>
          </w:p>
        </w:tc>
        <w:tc>
          <w:tcPr>
            <w:tcW w:w="1611"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32</w:t>
            </w:r>
          </w:p>
        </w:tc>
        <w:tc>
          <w:tcPr>
            <w:tcW w:w="1698" w:type="dxa"/>
            <w:gridSpan w:val="2"/>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32</w:t>
            </w:r>
          </w:p>
        </w:tc>
        <w:tc>
          <w:tcPr>
            <w:tcW w:w="1245"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不低于</w:t>
            </w:r>
            <w:r>
              <w:rPr>
                <w:rFonts w:ascii="仿宋_GB2312" w:eastAsia="仿宋_GB2312" w:hAnsi="仿宋_GB2312" w:cs="仿宋_GB2312" w:hint="eastAsia"/>
                <w:sz w:val="24"/>
              </w:rPr>
              <w:t>30</w:t>
            </w:r>
          </w:p>
        </w:tc>
        <w:tc>
          <w:tcPr>
            <w:tcW w:w="115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预期性</w:t>
            </w:r>
          </w:p>
        </w:tc>
      </w:tr>
      <w:tr w:rsidR="00E624CA">
        <w:trPr>
          <w:trHeight w:val="650"/>
          <w:tblHeader/>
        </w:trPr>
        <w:tc>
          <w:tcPr>
            <w:tcW w:w="795" w:type="dxa"/>
            <w:tcMar>
              <w:top w:w="5" w:type="dxa"/>
              <w:left w:w="5" w:type="dxa"/>
              <w:right w:w="5" w:type="dxa"/>
            </w:tcMar>
            <w:vAlign w:val="center"/>
          </w:tcPr>
          <w:p w:rsidR="00E624CA" w:rsidRDefault="00550A2E">
            <w:pPr>
              <w:spacing w:line="400" w:lineRule="exact"/>
              <w:jc w:val="center"/>
              <w:rPr>
                <w:rFonts w:ascii="仿宋_GB2312" w:eastAsia="仿宋_GB2312" w:hAnsi="仿宋_GB2312" w:cs="仿宋_GB2312"/>
                <w:color w:val="C00000"/>
                <w:sz w:val="24"/>
              </w:rPr>
            </w:pPr>
            <w:r>
              <w:rPr>
                <w:rFonts w:ascii="仿宋_GB2312" w:eastAsia="仿宋_GB2312" w:hAnsi="仿宋_GB2312" w:cs="仿宋_GB2312" w:hint="eastAsia"/>
                <w:sz w:val="24"/>
              </w:rPr>
              <w:lastRenderedPageBreak/>
              <w:t>15</w:t>
            </w:r>
          </w:p>
        </w:tc>
        <w:tc>
          <w:tcPr>
            <w:tcW w:w="765" w:type="dxa"/>
            <w:vMerge/>
            <w:tcMar>
              <w:top w:w="5" w:type="dxa"/>
              <w:left w:w="5" w:type="dxa"/>
              <w:right w:w="5" w:type="dxa"/>
            </w:tcMar>
            <w:vAlign w:val="center"/>
          </w:tcPr>
          <w:p w:rsidR="00E624CA" w:rsidRDefault="00E624CA">
            <w:pPr>
              <w:widowControl/>
              <w:spacing w:line="400" w:lineRule="exact"/>
              <w:jc w:val="center"/>
              <w:textAlignment w:val="center"/>
              <w:rPr>
                <w:rFonts w:ascii="仿宋_GB2312" w:eastAsia="仿宋_GB2312" w:hAnsi="仿宋_GB2312" w:cs="仿宋_GB2312"/>
                <w:kern w:val="0"/>
                <w:sz w:val="24"/>
                <w:lang/>
              </w:rPr>
            </w:pPr>
          </w:p>
        </w:tc>
        <w:tc>
          <w:tcPr>
            <w:tcW w:w="3720" w:type="dxa"/>
            <w:gridSpan w:val="2"/>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每万名城镇常住人口拥有</w:t>
            </w:r>
          </w:p>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社区工作者</w:t>
            </w:r>
          </w:p>
        </w:tc>
        <w:tc>
          <w:tcPr>
            <w:tcW w:w="96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人</w:t>
            </w:r>
          </w:p>
        </w:tc>
        <w:tc>
          <w:tcPr>
            <w:tcW w:w="165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605"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16</w:t>
            </w:r>
          </w:p>
        </w:tc>
        <w:tc>
          <w:tcPr>
            <w:tcW w:w="1611"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18</w:t>
            </w:r>
          </w:p>
        </w:tc>
        <w:tc>
          <w:tcPr>
            <w:tcW w:w="1698" w:type="dxa"/>
            <w:gridSpan w:val="2"/>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18</w:t>
            </w:r>
          </w:p>
        </w:tc>
        <w:tc>
          <w:tcPr>
            <w:tcW w:w="1245"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15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预期性</w:t>
            </w:r>
          </w:p>
        </w:tc>
      </w:tr>
      <w:tr w:rsidR="00E624CA">
        <w:trPr>
          <w:trHeight w:val="575"/>
          <w:tblHeader/>
        </w:trPr>
        <w:tc>
          <w:tcPr>
            <w:tcW w:w="795" w:type="dxa"/>
            <w:tcMar>
              <w:top w:w="5" w:type="dxa"/>
              <w:left w:w="5" w:type="dxa"/>
              <w:right w:w="5" w:type="dxa"/>
            </w:tcMar>
            <w:vAlign w:val="center"/>
          </w:tcPr>
          <w:p w:rsidR="00E624CA" w:rsidRDefault="00550A2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16</w:t>
            </w:r>
          </w:p>
        </w:tc>
        <w:tc>
          <w:tcPr>
            <w:tcW w:w="765" w:type="dxa"/>
            <w:vMerge/>
            <w:tcMar>
              <w:top w:w="5" w:type="dxa"/>
              <w:left w:w="5" w:type="dxa"/>
              <w:right w:w="5" w:type="dxa"/>
            </w:tcMar>
            <w:vAlign w:val="center"/>
          </w:tcPr>
          <w:p w:rsidR="00E624CA" w:rsidRDefault="00E624CA">
            <w:pPr>
              <w:widowControl/>
              <w:spacing w:line="400" w:lineRule="exact"/>
              <w:jc w:val="center"/>
              <w:textAlignment w:val="center"/>
              <w:rPr>
                <w:rFonts w:ascii="仿宋_GB2312" w:eastAsia="仿宋_GB2312" w:hAnsi="仿宋_GB2312" w:cs="仿宋_GB2312"/>
                <w:sz w:val="24"/>
              </w:rPr>
            </w:pPr>
          </w:p>
        </w:tc>
        <w:tc>
          <w:tcPr>
            <w:tcW w:w="3720" w:type="dxa"/>
            <w:gridSpan w:val="2"/>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城市社区综合服务设施覆盖率</w:t>
            </w:r>
          </w:p>
        </w:tc>
        <w:tc>
          <w:tcPr>
            <w:tcW w:w="96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65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605"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611"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698" w:type="dxa"/>
            <w:gridSpan w:val="2"/>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245"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15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预期性</w:t>
            </w:r>
          </w:p>
        </w:tc>
      </w:tr>
      <w:tr w:rsidR="00E624CA">
        <w:trPr>
          <w:trHeight w:val="560"/>
          <w:tblHeader/>
        </w:trPr>
        <w:tc>
          <w:tcPr>
            <w:tcW w:w="795" w:type="dxa"/>
            <w:tcMar>
              <w:top w:w="5" w:type="dxa"/>
              <w:left w:w="5" w:type="dxa"/>
              <w:right w:w="5" w:type="dxa"/>
            </w:tcMar>
            <w:vAlign w:val="center"/>
          </w:tcPr>
          <w:p w:rsidR="00E624CA" w:rsidRDefault="00550A2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17</w:t>
            </w:r>
          </w:p>
        </w:tc>
        <w:tc>
          <w:tcPr>
            <w:tcW w:w="765" w:type="dxa"/>
            <w:vMerge/>
            <w:tcMar>
              <w:top w:w="5" w:type="dxa"/>
              <w:left w:w="5" w:type="dxa"/>
              <w:right w:w="5" w:type="dxa"/>
            </w:tcMar>
            <w:vAlign w:val="center"/>
          </w:tcPr>
          <w:p w:rsidR="00E624CA" w:rsidRDefault="00E624CA">
            <w:pPr>
              <w:spacing w:line="400" w:lineRule="exact"/>
              <w:jc w:val="center"/>
              <w:rPr>
                <w:rFonts w:ascii="仿宋_GB2312" w:eastAsia="仿宋_GB2312" w:hAnsi="仿宋_GB2312" w:cs="仿宋_GB2312"/>
                <w:sz w:val="24"/>
              </w:rPr>
            </w:pPr>
          </w:p>
        </w:tc>
        <w:tc>
          <w:tcPr>
            <w:tcW w:w="3720" w:type="dxa"/>
            <w:gridSpan w:val="2"/>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社会工作专业人才总量</w:t>
            </w:r>
          </w:p>
        </w:tc>
        <w:tc>
          <w:tcPr>
            <w:tcW w:w="96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万人</w:t>
            </w:r>
          </w:p>
        </w:tc>
        <w:tc>
          <w:tcPr>
            <w:tcW w:w="165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0.3</w:t>
            </w:r>
          </w:p>
        </w:tc>
        <w:tc>
          <w:tcPr>
            <w:tcW w:w="1605"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0.5</w:t>
            </w:r>
          </w:p>
        </w:tc>
        <w:tc>
          <w:tcPr>
            <w:tcW w:w="1611"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0.8</w:t>
            </w:r>
          </w:p>
        </w:tc>
        <w:tc>
          <w:tcPr>
            <w:tcW w:w="1698" w:type="dxa"/>
            <w:gridSpan w:val="2"/>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1245"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200</w:t>
            </w:r>
          </w:p>
        </w:tc>
        <w:tc>
          <w:tcPr>
            <w:tcW w:w="115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预期性</w:t>
            </w:r>
          </w:p>
        </w:tc>
      </w:tr>
      <w:tr w:rsidR="00E624CA">
        <w:trPr>
          <w:tblHeader/>
        </w:trPr>
        <w:tc>
          <w:tcPr>
            <w:tcW w:w="795" w:type="dxa"/>
            <w:tcMar>
              <w:top w:w="5" w:type="dxa"/>
              <w:left w:w="5" w:type="dxa"/>
              <w:right w:w="5" w:type="dxa"/>
            </w:tcMar>
            <w:vAlign w:val="center"/>
          </w:tcPr>
          <w:p w:rsidR="00E624CA" w:rsidRDefault="00550A2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18</w:t>
            </w:r>
          </w:p>
        </w:tc>
        <w:tc>
          <w:tcPr>
            <w:tcW w:w="765" w:type="dxa"/>
            <w:vMerge/>
            <w:tcMar>
              <w:top w:w="5" w:type="dxa"/>
              <w:left w:w="5" w:type="dxa"/>
              <w:right w:w="5" w:type="dxa"/>
            </w:tcMar>
            <w:vAlign w:val="center"/>
          </w:tcPr>
          <w:p w:rsidR="00E624CA" w:rsidRDefault="00E624CA">
            <w:pPr>
              <w:spacing w:line="400" w:lineRule="exact"/>
              <w:jc w:val="center"/>
              <w:rPr>
                <w:rFonts w:ascii="仿宋_GB2312" w:eastAsia="仿宋_GB2312" w:hAnsi="仿宋_GB2312" w:cs="仿宋_GB2312"/>
                <w:sz w:val="24"/>
              </w:rPr>
            </w:pPr>
          </w:p>
        </w:tc>
        <w:tc>
          <w:tcPr>
            <w:tcW w:w="3720" w:type="dxa"/>
            <w:gridSpan w:val="2"/>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“广东兜底民生服务社会工作双百工程”乡镇（街道）社工站覆盖率</w:t>
            </w:r>
          </w:p>
        </w:tc>
        <w:tc>
          <w:tcPr>
            <w:tcW w:w="96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65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17</w:t>
            </w:r>
          </w:p>
        </w:tc>
        <w:tc>
          <w:tcPr>
            <w:tcW w:w="1605"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611"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698" w:type="dxa"/>
            <w:gridSpan w:val="2"/>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245"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15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预期性</w:t>
            </w:r>
          </w:p>
        </w:tc>
      </w:tr>
      <w:tr w:rsidR="00E624CA">
        <w:trPr>
          <w:trHeight w:val="545"/>
          <w:tblHeader/>
        </w:trPr>
        <w:tc>
          <w:tcPr>
            <w:tcW w:w="795" w:type="dxa"/>
            <w:tcMar>
              <w:top w:w="5" w:type="dxa"/>
              <w:left w:w="5" w:type="dxa"/>
              <w:right w:w="5" w:type="dxa"/>
            </w:tcMar>
            <w:vAlign w:val="center"/>
          </w:tcPr>
          <w:p w:rsidR="00E624CA" w:rsidRDefault="00550A2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19</w:t>
            </w:r>
          </w:p>
        </w:tc>
        <w:tc>
          <w:tcPr>
            <w:tcW w:w="765" w:type="dxa"/>
            <w:vMerge/>
            <w:tcMar>
              <w:top w:w="5" w:type="dxa"/>
              <w:left w:w="5" w:type="dxa"/>
              <w:right w:w="5" w:type="dxa"/>
            </w:tcMar>
            <w:vAlign w:val="center"/>
          </w:tcPr>
          <w:p w:rsidR="00E624CA" w:rsidRDefault="00E624CA">
            <w:pPr>
              <w:spacing w:line="400" w:lineRule="exact"/>
              <w:jc w:val="center"/>
              <w:rPr>
                <w:rFonts w:ascii="仿宋_GB2312" w:eastAsia="仿宋_GB2312" w:hAnsi="仿宋_GB2312" w:cs="仿宋_GB2312"/>
                <w:sz w:val="24"/>
              </w:rPr>
            </w:pPr>
          </w:p>
        </w:tc>
        <w:tc>
          <w:tcPr>
            <w:tcW w:w="3720" w:type="dxa"/>
            <w:gridSpan w:val="2"/>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婚姻登记“跨省通办”实施率</w:t>
            </w:r>
          </w:p>
        </w:tc>
        <w:tc>
          <w:tcPr>
            <w:tcW w:w="96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65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605"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611"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698" w:type="dxa"/>
            <w:gridSpan w:val="2"/>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245"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15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约束性</w:t>
            </w:r>
          </w:p>
        </w:tc>
      </w:tr>
      <w:tr w:rsidR="00E624CA">
        <w:trPr>
          <w:trHeight w:val="560"/>
          <w:tblHeader/>
        </w:trPr>
        <w:tc>
          <w:tcPr>
            <w:tcW w:w="795" w:type="dxa"/>
            <w:tcMar>
              <w:top w:w="5" w:type="dxa"/>
              <w:left w:w="5" w:type="dxa"/>
              <w:right w:w="5" w:type="dxa"/>
            </w:tcMar>
            <w:vAlign w:val="center"/>
          </w:tcPr>
          <w:p w:rsidR="00E624CA" w:rsidRDefault="00550A2E">
            <w:pPr>
              <w:widowControl/>
              <w:spacing w:line="400" w:lineRule="exact"/>
              <w:jc w:val="center"/>
              <w:textAlignment w:val="center"/>
              <w:rPr>
                <w:rFonts w:ascii="仿宋_GB2312" w:eastAsia="仿宋_GB2312" w:hAnsi="仿宋_GB2312" w:cs="仿宋_GB2312"/>
                <w:kern w:val="0"/>
                <w:sz w:val="24"/>
                <w:lang/>
              </w:rPr>
            </w:pPr>
            <w:r>
              <w:rPr>
                <w:rFonts w:ascii="仿宋_GB2312" w:eastAsia="仿宋_GB2312" w:hAnsi="仿宋_GB2312" w:cs="仿宋_GB2312" w:hint="eastAsia"/>
                <w:kern w:val="0"/>
                <w:sz w:val="24"/>
                <w:lang/>
              </w:rPr>
              <w:t>20</w:t>
            </w:r>
          </w:p>
        </w:tc>
        <w:tc>
          <w:tcPr>
            <w:tcW w:w="765" w:type="dxa"/>
            <w:vMerge/>
            <w:tcMar>
              <w:top w:w="5" w:type="dxa"/>
              <w:left w:w="5" w:type="dxa"/>
              <w:right w:w="5" w:type="dxa"/>
            </w:tcMar>
            <w:vAlign w:val="center"/>
          </w:tcPr>
          <w:p w:rsidR="00E624CA" w:rsidRDefault="00E624CA">
            <w:pPr>
              <w:spacing w:line="400" w:lineRule="exact"/>
              <w:jc w:val="center"/>
              <w:rPr>
                <w:rFonts w:ascii="仿宋_GB2312" w:eastAsia="仿宋_GB2312" w:hAnsi="仿宋_GB2312" w:cs="仿宋_GB2312"/>
                <w:sz w:val="24"/>
              </w:rPr>
            </w:pPr>
          </w:p>
        </w:tc>
        <w:tc>
          <w:tcPr>
            <w:tcW w:w="3720" w:type="dxa"/>
            <w:gridSpan w:val="2"/>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节地生态安葬率</w:t>
            </w:r>
          </w:p>
        </w:tc>
        <w:tc>
          <w:tcPr>
            <w:tcW w:w="96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65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90</w:t>
            </w:r>
          </w:p>
        </w:tc>
        <w:tc>
          <w:tcPr>
            <w:tcW w:w="1605"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93</w:t>
            </w:r>
          </w:p>
        </w:tc>
        <w:tc>
          <w:tcPr>
            <w:tcW w:w="1611"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95</w:t>
            </w:r>
          </w:p>
        </w:tc>
        <w:tc>
          <w:tcPr>
            <w:tcW w:w="1698" w:type="dxa"/>
            <w:gridSpan w:val="2"/>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70</w:t>
            </w:r>
          </w:p>
        </w:tc>
        <w:tc>
          <w:tcPr>
            <w:tcW w:w="1245"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15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预期性</w:t>
            </w:r>
          </w:p>
        </w:tc>
      </w:tr>
      <w:tr w:rsidR="00E624CA">
        <w:trPr>
          <w:trHeight w:val="590"/>
          <w:tblHeader/>
        </w:trPr>
        <w:tc>
          <w:tcPr>
            <w:tcW w:w="795" w:type="dxa"/>
            <w:tcMar>
              <w:top w:w="5" w:type="dxa"/>
              <w:left w:w="5" w:type="dxa"/>
              <w:right w:w="5" w:type="dxa"/>
            </w:tcMar>
            <w:vAlign w:val="center"/>
          </w:tcPr>
          <w:p w:rsidR="00E624CA" w:rsidRDefault="00550A2E">
            <w:pPr>
              <w:widowControl/>
              <w:spacing w:line="400" w:lineRule="exact"/>
              <w:jc w:val="center"/>
              <w:textAlignment w:val="center"/>
              <w:rPr>
                <w:rFonts w:ascii="仿宋_GB2312" w:eastAsia="仿宋_GB2312" w:hAnsi="仿宋_GB2312" w:cs="仿宋_GB2312"/>
                <w:kern w:val="0"/>
                <w:sz w:val="24"/>
                <w:lang/>
              </w:rPr>
            </w:pPr>
            <w:r>
              <w:rPr>
                <w:rFonts w:ascii="仿宋_GB2312" w:eastAsia="仿宋_GB2312" w:hAnsi="仿宋_GB2312" w:cs="仿宋_GB2312" w:hint="eastAsia"/>
                <w:kern w:val="0"/>
                <w:sz w:val="24"/>
                <w:lang/>
              </w:rPr>
              <w:t>21</w:t>
            </w:r>
          </w:p>
        </w:tc>
        <w:tc>
          <w:tcPr>
            <w:tcW w:w="765" w:type="dxa"/>
            <w:vMerge/>
            <w:tcMar>
              <w:top w:w="5" w:type="dxa"/>
              <w:left w:w="5" w:type="dxa"/>
              <w:right w:w="5" w:type="dxa"/>
            </w:tcMar>
            <w:vAlign w:val="center"/>
          </w:tcPr>
          <w:p w:rsidR="00E624CA" w:rsidRDefault="00E624CA">
            <w:pPr>
              <w:spacing w:line="400" w:lineRule="exact"/>
              <w:jc w:val="center"/>
              <w:rPr>
                <w:rFonts w:ascii="仿宋_GB2312" w:eastAsia="仿宋_GB2312" w:hAnsi="仿宋_GB2312" w:cs="仿宋_GB2312"/>
                <w:sz w:val="24"/>
              </w:rPr>
            </w:pPr>
          </w:p>
        </w:tc>
        <w:tc>
          <w:tcPr>
            <w:tcW w:w="3720" w:type="dxa"/>
            <w:gridSpan w:val="2"/>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县级城乡公益性安葬（放）</w:t>
            </w:r>
          </w:p>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设施覆盖率</w:t>
            </w:r>
          </w:p>
        </w:tc>
        <w:tc>
          <w:tcPr>
            <w:tcW w:w="96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65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90</w:t>
            </w:r>
          </w:p>
        </w:tc>
        <w:tc>
          <w:tcPr>
            <w:tcW w:w="1605"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611"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698" w:type="dxa"/>
            <w:gridSpan w:val="2"/>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245"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15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约束性</w:t>
            </w:r>
          </w:p>
        </w:tc>
      </w:tr>
      <w:tr w:rsidR="00E624CA">
        <w:trPr>
          <w:trHeight w:val="500"/>
          <w:tblHeader/>
        </w:trPr>
        <w:tc>
          <w:tcPr>
            <w:tcW w:w="795" w:type="dxa"/>
            <w:tcMar>
              <w:top w:w="5" w:type="dxa"/>
              <w:left w:w="5" w:type="dxa"/>
              <w:right w:w="5" w:type="dxa"/>
            </w:tcMar>
            <w:vAlign w:val="center"/>
          </w:tcPr>
          <w:p w:rsidR="00E624CA" w:rsidRDefault="00550A2E">
            <w:pPr>
              <w:widowControl/>
              <w:spacing w:line="400" w:lineRule="exact"/>
              <w:jc w:val="center"/>
              <w:textAlignment w:val="center"/>
              <w:rPr>
                <w:rFonts w:ascii="仿宋_GB2312" w:eastAsia="仿宋_GB2312" w:hAnsi="仿宋_GB2312" w:cs="仿宋_GB2312"/>
                <w:kern w:val="0"/>
                <w:sz w:val="24"/>
                <w:lang/>
              </w:rPr>
            </w:pPr>
            <w:r>
              <w:rPr>
                <w:rFonts w:ascii="仿宋_GB2312" w:eastAsia="仿宋_GB2312" w:hAnsi="仿宋_GB2312" w:cs="仿宋_GB2312" w:hint="eastAsia"/>
                <w:kern w:val="0"/>
                <w:sz w:val="24"/>
                <w:lang/>
              </w:rPr>
              <w:t>22</w:t>
            </w:r>
          </w:p>
        </w:tc>
        <w:tc>
          <w:tcPr>
            <w:tcW w:w="765" w:type="dxa"/>
            <w:vMerge/>
            <w:tcMar>
              <w:top w:w="5" w:type="dxa"/>
              <w:left w:w="5" w:type="dxa"/>
              <w:right w:w="5" w:type="dxa"/>
            </w:tcMar>
            <w:vAlign w:val="center"/>
          </w:tcPr>
          <w:p w:rsidR="00E624CA" w:rsidRDefault="00E624CA">
            <w:pPr>
              <w:spacing w:line="400" w:lineRule="exact"/>
              <w:jc w:val="center"/>
              <w:rPr>
                <w:rFonts w:ascii="仿宋_GB2312" w:eastAsia="仿宋_GB2312" w:hAnsi="仿宋_GB2312" w:cs="仿宋_GB2312"/>
                <w:sz w:val="24"/>
              </w:rPr>
            </w:pPr>
          </w:p>
        </w:tc>
        <w:tc>
          <w:tcPr>
            <w:tcW w:w="3720" w:type="dxa"/>
            <w:gridSpan w:val="2"/>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枢纽型社会社区社会组织</w:t>
            </w:r>
          </w:p>
        </w:tc>
        <w:tc>
          <w:tcPr>
            <w:tcW w:w="96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个</w:t>
            </w:r>
          </w:p>
        </w:tc>
        <w:tc>
          <w:tcPr>
            <w:tcW w:w="165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605"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68</w:t>
            </w:r>
          </w:p>
        </w:tc>
        <w:tc>
          <w:tcPr>
            <w:tcW w:w="1611"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73</w:t>
            </w:r>
          </w:p>
        </w:tc>
        <w:tc>
          <w:tcPr>
            <w:tcW w:w="1698" w:type="dxa"/>
            <w:gridSpan w:val="2"/>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2000</w:t>
            </w:r>
          </w:p>
        </w:tc>
        <w:tc>
          <w:tcPr>
            <w:tcW w:w="1245"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15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预期性</w:t>
            </w:r>
          </w:p>
        </w:tc>
      </w:tr>
      <w:tr w:rsidR="00E624CA">
        <w:trPr>
          <w:trHeight w:val="530"/>
          <w:tblHeader/>
        </w:trPr>
        <w:tc>
          <w:tcPr>
            <w:tcW w:w="795" w:type="dxa"/>
            <w:tcMar>
              <w:top w:w="5" w:type="dxa"/>
              <w:left w:w="5" w:type="dxa"/>
              <w:right w:w="5" w:type="dxa"/>
            </w:tcMar>
            <w:vAlign w:val="center"/>
          </w:tcPr>
          <w:p w:rsidR="00E624CA" w:rsidRDefault="00550A2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23</w:t>
            </w:r>
          </w:p>
        </w:tc>
        <w:tc>
          <w:tcPr>
            <w:tcW w:w="765" w:type="dxa"/>
            <w:vMerge/>
            <w:tcMar>
              <w:top w:w="5" w:type="dxa"/>
              <w:left w:w="5" w:type="dxa"/>
              <w:right w:w="5" w:type="dxa"/>
            </w:tcMar>
            <w:vAlign w:val="center"/>
          </w:tcPr>
          <w:p w:rsidR="00E624CA" w:rsidRDefault="00E624CA">
            <w:pPr>
              <w:spacing w:line="400" w:lineRule="exact"/>
              <w:jc w:val="center"/>
              <w:rPr>
                <w:rFonts w:ascii="仿宋_GB2312" w:eastAsia="仿宋_GB2312" w:hAnsi="仿宋_GB2312" w:cs="仿宋_GB2312"/>
                <w:sz w:val="24"/>
              </w:rPr>
            </w:pPr>
          </w:p>
        </w:tc>
        <w:tc>
          <w:tcPr>
            <w:tcW w:w="3720" w:type="dxa"/>
            <w:gridSpan w:val="2"/>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社会组织专职工作人员数量</w:t>
            </w:r>
          </w:p>
        </w:tc>
        <w:tc>
          <w:tcPr>
            <w:tcW w:w="96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万人</w:t>
            </w:r>
          </w:p>
        </w:tc>
        <w:tc>
          <w:tcPr>
            <w:tcW w:w="165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1.7</w:t>
            </w:r>
          </w:p>
        </w:tc>
        <w:tc>
          <w:tcPr>
            <w:tcW w:w="1605"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1.80</w:t>
            </w:r>
          </w:p>
        </w:tc>
        <w:tc>
          <w:tcPr>
            <w:tcW w:w="1611"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1.84</w:t>
            </w:r>
          </w:p>
        </w:tc>
        <w:tc>
          <w:tcPr>
            <w:tcW w:w="1698" w:type="dxa"/>
            <w:gridSpan w:val="2"/>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92.6</w:t>
            </w:r>
          </w:p>
        </w:tc>
        <w:tc>
          <w:tcPr>
            <w:tcW w:w="1245"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1250</w:t>
            </w:r>
          </w:p>
        </w:tc>
        <w:tc>
          <w:tcPr>
            <w:tcW w:w="115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预期性</w:t>
            </w:r>
          </w:p>
        </w:tc>
      </w:tr>
      <w:tr w:rsidR="00E624CA">
        <w:trPr>
          <w:tblHeader/>
        </w:trPr>
        <w:tc>
          <w:tcPr>
            <w:tcW w:w="795" w:type="dxa"/>
            <w:vMerge w:val="restart"/>
            <w:tcMar>
              <w:top w:w="5" w:type="dxa"/>
              <w:left w:w="5" w:type="dxa"/>
              <w:right w:w="5" w:type="dxa"/>
            </w:tcMar>
            <w:vAlign w:val="center"/>
          </w:tcPr>
          <w:p w:rsidR="00E624CA" w:rsidRDefault="00550A2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24</w:t>
            </w:r>
          </w:p>
        </w:tc>
        <w:tc>
          <w:tcPr>
            <w:tcW w:w="765" w:type="dxa"/>
            <w:vMerge/>
            <w:tcMar>
              <w:top w:w="5" w:type="dxa"/>
              <w:left w:w="5" w:type="dxa"/>
              <w:right w:w="5" w:type="dxa"/>
            </w:tcMar>
            <w:vAlign w:val="center"/>
          </w:tcPr>
          <w:p w:rsidR="00E624CA" w:rsidRDefault="00E624CA">
            <w:pPr>
              <w:spacing w:line="400" w:lineRule="exact"/>
              <w:jc w:val="center"/>
              <w:rPr>
                <w:rFonts w:ascii="仿宋_GB2312" w:eastAsia="仿宋_GB2312" w:hAnsi="仿宋_GB2312" w:cs="仿宋_GB2312"/>
                <w:sz w:val="24"/>
              </w:rPr>
            </w:pPr>
          </w:p>
        </w:tc>
        <w:tc>
          <w:tcPr>
            <w:tcW w:w="2574" w:type="dxa"/>
            <w:vMerge w:val="restart"/>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残疾人两项补贴覆盖率</w:t>
            </w:r>
          </w:p>
        </w:tc>
        <w:tc>
          <w:tcPr>
            <w:tcW w:w="1146"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困难残疾人生活补贴</w:t>
            </w:r>
          </w:p>
        </w:tc>
        <w:tc>
          <w:tcPr>
            <w:tcW w:w="96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65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95</w:t>
            </w:r>
          </w:p>
        </w:tc>
        <w:tc>
          <w:tcPr>
            <w:tcW w:w="1605"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95</w:t>
            </w:r>
          </w:p>
        </w:tc>
        <w:tc>
          <w:tcPr>
            <w:tcW w:w="1611"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698" w:type="dxa"/>
            <w:gridSpan w:val="2"/>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245"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15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约束性</w:t>
            </w:r>
          </w:p>
        </w:tc>
      </w:tr>
      <w:tr w:rsidR="00E624CA">
        <w:trPr>
          <w:tblHeader/>
        </w:trPr>
        <w:tc>
          <w:tcPr>
            <w:tcW w:w="795" w:type="dxa"/>
            <w:vMerge/>
            <w:tcMar>
              <w:top w:w="5" w:type="dxa"/>
              <w:left w:w="5" w:type="dxa"/>
              <w:right w:w="5" w:type="dxa"/>
            </w:tcMar>
            <w:vAlign w:val="center"/>
          </w:tcPr>
          <w:p w:rsidR="00E624CA" w:rsidRDefault="00E624CA">
            <w:pPr>
              <w:spacing w:line="400" w:lineRule="exact"/>
              <w:jc w:val="center"/>
              <w:rPr>
                <w:rFonts w:ascii="仿宋_GB2312" w:eastAsia="仿宋_GB2312" w:hAnsi="仿宋_GB2312" w:cs="仿宋_GB2312"/>
                <w:sz w:val="24"/>
              </w:rPr>
            </w:pPr>
          </w:p>
        </w:tc>
        <w:tc>
          <w:tcPr>
            <w:tcW w:w="765" w:type="dxa"/>
            <w:vMerge/>
            <w:tcMar>
              <w:top w:w="5" w:type="dxa"/>
              <w:left w:w="5" w:type="dxa"/>
              <w:right w:w="5" w:type="dxa"/>
            </w:tcMar>
            <w:vAlign w:val="center"/>
          </w:tcPr>
          <w:p w:rsidR="00E624CA" w:rsidRDefault="00E624CA">
            <w:pPr>
              <w:spacing w:line="400" w:lineRule="exact"/>
              <w:jc w:val="center"/>
              <w:rPr>
                <w:rFonts w:ascii="仿宋_GB2312" w:eastAsia="仿宋_GB2312" w:hAnsi="仿宋_GB2312" w:cs="仿宋_GB2312"/>
                <w:sz w:val="24"/>
              </w:rPr>
            </w:pPr>
          </w:p>
        </w:tc>
        <w:tc>
          <w:tcPr>
            <w:tcW w:w="2574" w:type="dxa"/>
            <w:vMerge/>
            <w:tcMar>
              <w:top w:w="5" w:type="dxa"/>
              <w:left w:w="5" w:type="dxa"/>
              <w:right w:w="5" w:type="dxa"/>
            </w:tcMar>
            <w:vAlign w:val="center"/>
          </w:tcPr>
          <w:p w:rsidR="00E624CA" w:rsidRDefault="00E624CA">
            <w:pPr>
              <w:adjustRightInd w:val="0"/>
              <w:snapToGrid w:val="0"/>
              <w:spacing w:line="400" w:lineRule="exact"/>
              <w:jc w:val="center"/>
              <w:rPr>
                <w:rFonts w:ascii="仿宋_GB2312" w:eastAsia="仿宋_GB2312" w:hAnsi="仿宋_GB2312" w:cs="仿宋_GB2312"/>
                <w:sz w:val="24"/>
              </w:rPr>
            </w:pPr>
          </w:p>
        </w:tc>
        <w:tc>
          <w:tcPr>
            <w:tcW w:w="1146"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重度残疾人护理补贴</w:t>
            </w:r>
          </w:p>
        </w:tc>
        <w:tc>
          <w:tcPr>
            <w:tcW w:w="96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65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95</w:t>
            </w:r>
          </w:p>
        </w:tc>
        <w:tc>
          <w:tcPr>
            <w:tcW w:w="1605"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95</w:t>
            </w:r>
          </w:p>
        </w:tc>
        <w:tc>
          <w:tcPr>
            <w:tcW w:w="1611"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698" w:type="dxa"/>
            <w:gridSpan w:val="2"/>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245"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150" w:type="dxa"/>
            <w:tcMar>
              <w:top w:w="5" w:type="dxa"/>
              <w:left w:w="5" w:type="dxa"/>
              <w:right w:w="5" w:type="dxa"/>
            </w:tcMar>
            <w:vAlign w:val="center"/>
          </w:tcPr>
          <w:p w:rsidR="00E624CA" w:rsidRDefault="00550A2E">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约束性</w:t>
            </w:r>
          </w:p>
        </w:tc>
      </w:tr>
    </w:tbl>
    <w:p w:rsidR="00E624CA" w:rsidRDefault="00E624CA">
      <w:pPr>
        <w:rPr>
          <w:rFonts w:ascii="Times New Roman" w:hAnsi="Times New Roman"/>
        </w:rPr>
        <w:sectPr w:rsidR="00E624CA">
          <w:pgSz w:w="16838" w:h="11906" w:orient="landscape"/>
          <w:pgMar w:top="1797" w:right="1440" w:bottom="1797" w:left="1440" w:header="851" w:footer="992" w:gutter="0"/>
          <w:pgNumType w:fmt="numberInDash"/>
          <w:cols w:space="720"/>
          <w:docGrid w:type="lines" w:linePitch="319"/>
        </w:sectPr>
      </w:pPr>
      <w:bookmarkStart w:id="59" w:name="_Toc78538390"/>
      <w:bookmarkStart w:id="60" w:name="_Toc22978"/>
    </w:p>
    <w:p w:rsidR="00E624CA" w:rsidRDefault="00E624CA">
      <w:pPr>
        <w:spacing w:line="600" w:lineRule="exact"/>
      </w:pPr>
    </w:p>
    <w:p w:rsidR="00E624CA" w:rsidRDefault="00550A2E">
      <w:pPr>
        <w:pStyle w:val="1"/>
        <w:spacing w:line="600" w:lineRule="exact"/>
        <w:jc w:val="center"/>
        <w:rPr>
          <w:rFonts w:ascii="方正小标宋简体" w:eastAsia="方正小标宋简体" w:hAnsi="方正小标宋简体" w:cs="方正小标宋简体"/>
          <w:b w:val="0"/>
          <w:bCs w:val="0"/>
          <w:sz w:val="44"/>
        </w:rPr>
      </w:pPr>
      <w:r>
        <w:rPr>
          <w:rFonts w:ascii="方正小标宋简体" w:eastAsia="方正小标宋简体" w:hAnsi="方正小标宋简体" w:cs="方正小标宋简体" w:hint="eastAsia"/>
          <w:b w:val="0"/>
          <w:bCs w:val="0"/>
          <w:sz w:val="44"/>
        </w:rPr>
        <w:t>第四章</w:t>
      </w:r>
      <w:r>
        <w:rPr>
          <w:rFonts w:ascii="方正小标宋简体" w:eastAsia="方正小标宋简体" w:hAnsi="方正小标宋简体" w:cs="方正小标宋简体" w:hint="eastAsia"/>
          <w:b w:val="0"/>
          <w:bCs w:val="0"/>
          <w:sz w:val="44"/>
        </w:rPr>
        <w:t xml:space="preserve">  </w:t>
      </w:r>
      <w:r>
        <w:rPr>
          <w:rFonts w:ascii="方正小标宋简体" w:eastAsia="方正小标宋简体" w:hAnsi="方正小标宋简体" w:cs="方正小标宋简体" w:hint="eastAsia"/>
          <w:b w:val="0"/>
          <w:bCs w:val="0"/>
          <w:sz w:val="44"/>
        </w:rPr>
        <w:t>“十四五”时期发展任务</w:t>
      </w:r>
      <w:bookmarkEnd w:id="59"/>
      <w:bookmarkEnd w:id="60"/>
    </w:p>
    <w:p w:rsidR="00E624CA" w:rsidRDefault="00E624CA">
      <w:pPr>
        <w:spacing w:line="600" w:lineRule="exact"/>
        <w:ind w:firstLineChars="200" w:firstLine="640"/>
        <w:rPr>
          <w:rFonts w:ascii="Times New Roman" w:eastAsia="仿宋" w:hAnsi="Times New Roman"/>
          <w:sz w:val="32"/>
          <w:szCs w:val="28"/>
        </w:rPr>
      </w:pPr>
      <w:bookmarkStart w:id="61" w:name="_Toc2447"/>
    </w:p>
    <w:p w:rsidR="00E624CA" w:rsidRDefault="00550A2E">
      <w:pPr>
        <w:spacing w:line="600" w:lineRule="exact"/>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在“十四五”时期</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坚持规划的指导思想和基本原则，紧紧围绕发展总目标，着力打造民政领域“大救助、大养老服务、大儿童保障、大慈善、大社会治理”五大工作体系，全面推动揭阳民政事业高质量发展。</w:t>
      </w:r>
    </w:p>
    <w:p w:rsidR="00E624CA" w:rsidRDefault="00E624CA">
      <w:pPr>
        <w:pStyle w:val="20"/>
        <w:spacing w:before="0" w:after="0" w:line="600" w:lineRule="exact"/>
        <w:jc w:val="center"/>
      </w:pPr>
      <w:bookmarkStart w:id="62" w:name="_Toc78538391"/>
    </w:p>
    <w:p w:rsidR="00E624CA" w:rsidRDefault="00550A2E">
      <w:pPr>
        <w:pStyle w:val="20"/>
        <w:spacing w:before="0" w:after="0" w:line="600" w:lineRule="exact"/>
        <w:jc w:val="center"/>
        <w:rPr>
          <w:b w:val="0"/>
          <w:bCs w:val="0"/>
        </w:rPr>
      </w:pPr>
      <w:r>
        <w:rPr>
          <w:b w:val="0"/>
          <w:bCs w:val="0"/>
        </w:rPr>
        <w:t>第一节</w:t>
      </w:r>
      <w:r>
        <w:rPr>
          <w:b w:val="0"/>
          <w:bCs w:val="0"/>
        </w:rPr>
        <w:t xml:space="preserve">  </w:t>
      </w:r>
      <w:r>
        <w:rPr>
          <w:b w:val="0"/>
          <w:bCs w:val="0"/>
        </w:rPr>
        <w:t>构建精准化大救助体系</w:t>
      </w:r>
      <w:bookmarkEnd w:id="61"/>
      <w:bookmarkEnd w:id="62"/>
    </w:p>
    <w:p w:rsidR="00E624CA" w:rsidRDefault="00E624CA">
      <w:pPr>
        <w:spacing w:line="600" w:lineRule="exact"/>
        <w:ind w:firstLineChars="200" w:firstLine="640"/>
        <w:rPr>
          <w:rFonts w:ascii="Times New Roman" w:eastAsia="仿宋" w:hAnsi="Times New Roman"/>
          <w:sz w:val="32"/>
          <w:szCs w:val="28"/>
        </w:rPr>
      </w:pPr>
    </w:p>
    <w:p w:rsidR="00E624CA" w:rsidRDefault="00550A2E">
      <w:pPr>
        <w:spacing w:line="600" w:lineRule="exact"/>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按照“兜底线、织密网、建机制”总体要求，统筹推进社会救助综合改革，加快构建制度衔接、资源统筹、部门联动、社会参与、数据共享的综合救助格局，实现基本生活有保障、救助内容分类别、对象标准多层次、事业发展可持续，让改革发展成果更多、更公平惠及城乡困难群众。</w:t>
      </w:r>
      <w:bookmarkStart w:id="63" w:name="_Toc78538392"/>
      <w:bookmarkStart w:id="64" w:name="_Toc31550"/>
    </w:p>
    <w:p w:rsidR="00E624CA" w:rsidRDefault="00550A2E">
      <w:pPr>
        <w:spacing w:line="600" w:lineRule="exact"/>
        <w:ind w:firstLineChars="200" w:firstLine="643"/>
        <w:rPr>
          <w:rFonts w:ascii="楷体" w:eastAsia="楷体" w:hAnsi="楷体" w:cs="楷体"/>
          <w:b/>
          <w:bCs/>
          <w:sz w:val="32"/>
          <w:szCs w:val="28"/>
        </w:rPr>
      </w:pPr>
      <w:r>
        <w:rPr>
          <w:rFonts w:ascii="楷体" w:eastAsia="楷体" w:hAnsi="楷体" w:cs="楷体" w:hint="eastAsia"/>
          <w:b/>
          <w:bCs/>
          <w:sz w:val="32"/>
          <w:szCs w:val="28"/>
        </w:rPr>
        <w:t>（一）构建综合社会救助格局</w:t>
      </w:r>
      <w:bookmarkEnd w:id="63"/>
      <w:bookmarkEnd w:id="64"/>
    </w:p>
    <w:p w:rsidR="00E624CA" w:rsidRDefault="00550A2E">
      <w:pPr>
        <w:spacing w:line="600" w:lineRule="exact"/>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统筹运用低保等基本生活救助、</w:t>
      </w:r>
      <w:r>
        <w:rPr>
          <w:rFonts w:ascii="仿宋_GB2312" w:eastAsia="仿宋_GB2312" w:hAnsi="仿宋_GB2312" w:cs="仿宋_GB2312" w:hint="eastAsia"/>
          <w:sz w:val="32"/>
          <w:szCs w:val="28"/>
        </w:rPr>
        <w:t>专项救助和急难社会救助政策，以最低生活保障、特困人员救助供养为基础，专项救助为支撑，急难救助为辅助，社会力量参与为补充，构建分层分类的社会救助体系。充分发挥县（市、区）困难群众基本生活保障工作联席会议作用，定期研究解决</w:t>
      </w:r>
      <w:r>
        <w:rPr>
          <w:rFonts w:ascii="仿宋_GB2312" w:eastAsia="仿宋_GB2312" w:hAnsi="仿宋_GB2312" w:cs="仿宋_GB2312" w:hint="eastAsia"/>
          <w:sz w:val="32"/>
          <w:szCs w:val="28"/>
        </w:rPr>
        <w:t>群众</w:t>
      </w:r>
      <w:r>
        <w:rPr>
          <w:rFonts w:ascii="仿宋_GB2312" w:eastAsia="仿宋_GB2312" w:hAnsi="仿宋_GB2312" w:cs="仿宋_GB2312" w:hint="eastAsia"/>
          <w:sz w:val="32"/>
          <w:szCs w:val="28"/>
        </w:rPr>
        <w:t>困难问题，特别是急难性个案、反映突出的信访问题。促进社会力量参与，积极发展慈善救助，鼓励支持自然人、法人和其他</w:t>
      </w:r>
      <w:r>
        <w:rPr>
          <w:rFonts w:ascii="仿宋_GB2312" w:eastAsia="仿宋_GB2312" w:hAnsi="仿宋_GB2312" w:cs="仿宋_GB2312" w:hint="eastAsia"/>
          <w:sz w:val="32"/>
          <w:szCs w:val="28"/>
        </w:rPr>
        <w:lastRenderedPageBreak/>
        <w:t>组织以捐赠财产、设立帮扶项目、提供服务等方式，自愿开展慈善救助活动。</w:t>
      </w:r>
      <w:bookmarkStart w:id="65" w:name="_Toc78538393"/>
      <w:bookmarkStart w:id="66" w:name="_Toc6047"/>
    </w:p>
    <w:p w:rsidR="00E624CA" w:rsidRDefault="00550A2E">
      <w:pPr>
        <w:spacing w:line="600" w:lineRule="exact"/>
        <w:ind w:firstLineChars="200" w:firstLine="643"/>
        <w:rPr>
          <w:rFonts w:ascii="楷体" w:eastAsia="楷体" w:hAnsi="楷体" w:cs="楷体"/>
          <w:b/>
          <w:bCs/>
          <w:sz w:val="32"/>
          <w:szCs w:val="28"/>
        </w:rPr>
      </w:pPr>
      <w:r>
        <w:rPr>
          <w:rFonts w:ascii="楷体" w:eastAsia="楷体" w:hAnsi="楷体" w:cs="楷体" w:hint="eastAsia"/>
          <w:b/>
          <w:bCs/>
          <w:sz w:val="32"/>
          <w:szCs w:val="28"/>
        </w:rPr>
        <w:t>（二）推进社会救助城乡统筹</w:t>
      </w:r>
      <w:bookmarkEnd w:id="65"/>
      <w:bookmarkEnd w:id="66"/>
    </w:p>
    <w:p w:rsidR="00E624CA" w:rsidRDefault="00550A2E">
      <w:pPr>
        <w:spacing w:line="600" w:lineRule="exact"/>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鼓励分区域制定城乡救助标准，推进社会救助制度城乡统筹，加快实现城乡社会救助服务均等</w:t>
      </w:r>
      <w:r>
        <w:rPr>
          <w:rFonts w:ascii="仿宋_GB2312" w:eastAsia="仿宋_GB2312" w:hAnsi="仿宋_GB2312" w:cs="仿宋_GB2312" w:hint="eastAsia"/>
          <w:sz w:val="32"/>
          <w:szCs w:val="28"/>
        </w:rPr>
        <w:t>化，进一步兜住兜牢民生底线。加大城乡社会救助政策扶持力度，全面建立低收入人口救助制度，解决困难群众突发性、紧迫性、临时性生活困难。加大农村社会救助投入，逐步缩小城乡差距，巩固拓展脱贫攻坚成果，做好与乡村振兴战略衔接，有序推进城乡社会救助融合发展。</w:t>
      </w:r>
      <w:bookmarkStart w:id="67" w:name="_Toc78538394"/>
      <w:bookmarkStart w:id="68" w:name="_Toc20510"/>
    </w:p>
    <w:p w:rsidR="00E624CA" w:rsidRDefault="00550A2E">
      <w:pPr>
        <w:spacing w:line="600" w:lineRule="exact"/>
        <w:ind w:firstLineChars="200" w:firstLine="643"/>
        <w:rPr>
          <w:rFonts w:ascii="楷体" w:eastAsia="楷体" w:hAnsi="楷体" w:cs="楷体"/>
          <w:b/>
          <w:bCs/>
          <w:sz w:val="32"/>
          <w:szCs w:val="28"/>
        </w:rPr>
      </w:pPr>
      <w:r>
        <w:rPr>
          <w:rFonts w:ascii="楷体" w:eastAsia="楷体" w:hAnsi="楷体" w:cs="楷体" w:hint="eastAsia"/>
          <w:b/>
          <w:bCs/>
          <w:sz w:val="32"/>
          <w:szCs w:val="28"/>
        </w:rPr>
        <w:t>（三）增强社会救助有效供给</w:t>
      </w:r>
      <w:bookmarkEnd w:id="67"/>
      <w:bookmarkEnd w:id="68"/>
    </w:p>
    <w:p w:rsidR="00E624CA" w:rsidRDefault="00550A2E">
      <w:pPr>
        <w:spacing w:line="600" w:lineRule="exact"/>
        <w:ind w:firstLineChars="200" w:firstLine="640"/>
        <w:rPr>
          <w:rFonts w:ascii="Times New Roman" w:eastAsia="仿宋" w:hAnsi="Times New Roman"/>
          <w:sz w:val="32"/>
          <w:szCs w:val="28"/>
        </w:rPr>
      </w:pPr>
      <w:r>
        <w:rPr>
          <w:rFonts w:ascii="仿宋_GB2312" w:eastAsia="仿宋_GB2312" w:hAnsi="仿宋_GB2312" w:cs="仿宋_GB2312" w:hint="eastAsia"/>
          <w:sz w:val="32"/>
          <w:szCs w:val="28"/>
        </w:rPr>
        <w:t>完善救助保障标准动态自然增长机制、社会救助和保障标准与物价上涨挂钩联动机制，稳步提高社会救助水平。积极发展服务保障，完善生活无着的流浪乞讨人员救助管理工作体制机制，形成“物质</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服务”的救助模式。完善政府购买社会救助服务政策措施，将社会救</w:t>
      </w:r>
      <w:r>
        <w:rPr>
          <w:rFonts w:ascii="仿宋_GB2312" w:eastAsia="仿宋_GB2312" w:hAnsi="仿宋_GB2312" w:cs="仿宋_GB2312" w:hint="eastAsia"/>
          <w:sz w:val="32"/>
          <w:szCs w:val="28"/>
        </w:rPr>
        <w:t>助服务力量并入“实施兜底民生服务社会工作双百工程”管理，增强基层服务能力，确保社会救助服务“最后一米”落实到位。</w:t>
      </w:r>
      <w:bookmarkStart w:id="69" w:name="_Toc78538395"/>
    </w:p>
    <w:p w:rsidR="00E624CA" w:rsidRDefault="00550A2E">
      <w:pPr>
        <w:spacing w:line="600" w:lineRule="exact"/>
        <w:ind w:firstLineChars="200" w:firstLine="643"/>
        <w:rPr>
          <w:rFonts w:ascii="楷体" w:eastAsia="楷体" w:hAnsi="楷体" w:cs="楷体"/>
          <w:b/>
          <w:bCs/>
          <w:sz w:val="32"/>
          <w:szCs w:val="28"/>
        </w:rPr>
      </w:pPr>
      <w:r>
        <w:rPr>
          <w:rFonts w:ascii="楷体" w:eastAsia="楷体" w:hAnsi="楷体" w:cs="楷体" w:hint="eastAsia"/>
          <w:b/>
          <w:bCs/>
          <w:sz w:val="32"/>
          <w:szCs w:val="28"/>
        </w:rPr>
        <w:t>（四）提升民政兜底保障能力</w:t>
      </w:r>
      <w:bookmarkEnd w:id="69"/>
    </w:p>
    <w:p w:rsidR="00E624CA" w:rsidRDefault="00550A2E">
      <w:pPr>
        <w:spacing w:line="600" w:lineRule="exact"/>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落实县级民政部门按照有关规定，每年适时组织人员进行复核评估</w:t>
      </w:r>
      <w:r>
        <w:rPr>
          <w:rFonts w:ascii="仿宋_GB2312" w:eastAsia="仿宋_GB2312" w:hAnsi="仿宋_GB2312" w:cs="仿宋_GB2312" w:hint="eastAsia"/>
          <w:sz w:val="32"/>
          <w:szCs w:val="28"/>
        </w:rPr>
        <w:t>，及时</w:t>
      </w:r>
      <w:r>
        <w:rPr>
          <w:rFonts w:ascii="仿宋_GB2312" w:eastAsia="仿宋_GB2312" w:hAnsi="仿宋_GB2312" w:cs="仿宋_GB2312" w:hint="eastAsia"/>
          <w:sz w:val="32"/>
          <w:szCs w:val="28"/>
        </w:rPr>
        <w:t>更新城乡特困供养人员的生活自理能力和护理标准；根据上年度本地区企业职工最低工资标准</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及时调整护理补贴标准，切实做好特困供养人员的护理工作；对</w:t>
      </w:r>
      <w:r>
        <w:rPr>
          <w:rFonts w:ascii="仿宋_GB2312" w:eastAsia="仿宋_GB2312" w:hAnsi="仿宋_GB2312" w:cs="仿宋_GB2312" w:hint="eastAsia"/>
          <w:sz w:val="32"/>
          <w:szCs w:val="28"/>
        </w:rPr>
        <w:lastRenderedPageBreak/>
        <w:t>有集中供养意愿的失能、半失能特困供养人员</w:t>
      </w:r>
      <w:r>
        <w:rPr>
          <w:rFonts w:ascii="Times New Roman" w:eastAsia="仿宋_GB2312" w:hAnsi="Times New Roman"/>
          <w:sz w:val="32"/>
          <w:szCs w:val="28"/>
        </w:rPr>
        <w:t>100%</w:t>
      </w:r>
      <w:r>
        <w:rPr>
          <w:rFonts w:ascii="仿宋_GB2312" w:eastAsia="仿宋_GB2312" w:hAnsi="仿宋_GB2312" w:cs="仿宋_GB2312" w:hint="eastAsia"/>
          <w:sz w:val="32"/>
          <w:szCs w:val="28"/>
        </w:rPr>
        <w:t>纳入养老服务机构集中供养。完善救助管理设施，提升照料服务、救助寻亲、街面巡查、托养安置、源头治理质量，积极为走失、务工</w:t>
      </w:r>
      <w:r>
        <w:rPr>
          <w:rFonts w:ascii="仿宋_GB2312" w:eastAsia="仿宋_GB2312" w:hAnsi="仿宋_GB2312" w:cs="仿宋_GB2312" w:hint="eastAsia"/>
          <w:sz w:val="32"/>
          <w:szCs w:val="28"/>
        </w:rPr>
        <w:t>不着、家庭暴力受害人等离家在外的临时遇困人员提供救助</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切实保障生活无着流浪乞讨人员人身安全和基本生活，提高寻亲送返效率。同时，强化属地管理责任，完善源头治理和回归稳固机制，做好长期滞留人员落户安置工作，为符合条件人员落实社会保障政策。</w:t>
      </w:r>
      <w:bookmarkStart w:id="70" w:name="_Toc78538396"/>
    </w:p>
    <w:p w:rsidR="00E624CA" w:rsidRDefault="00550A2E">
      <w:pPr>
        <w:spacing w:line="600" w:lineRule="exact"/>
        <w:ind w:firstLineChars="200" w:firstLine="643"/>
        <w:rPr>
          <w:rFonts w:ascii="楷体" w:eastAsia="楷体" w:hAnsi="楷体" w:cs="楷体"/>
          <w:b/>
          <w:bCs/>
          <w:sz w:val="32"/>
          <w:szCs w:val="28"/>
        </w:rPr>
      </w:pPr>
      <w:r>
        <w:rPr>
          <w:rFonts w:ascii="楷体" w:eastAsia="楷体" w:hAnsi="楷体" w:cs="楷体" w:hint="eastAsia"/>
          <w:b/>
          <w:bCs/>
          <w:sz w:val="32"/>
          <w:szCs w:val="28"/>
        </w:rPr>
        <w:t>（五）简化救助审批管理流程</w:t>
      </w:r>
      <w:bookmarkEnd w:id="70"/>
    </w:p>
    <w:p w:rsidR="00E624CA" w:rsidRDefault="00550A2E">
      <w:pPr>
        <w:spacing w:line="600" w:lineRule="exact"/>
        <w:ind w:firstLineChars="200" w:firstLine="640"/>
        <w:rPr>
          <w:rFonts w:ascii="Times New Roman" w:eastAsia="仿宋" w:hAnsi="Times New Roman"/>
          <w:sz w:val="32"/>
          <w:szCs w:val="28"/>
        </w:rPr>
      </w:pPr>
      <w:r>
        <w:rPr>
          <w:rFonts w:ascii="仿宋_GB2312" w:eastAsia="仿宋_GB2312" w:hAnsi="仿宋_GB2312" w:cs="仿宋_GB2312" w:hint="eastAsia"/>
          <w:sz w:val="32"/>
          <w:szCs w:val="28"/>
        </w:rPr>
        <w:t>逐步将低保、特困等社会救助审核确认权限</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按救助程序下放至有条件的镇（街），县（市、区）民政部门加强监督指导。健全社会救助家庭经济状况核对机制，发挥各级核对机构作用，取消可以通过政务服务平台查询的相关证明材料，推进核对报告部门互认，简化救助申请审核审</w:t>
      </w:r>
      <w:r>
        <w:rPr>
          <w:rFonts w:ascii="仿宋_GB2312" w:eastAsia="仿宋_GB2312" w:hAnsi="仿宋_GB2312" w:cs="仿宋_GB2312" w:hint="eastAsia"/>
          <w:sz w:val="32"/>
          <w:szCs w:val="28"/>
        </w:rPr>
        <w:t>批流程。加强镇（街）各项社会救助和社会福利受理经办的机构、人员整合，有序推进居住地受理、审核基本生活救助。</w:t>
      </w:r>
    </w:p>
    <w:p w:rsidR="00E624CA" w:rsidRDefault="00E624CA">
      <w:pPr>
        <w:pStyle w:val="2"/>
      </w:pP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8958"/>
      </w:tblGrid>
      <w:tr w:rsidR="00E624CA">
        <w:trPr>
          <w:trHeight w:val="483"/>
        </w:trPr>
        <w:tc>
          <w:tcPr>
            <w:tcW w:w="8958" w:type="dxa"/>
            <w:tcBorders>
              <w:top w:val="single" w:sz="4" w:space="0" w:color="auto"/>
              <w:left w:val="single" w:sz="4" w:space="0" w:color="auto"/>
              <w:bottom w:val="single" w:sz="4" w:space="0" w:color="auto"/>
              <w:right w:val="single" w:sz="4" w:space="0" w:color="auto"/>
            </w:tcBorders>
            <w:vAlign w:val="center"/>
          </w:tcPr>
          <w:p w:rsidR="00E624CA" w:rsidRDefault="00550A2E">
            <w:pPr>
              <w:adjustRightInd w:val="0"/>
              <w:snapToGrid w:val="0"/>
              <w:spacing w:line="600" w:lineRule="exact"/>
              <w:jc w:val="center"/>
              <w:rPr>
                <w:rFonts w:ascii="Times New Roman" w:eastAsia="仿宋_GB2312" w:hAnsi="Times New Roman"/>
                <w:bCs/>
                <w:snapToGrid w:val="0"/>
                <w:sz w:val="32"/>
                <w:szCs w:val="32"/>
              </w:rPr>
            </w:pPr>
            <w:r>
              <w:rPr>
                <w:rFonts w:ascii="楷体_GB2312" w:eastAsia="楷体_GB2312" w:hAnsi="楷体_GB2312" w:cs="楷体_GB2312" w:hint="eastAsia"/>
                <w:b/>
                <w:snapToGrid w:val="0"/>
                <w:sz w:val="32"/>
                <w:szCs w:val="32"/>
              </w:rPr>
              <w:t>专栏</w:t>
            </w:r>
            <w:r>
              <w:rPr>
                <w:rFonts w:ascii="楷体_GB2312" w:eastAsia="楷体_GB2312" w:hAnsi="楷体_GB2312" w:cs="楷体_GB2312" w:hint="eastAsia"/>
                <w:b/>
                <w:snapToGrid w:val="0"/>
                <w:sz w:val="32"/>
                <w:szCs w:val="32"/>
              </w:rPr>
              <w:t xml:space="preserve">2  </w:t>
            </w:r>
            <w:r>
              <w:rPr>
                <w:rFonts w:ascii="楷体_GB2312" w:eastAsia="楷体_GB2312" w:hAnsi="楷体_GB2312" w:cs="楷体_GB2312" w:hint="eastAsia"/>
                <w:b/>
                <w:snapToGrid w:val="0"/>
                <w:sz w:val="32"/>
                <w:szCs w:val="32"/>
              </w:rPr>
              <w:t>构建精准化大救助体系</w:t>
            </w:r>
          </w:p>
        </w:tc>
      </w:tr>
      <w:tr w:rsidR="00E624CA">
        <w:tc>
          <w:tcPr>
            <w:tcW w:w="8958" w:type="dxa"/>
            <w:tcBorders>
              <w:top w:val="single" w:sz="4" w:space="0" w:color="auto"/>
              <w:left w:val="single" w:sz="4" w:space="0" w:color="auto"/>
              <w:bottom w:val="single" w:sz="4" w:space="0" w:color="auto"/>
              <w:right w:val="single" w:sz="4" w:space="0" w:color="auto"/>
            </w:tcBorders>
            <w:vAlign w:val="center"/>
          </w:tcPr>
          <w:p w:rsidR="00E624CA" w:rsidRDefault="00550A2E">
            <w:pPr>
              <w:adjustRightInd w:val="0"/>
              <w:snapToGrid w:val="0"/>
              <w:spacing w:line="560" w:lineRule="exact"/>
              <w:ind w:firstLineChars="200" w:firstLine="560"/>
              <w:rPr>
                <w:rFonts w:ascii="仿宋_GB2312" w:eastAsia="仿宋_GB2312" w:hAnsi="仿宋_GB2312" w:cs="仿宋_GB2312"/>
                <w:snapToGrid w:val="0"/>
                <w:sz w:val="28"/>
                <w:szCs w:val="28"/>
              </w:rPr>
            </w:pPr>
            <w:r>
              <w:rPr>
                <w:rFonts w:ascii="仿宋_GB2312" w:eastAsia="仿宋_GB2312" w:hAnsi="仿宋_GB2312" w:cs="仿宋_GB2312" w:hint="eastAsia"/>
                <w:snapToGrid w:val="0"/>
                <w:sz w:val="28"/>
                <w:szCs w:val="28"/>
              </w:rPr>
              <w:t>完善社会救助政策，加大救助政策宣传推广力度。切实做好社会救助与乡村振兴政策衔接，修订低收入家庭救助政策，配合有关部门加强对易返贫、致贫人口的监测。探索根据救助家庭成员人均收入分档发放低保补差和分类施保，提高救助水平。运用现代信息技术，加大社会救助政策宣传，加快社会救助从“有申请才办理”向“推送政策协助申请”转变。</w:t>
            </w:r>
          </w:p>
          <w:p w:rsidR="00E624CA" w:rsidRDefault="00550A2E">
            <w:pPr>
              <w:adjustRightInd w:val="0"/>
              <w:snapToGrid w:val="0"/>
              <w:spacing w:line="560" w:lineRule="exact"/>
              <w:ind w:firstLineChars="200" w:firstLine="560"/>
              <w:rPr>
                <w:rFonts w:ascii="仿宋_GB2312" w:eastAsia="仿宋_GB2312" w:hAnsi="仿宋_GB2312" w:cs="仿宋_GB2312"/>
                <w:snapToGrid w:val="0"/>
                <w:sz w:val="28"/>
                <w:szCs w:val="28"/>
              </w:rPr>
            </w:pPr>
            <w:r>
              <w:rPr>
                <w:rFonts w:ascii="仿宋_GB2312" w:eastAsia="仿宋_GB2312" w:hAnsi="仿宋_GB2312" w:cs="仿宋_GB2312" w:hint="eastAsia"/>
                <w:snapToGrid w:val="0"/>
                <w:sz w:val="28"/>
                <w:szCs w:val="28"/>
              </w:rPr>
              <w:lastRenderedPageBreak/>
              <w:t>将社会救助服务力量并入“实施兜底民生服务社会工作双百工程”管理。促进社会力量参与，以捐赠财产、设立帮扶项目、提供服务等方式，自愿开展慈善救助活动，确保社会救助服务“最后一米”落实到位。</w:t>
            </w:r>
          </w:p>
          <w:p w:rsidR="00E624CA" w:rsidRDefault="00550A2E">
            <w:pPr>
              <w:adjustRightInd w:val="0"/>
              <w:snapToGrid w:val="0"/>
              <w:spacing w:line="560" w:lineRule="exact"/>
              <w:ind w:firstLineChars="200" w:firstLine="560"/>
              <w:rPr>
                <w:rFonts w:ascii="Times New Roman" w:eastAsia="仿宋" w:hAnsi="Times New Roman"/>
                <w:sz w:val="32"/>
                <w:szCs w:val="28"/>
              </w:rPr>
            </w:pPr>
            <w:r>
              <w:rPr>
                <w:rFonts w:ascii="仿宋_GB2312" w:eastAsia="仿宋_GB2312" w:hAnsi="仿宋_GB2312" w:cs="仿宋_GB2312" w:hint="eastAsia"/>
                <w:snapToGrid w:val="0"/>
                <w:sz w:val="28"/>
                <w:szCs w:val="28"/>
              </w:rPr>
              <w:t>加强生活无着流浪乞讨人员救助管理。支持尚无独立设施的县（市、区）新建设施</w:t>
            </w:r>
            <w:r>
              <w:rPr>
                <w:rFonts w:ascii="仿宋_GB2312" w:eastAsia="仿宋_GB2312" w:hAnsi="仿宋_GB2312" w:cs="仿宋_GB2312" w:hint="eastAsia"/>
                <w:snapToGrid w:val="0"/>
                <w:sz w:val="28"/>
                <w:szCs w:val="28"/>
              </w:rPr>
              <w:t>，</w:t>
            </w:r>
            <w:r>
              <w:rPr>
                <w:rFonts w:ascii="仿宋_GB2312" w:eastAsia="仿宋_GB2312" w:hAnsi="仿宋_GB2312" w:cs="仿宋_GB2312" w:hint="eastAsia"/>
                <w:snapToGrid w:val="0"/>
                <w:sz w:val="28"/>
                <w:szCs w:val="28"/>
              </w:rPr>
              <w:t>支持条件较差、服务功能不完整的县（市、区）改扩建设施</w:t>
            </w:r>
            <w:r>
              <w:rPr>
                <w:rFonts w:ascii="仿宋_GB2312" w:eastAsia="仿宋_GB2312" w:hAnsi="仿宋_GB2312" w:cs="仿宋_GB2312" w:hint="eastAsia"/>
                <w:snapToGrid w:val="0"/>
                <w:sz w:val="28"/>
                <w:szCs w:val="28"/>
              </w:rPr>
              <w:t>，</w:t>
            </w:r>
            <w:r>
              <w:rPr>
                <w:rFonts w:ascii="仿宋_GB2312" w:eastAsia="仿宋_GB2312" w:hAnsi="仿宋_GB2312" w:cs="仿宋_GB2312" w:hint="eastAsia"/>
                <w:snapToGrid w:val="0"/>
                <w:sz w:val="28"/>
                <w:szCs w:val="28"/>
              </w:rPr>
              <w:t>支持设施设备配备不足、陈旧老化的救助管理设施配置设备包。</w:t>
            </w:r>
          </w:p>
        </w:tc>
      </w:tr>
    </w:tbl>
    <w:p w:rsidR="00E624CA" w:rsidRDefault="00E624CA">
      <w:pPr>
        <w:pStyle w:val="2"/>
        <w:spacing w:after="0" w:line="600" w:lineRule="exact"/>
        <w:ind w:leftChars="0" w:left="0" w:firstLine="0"/>
        <w:rPr>
          <w:rFonts w:ascii="Times New Roman" w:hAnsi="Times New Roman"/>
        </w:rPr>
      </w:pPr>
    </w:p>
    <w:p w:rsidR="00E624CA" w:rsidRDefault="00550A2E">
      <w:pPr>
        <w:pStyle w:val="20"/>
        <w:spacing w:before="0" w:after="0" w:line="600" w:lineRule="exact"/>
        <w:jc w:val="center"/>
        <w:rPr>
          <w:b w:val="0"/>
          <w:bCs w:val="0"/>
        </w:rPr>
      </w:pPr>
      <w:bookmarkStart w:id="71" w:name="_Toc78538397"/>
      <w:bookmarkStart w:id="72" w:name="_Toc6126"/>
      <w:r>
        <w:rPr>
          <w:b w:val="0"/>
          <w:bCs w:val="0"/>
        </w:rPr>
        <w:t>第二节</w:t>
      </w:r>
      <w:r>
        <w:rPr>
          <w:b w:val="0"/>
          <w:bCs w:val="0"/>
        </w:rPr>
        <w:t xml:space="preserve">  </w:t>
      </w:r>
      <w:r>
        <w:rPr>
          <w:b w:val="0"/>
          <w:bCs w:val="0"/>
        </w:rPr>
        <w:t>构建多样化大养老服务体系</w:t>
      </w:r>
      <w:bookmarkEnd w:id="71"/>
      <w:bookmarkEnd w:id="72"/>
    </w:p>
    <w:p w:rsidR="00E624CA" w:rsidRDefault="00E624CA">
      <w:pPr>
        <w:spacing w:line="600" w:lineRule="exact"/>
        <w:ind w:firstLineChars="200" w:firstLine="640"/>
        <w:rPr>
          <w:rFonts w:ascii="Times New Roman" w:eastAsia="仿宋" w:hAnsi="Times New Roman"/>
          <w:sz w:val="32"/>
          <w:szCs w:val="28"/>
        </w:rPr>
      </w:pPr>
    </w:p>
    <w:p w:rsidR="00E624CA" w:rsidRDefault="00550A2E">
      <w:pPr>
        <w:spacing w:line="600" w:lineRule="exact"/>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积极应对人口老龄化，进一步优化养老服务供给，加快建设居家社区机构相协调、医养康养相结合的养老服务体系，提升居家社区养老服务水平，增强养老机构服务能力，深化医养结合模式，加快农村养老服务发展，推动养老服务产业发展，加强养老服务支撑，构建具有揭阳特色的大养老体系。</w:t>
      </w:r>
      <w:bookmarkStart w:id="73" w:name="_Toc78538398"/>
    </w:p>
    <w:p w:rsidR="00E624CA" w:rsidRDefault="00550A2E">
      <w:p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（一）健全居家养老服务网络</w:t>
      </w:r>
      <w:bookmarkEnd w:id="73"/>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完善</w:t>
      </w:r>
      <w:r>
        <w:rPr>
          <w:rFonts w:ascii="仿宋_GB2312" w:eastAsia="仿宋_GB2312" w:hAnsi="仿宋_GB2312" w:cs="仿宋_GB2312" w:hint="eastAsia"/>
          <w:b/>
          <w:bCs/>
          <w:sz w:val="32"/>
          <w:szCs w:val="28"/>
        </w:rPr>
        <w:t>城市养老服务网络</w:t>
      </w:r>
      <w:r>
        <w:rPr>
          <w:rFonts w:ascii="仿宋_GB2312" w:eastAsia="仿宋_GB2312" w:hAnsi="仿宋_GB2312" w:cs="仿宋_GB2312" w:hint="eastAsia"/>
          <w:b/>
          <w:bCs/>
          <w:sz w:val="32"/>
          <w:szCs w:val="28"/>
        </w:rPr>
        <w:t>。</w:t>
      </w:r>
      <w:r>
        <w:rPr>
          <w:rFonts w:ascii="仿宋_GB2312" w:eastAsia="仿宋_GB2312" w:hAnsi="仿宋_GB2312" w:cs="仿宋_GB2312" w:hint="eastAsia"/>
          <w:sz w:val="32"/>
          <w:szCs w:val="28"/>
        </w:rPr>
        <w:t>加强街道</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社区养老服务设施配套建设，建立综合性养老服务机构（中心），构建“街道</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社区</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小区</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家庭”四级服务网络</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支持有条件和有需求的住宅小区，设立居家养老服务点，探索“物业</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养老服务”等模式，逐步形成衔接有序、功能互补的城市社区养老服务网络。</w:t>
      </w:r>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完善</w:t>
      </w:r>
      <w:r>
        <w:rPr>
          <w:rFonts w:ascii="仿宋_GB2312" w:eastAsia="仿宋_GB2312" w:hAnsi="仿宋_GB2312" w:cs="仿宋_GB2312" w:hint="eastAsia"/>
          <w:b/>
          <w:bCs/>
          <w:sz w:val="32"/>
          <w:szCs w:val="28"/>
        </w:rPr>
        <w:t>农村养老服务网络</w:t>
      </w:r>
      <w:r>
        <w:rPr>
          <w:rFonts w:ascii="仿宋_GB2312" w:eastAsia="仿宋_GB2312" w:hAnsi="仿宋_GB2312" w:cs="仿宋_GB2312" w:hint="eastAsia"/>
          <w:b/>
          <w:bCs/>
          <w:sz w:val="32"/>
          <w:szCs w:val="28"/>
        </w:rPr>
        <w:t>。</w:t>
      </w:r>
      <w:r>
        <w:rPr>
          <w:rFonts w:ascii="仿宋_GB2312" w:eastAsia="仿宋_GB2312" w:hAnsi="仿宋_GB2312" w:cs="仿宋_GB2312" w:hint="eastAsia"/>
          <w:sz w:val="32"/>
          <w:szCs w:val="28"/>
        </w:rPr>
        <w:t>围绕</w:t>
      </w:r>
      <w:r>
        <w:rPr>
          <w:rFonts w:ascii="仿宋_GB2312" w:eastAsia="仿宋_GB2312" w:hAnsi="仿宋_GB2312" w:cs="仿宋_GB2312" w:hint="eastAsia"/>
          <w:sz w:val="32"/>
          <w:szCs w:val="28"/>
        </w:rPr>
        <w:t>加强城乡统筹，实现城乡基本养老服务均等化</w:t>
      </w:r>
      <w:r>
        <w:rPr>
          <w:rFonts w:ascii="仿宋_GB2312" w:eastAsia="仿宋_GB2312" w:hAnsi="仿宋_GB2312" w:cs="仿宋_GB2312" w:hint="eastAsia"/>
          <w:sz w:val="32"/>
          <w:szCs w:val="28"/>
        </w:rPr>
        <w:t>，着力</w:t>
      </w:r>
      <w:r>
        <w:rPr>
          <w:rFonts w:ascii="仿宋_GB2312" w:eastAsia="仿宋_GB2312" w:hAnsi="仿宋_GB2312" w:cs="仿宋_GB2312" w:hint="eastAsia"/>
          <w:sz w:val="32"/>
          <w:szCs w:val="28"/>
        </w:rPr>
        <w:t>建设“县</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镇</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村”三级农村养</w:t>
      </w:r>
      <w:r>
        <w:rPr>
          <w:rFonts w:ascii="仿宋_GB2312" w:eastAsia="仿宋_GB2312" w:hAnsi="仿宋_GB2312" w:cs="仿宋_GB2312" w:hint="eastAsia"/>
          <w:sz w:val="32"/>
          <w:szCs w:val="28"/>
        </w:rPr>
        <w:lastRenderedPageBreak/>
        <w:t>老服务网络</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将农村养老服务设施建设作为乡村振兴战略重要内容，</w:t>
      </w:r>
      <w:r>
        <w:rPr>
          <w:rFonts w:ascii="仿宋_GB2312" w:eastAsia="仿宋_GB2312" w:hAnsi="仿宋_GB2312" w:cs="仿宋_GB2312" w:hint="eastAsia"/>
          <w:sz w:val="32"/>
          <w:szCs w:val="28"/>
        </w:rPr>
        <w:t>逐步</w:t>
      </w:r>
      <w:r>
        <w:rPr>
          <w:rFonts w:ascii="仿宋_GB2312" w:eastAsia="仿宋_GB2312" w:hAnsi="仿宋_GB2312" w:cs="仿宋_GB2312" w:hint="eastAsia"/>
          <w:sz w:val="32"/>
          <w:szCs w:val="28"/>
        </w:rPr>
        <w:t>建立健全以家庭养老为基础、互助幸福院为依托、敬老院为支撑的农村养老服务网络。</w:t>
      </w:r>
      <w:bookmarkStart w:id="74" w:name="_Toc24070"/>
      <w:bookmarkStart w:id="75" w:name="_Toc78538399"/>
    </w:p>
    <w:p w:rsidR="00E624CA" w:rsidRDefault="00550A2E">
      <w:p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（二）推进养老服务提质增效</w:t>
      </w:r>
      <w:bookmarkEnd w:id="74"/>
      <w:bookmarkEnd w:id="75"/>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加快</w:t>
      </w:r>
      <w:r>
        <w:rPr>
          <w:rFonts w:ascii="仿宋_GB2312" w:eastAsia="仿宋_GB2312" w:hAnsi="仿宋_GB2312" w:cs="仿宋_GB2312" w:hint="eastAsia"/>
          <w:b/>
          <w:bCs/>
          <w:sz w:val="32"/>
          <w:szCs w:val="28"/>
        </w:rPr>
        <w:t>居家</w:t>
      </w:r>
      <w:r>
        <w:rPr>
          <w:rFonts w:ascii="仿宋_GB2312" w:eastAsia="仿宋_GB2312" w:hAnsi="仿宋_GB2312" w:cs="仿宋_GB2312" w:hint="eastAsia"/>
          <w:b/>
          <w:bCs/>
          <w:sz w:val="32"/>
          <w:szCs w:val="28"/>
        </w:rPr>
        <w:t>养老服务设施</w:t>
      </w:r>
      <w:r>
        <w:rPr>
          <w:rFonts w:ascii="仿宋_GB2312" w:eastAsia="仿宋_GB2312" w:hAnsi="仿宋_GB2312" w:cs="仿宋_GB2312" w:hint="eastAsia"/>
          <w:b/>
          <w:bCs/>
          <w:sz w:val="32"/>
          <w:szCs w:val="28"/>
        </w:rPr>
        <w:t>建设</w:t>
      </w:r>
      <w:r>
        <w:rPr>
          <w:rFonts w:ascii="仿宋_GB2312" w:eastAsia="仿宋_GB2312" w:hAnsi="仿宋_GB2312" w:cs="仿宋_GB2312" w:hint="eastAsia"/>
          <w:b/>
          <w:bCs/>
          <w:sz w:val="32"/>
          <w:szCs w:val="28"/>
        </w:rPr>
        <w:t>。</w:t>
      </w:r>
      <w:r>
        <w:rPr>
          <w:rFonts w:ascii="仿宋_GB2312" w:eastAsia="仿宋_GB2312" w:hAnsi="仿宋_GB2312" w:cs="仿宋_GB2312" w:hint="eastAsia"/>
          <w:sz w:val="32"/>
          <w:szCs w:val="28"/>
        </w:rPr>
        <w:t>大力发展形式多样、内容丰富、满足老人需求的居家养老服务，优化社区养老服务功能，支持有</w:t>
      </w:r>
      <w:r>
        <w:rPr>
          <w:rFonts w:ascii="仿宋_GB2312" w:eastAsia="仿宋_GB2312" w:hAnsi="仿宋_GB2312" w:cs="仿宋_GB2312" w:hint="eastAsia"/>
          <w:sz w:val="32"/>
          <w:szCs w:val="28"/>
        </w:rPr>
        <w:t>条件的地方探索建立家庭养老床位，推动居家社区长期照护体系建设，引导社区重点关注帮扶空巢、留守、失能、重残、计划生育特殊家庭等特殊困难老年人。推进农村区域性养老服务中心建设，积极利用农村幸福院等大力发展农村互助养老设施，因地制宜开展多样化农村留守老人关爱服务活动。基本构建起养老、医疗、照护、康复、临终关怀等服务相互衔接补充的“医养结合”一体化服务模式，支持举办医养结合机构。</w:t>
      </w:r>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促进公办养老机构提质增效。</w:t>
      </w:r>
      <w:r>
        <w:rPr>
          <w:rFonts w:ascii="仿宋_GB2312" w:eastAsia="仿宋_GB2312" w:hAnsi="仿宋_GB2312" w:cs="仿宋_GB2312" w:hint="eastAsia"/>
          <w:sz w:val="32"/>
          <w:szCs w:val="28"/>
        </w:rPr>
        <w:t>力争到</w:t>
      </w:r>
      <w:r>
        <w:rPr>
          <w:rFonts w:ascii="Times New Roman" w:eastAsia="仿宋_GB2312" w:hAnsi="Times New Roman" w:hint="eastAsia"/>
          <w:sz w:val="32"/>
          <w:szCs w:val="28"/>
        </w:rPr>
        <w:t>2022</w:t>
      </w:r>
      <w:r>
        <w:rPr>
          <w:rFonts w:ascii="仿宋_GB2312" w:eastAsia="仿宋_GB2312" w:hAnsi="仿宋_GB2312" w:cs="仿宋_GB2312" w:hint="eastAsia"/>
          <w:sz w:val="32"/>
          <w:szCs w:val="28"/>
        </w:rPr>
        <w:t>年，各县（市、区）至少建有</w:t>
      </w:r>
      <w:r>
        <w:rPr>
          <w:rFonts w:ascii="Times New Roman" w:eastAsia="仿宋_GB2312" w:hAnsi="Times New Roman" w:hint="eastAsia"/>
          <w:sz w:val="32"/>
          <w:szCs w:val="28"/>
        </w:rPr>
        <w:t>1</w:t>
      </w:r>
      <w:r>
        <w:rPr>
          <w:rFonts w:ascii="仿宋_GB2312" w:eastAsia="仿宋_GB2312" w:hAnsi="仿宋_GB2312" w:cs="仿宋_GB2312" w:hint="eastAsia"/>
          <w:sz w:val="32"/>
          <w:szCs w:val="28"/>
        </w:rPr>
        <w:t>间以失能、部分失能特困人员专业照护为主的县级供养服务设施（敬老院），</w:t>
      </w:r>
      <w:r>
        <w:rPr>
          <w:rFonts w:ascii="仿宋_GB2312" w:eastAsia="仿宋_GB2312" w:hAnsi="仿宋_GB2312" w:cs="仿宋_GB2312" w:hint="eastAsia"/>
          <w:sz w:val="32"/>
          <w:szCs w:val="28"/>
        </w:rPr>
        <w:t>优先满足辖区内生活不能自理特困人员专业照护需求。到</w:t>
      </w:r>
      <w:r>
        <w:rPr>
          <w:rFonts w:ascii="Times New Roman" w:eastAsia="仿宋_GB2312" w:hAnsi="Times New Roman" w:hint="eastAsia"/>
          <w:sz w:val="32"/>
          <w:szCs w:val="28"/>
        </w:rPr>
        <w:t>2025</w:t>
      </w:r>
      <w:r>
        <w:rPr>
          <w:rFonts w:ascii="仿宋_GB2312" w:eastAsia="仿宋_GB2312" w:hAnsi="仿宋_GB2312" w:cs="仿宋_GB2312" w:hint="eastAsia"/>
          <w:sz w:val="32"/>
          <w:szCs w:val="28"/>
        </w:rPr>
        <w:t>年底，实现全市养老机构护理型养老床位占比不低于</w:t>
      </w:r>
      <w:r>
        <w:rPr>
          <w:rFonts w:ascii="Times New Roman" w:eastAsia="仿宋_GB2312" w:hAnsi="Times New Roman" w:hint="eastAsia"/>
          <w:sz w:val="32"/>
          <w:szCs w:val="28"/>
        </w:rPr>
        <w:t>55%</w:t>
      </w:r>
      <w:r>
        <w:rPr>
          <w:rFonts w:ascii="Times New Roman" w:eastAsia="仿宋_GB2312" w:hAnsi="Times New Roman" w:hint="eastAsia"/>
          <w:sz w:val="32"/>
          <w:szCs w:val="28"/>
        </w:rPr>
        <w:t>，</w:t>
      </w:r>
      <w:r>
        <w:rPr>
          <w:rFonts w:ascii="仿宋_GB2312" w:eastAsia="仿宋_GB2312" w:hAnsi="仿宋_GB2312" w:cs="仿宋_GB2312" w:hint="eastAsia"/>
          <w:sz w:val="32"/>
          <w:szCs w:val="28"/>
        </w:rPr>
        <w:t>生活不能自理特困人员集中供养率达到</w:t>
      </w:r>
      <w:r>
        <w:rPr>
          <w:rFonts w:ascii="Times New Roman" w:eastAsia="仿宋_GB2312" w:hAnsi="Times New Roman" w:hint="eastAsia"/>
          <w:sz w:val="32"/>
          <w:szCs w:val="28"/>
        </w:rPr>
        <w:t>60%</w:t>
      </w:r>
      <w:r>
        <w:rPr>
          <w:rFonts w:ascii="仿宋_GB2312" w:eastAsia="仿宋_GB2312" w:hAnsi="仿宋_GB2312" w:cs="仿宋_GB2312" w:hint="eastAsia"/>
          <w:sz w:val="32"/>
          <w:szCs w:val="28"/>
        </w:rPr>
        <w:t>，有集中供养意愿的特困人员集中供养率</w:t>
      </w:r>
      <w:r>
        <w:rPr>
          <w:rFonts w:ascii="Times New Roman" w:eastAsia="仿宋_GB2312" w:hAnsi="Times New Roman" w:hint="eastAsia"/>
          <w:sz w:val="32"/>
          <w:szCs w:val="28"/>
        </w:rPr>
        <w:t>100%</w:t>
      </w:r>
      <w:r>
        <w:rPr>
          <w:rFonts w:ascii="Times New Roman" w:eastAsia="仿宋_GB2312" w:hAnsi="Times New Roman" w:hint="eastAsia"/>
          <w:sz w:val="32"/>
          <w:szCs w:val="28"/>
        </w:rPr>
        <w:t>。</w:t>
      </w:r>
      <w:r>
        <w:rPr>
          <w:rFonts w:ascii="仿宋_GB2312" w:eastAsia="仿宋_GB2312" w:hAnsi="仿宋_GB2312" w:cs="仿宋_GB2312" w:hint="eastAsia"/>
          <w:sz w:val="32"/>
          <w:szCs w:val="28"/>
        </w:rPr>
        <w:t>建立医疗机构养老床位激励制度，支持市、县、镇三级医疗机构开设养老服务，鼓励医疗机构探索盘活现有资源。</w:t>
      </w:r>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lastRenderedPageBreak/>
        <w:t>支持社会办养老机构多元发展。</w:t>
      </w:r>
      <w:r>
        <w:rPr>
          <w:rFonts w:ascii="仿宋_GB2312" w:eastAsia="仿宋_GB2312" w:hAnsi="仿宋_GB2312" w:cs="仿宋_GB2312" w:hint="eastAsia"/>
          <w:sz w:val="32"/>
          <w:szCs w:val="28"/>
        </w:rPr>
        <w:t>研究制定并落实社会资本举办养老机构的扶持政策，支持和规范社会办养老服务机构与公办养老服务机构开展多种类型的合作共建。探索牵头组建养老服务集团或联盟，利用国资平台整合闲置资源，引入大型国企、民资、港澳资本等投资建设中高端养老服务机构和发展医养相关产业。积极培育本土养老机构连锁化、品牌化发展，打造具有潮汕特色文化的养老服务产业品牌。</w:t>
      </w:r>
      <w:bookmarkStart w:id="76" w:name="_Toc78538400"/>
    </w:p>
    <w:p w:rsidR="00E624CA" w:rsidRDefault="00550A2E">
      <w:p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（三）完善养老服务保障体系</w:t>
      </w:r>
      <w:bookmarkEnd w:id="76"/>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完善老年人福利制度和长期护理保险制度。</w:t>
      </w:r>
      <w:r>
        <w:rPr>
          <w:rFonts w:ascii="仿宋_GB2312" w:eastAsia="仿宋_GB2312" w:hAnsi="仿宋_GB2312" w:cs="仿宋_GB2312" w:hint="eastAsia"/>
          <w:sz w:val="32"/>
          <w:szCs w:val="28"/>
        </w:rPr>
        <w:t>建立健全老年人能力与需求综合评估制度，加强对现有各类老年人福利津贴补贴整合，提高养老服务和老年人补贴等制度的精准度</w:t>
      </w:r>
      <w:r>
        <w:rPr>
          <w:rFonts w:ascii="仿宋_GB2312" w:eastAsia="仿宋_GB2312" w:hAnsi="仿宋_GB2312" w:cs="仿宋_GB2312" w:hint="eastAsia"/>
          <w:sz w:val="32"/>
          <w:szCs w:val="28"/>
        </w:rPr>
        <w:t>。积极探索建立长期护理保险制度，加大对经济困难高龄、失能和特困老年人长期照护服务力度。</w:t>
      </w:r>
      <w:bookmarkStart w:id="77" w:name="_Toc7895"/>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加强养老服务队伍建设</w:t>
      </w:r>
      <w:bookmarkEnd w:id="77"/>
      <w:r>
        <w:rPr>
          <w:rFonts w:ascii="仿宋_GB2312" w:eastAsia="仿宋_GB2312" w:hAnsi="仿宋_GB2312" w:cs="仿宋_GB2312" w:hint="eastAsia"/>
          <w:b/>
          <w:bCs/>
          <w:sz w:val="32"/>
          <w:szCs w:val="28"/>
        </w:rPr>
        <w:t>。</w:t>
      </w:r>
      <w:r>
        <w:rPr>
          <w:rFonts w:ascii="仿宋_GB2312" w:eastAsia="仿宋_GB2312" w:hAnsi="仿宋_GB2312" w:cs="仿宋_GB2312" w:hint="eastAsia"/>
          <w:sz w:val="32"/>
          <w:szCs w:val="28"/>
        </w:rPr>
        <w:t>推进多层次养老服务人才培养，推动院校与养老服务机构开展校企合作，探索通过定向培养等方式吸引学生就读养老服务相关专业，全面提升从业人员职业化、专业化水平。加强养老服务人才政策扶持</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完善人才培养激励机制，拓宽养老服务从业人员职业发展空间，保障和逐步提高养老服务从业人员薪酬待遇。开展养老护理员关爱活动，让养老护理员的劳动创造和社会价值在全社会得到尊重。推动政府购买基层公共管理和社会服务，注重在街道（乡镇）</w:t>
      </w:r>
      <w:r>
        <w:rPr>
          <w:rFonts w:ascii="仿宋_GB2312" w:eastAsia="仿宋_GB2312" w:hAnsi="仿宋_GB2312" w:cs="仿宋_GB2312" w:hint="eastAsia"/>
          <w:sz w:val="32"/>
          <w:szCs w:val="28"/>
        </w:rPr>
        <w:t>、社区（村）等基层一线开发为老服务岗位，不断壮大养老服务队伍。大力支持志愿养老服务，推动“社工</w:t>
      </w:r>
      <w:r>
        <w:rPr>
          <w:rFonts w:ascii="仿宋_GB2312" w:eastAsia="仿宋_GB2312" w:hAnsi="仿宋_GB2312" w:cs="仿宋_GB2312" w:hint="eastAsia"/>
          <w:sz w:val="32"/>
          <w:szCs w:val="28"/>
        </w:rPr>
        <w:lastRenderedPageBreak/>
        <w:t>+</w:t>
      </w:r>
      <w:r>
        <w:rPr>
          <w:rFonts w:ascii="仿宋_GB2312" w:eastAsia="仿宋_GB2312" w:hAnsi="仿宋_GB2312" w:cs="仿宋_GB2312" w:hint="eastAsia"/>
          <w:sz w:val="32"/>
          <w:szCs w:val="28"/>
        </w:rPr>
        <w:t>志愿者”联动</w:t>
      </w:r>
      <w:r>
        <w:rPr>
          <w:rFonts w:ascii="仿宋_GB2312" w:eastAsia="仿宋_GB2312" w:hAnsi="仿宋_GB2312" w:cs="仿宋_GB2312" w:hint="eastAsia"/>
          <w:sz w:val="32"/>
          <w:szCs w:val="28"/>
        </w:rPr>
        <w:t>开展</w:t>
      </w:r>
      <w:r>
        <w:rPr>
          <w:rFonts w:ascii="仿宋_GB2312" w:eastAsia="仿宋_GB2312" w:hAnsi="仿宋_GB2312" w:cs="仿宋_GB2312" w:hint="eastAsia"/>
          <w:sz w:val="32"/>
          <w:szCs w:val="28"/>
        </w:rPr>
        <w:t>为老志愿服务，推动社区、养老服务类社会组织和养老服务领域社会工作者“三社联动”</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积极开发老年人力资源，探索互助养老服务。</w:t>
      </w:r>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健全养老服务综合监管机制。</w:t>
      </w:r>
      <w:r>
        <w:rPr>
          <w:rFonts w:ascii="仿宋_GB2312" w:eastAsia="仿宋_GB2312" w:hAnsi="仿宋_GB2312" w:cs="仿宋_GB2312" w:hint="eastAsia"/>
          <w:sz w:val="32"/>
          <w:szCs w:val="28"/>
        </w:rPr>
        <w:t>强化多部门协同监管和联合执法，依托市场监管部门“双随机一公开”系统</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加强对养老服务</w:t>
      </w:r>
      <w:r>
        <w:rPr>
          <w:rFonts w:ascii="仿宋_GB2312" w:eastAsia="仿宋_GB2312" w:hAnsi="仿宋_GB2312" w:cs="仿宋_GB2312" w:hint="eastAsia"/>
          <w:sz w:val="32"/>
          <w:szCs w:val="28"/>
        </w:rPr>
        <w:t>的</w:t>
      </w:r>
      <w:r>
        <w:rPr>
          <w:rFonts w:ascii="仿宋_GB2312" w:eastAsia="仿宋_GB2312" w:hAnsi="仿宋_GB2312" w:cs="仿宋_GB2312" w:hint="eastAsia"/>
          <w:sz w:val="32"/>
          <w:szCs w:val="28"/>
        </w:rPr>
        <w:t>监管。建立科学的评估督导办法和评估督导绩效标准体系，推进养老服务领域社会信用体系建设，加强养老机构备案监管、养老服务综合监管和事中事后监管，将养老服务纳入守信联合奖励和</w:t>
      </w:r>
      <w:r>
        <w:rPr>
          <w:rFonts w:ascii="仿宋_GB2312" w:eastAsia="仿宋_GB2312" w:hAnsi="仿宋_GB2312" w:cs="仿宋_GB2312" w:hint="eastAsia"/>
          <w:sz w:val="32"/>
          <w:szCs w:val="28"/>
        </w:rPr>
        <w:t>失信联合惩戒机制，推动养老服务健康发展。积极协助打击养老服务领域非法集资行为，保障广大老年人群体资金安全。</w:t>
      </w:r>
      <w:bookmarkStart w:id="78" w:name="_Toc8198"/>
      <w:bookmarkStart w:id="79" w:name="_Toc78538401"/>
    </w:p>
    <w:p w:rsidR="00E624CA" w:rsidRDefault="00550A2E">
      <w:p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（四）优化养老服务发展环境</w:t>
      </w:r>
      <w:bookmarkEnd w:id="78"/>
      <w:bookmarkEnd w:id="79"/>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拓宽投融资渠道</w:t>
      </w:r>
      <w:r>
        <w:rPr>
          <w:rFonts w:ascii="仿宋_GB2312" w:eastAsia="仿宋_GB2312" w:hAnsi="仿宋_GB2312" w:cs="仿宋_GB2312" w:hint="eastAsia"/>
          <w:b/>
          <w:bCs/>
          <w:sz w:val="32"/>
          <w:szCs w:val="28"/>
        </w:rPr>
        <w:t>。</w:t>
      </w:r>
      <w:r>
        <w:rPr>
          <w:rFonts w:ascii="仿宋_GB2312" w:eastAsia="仿宋_GB2312" w:hAnsi="仿宋_GB2312" w:cs="仿宋_GB2312" w:hint="eastAsia"/>
          <w:sz w:val="32"/>
          <w:szCs w:val="28"/>
        </w:rPr>
        <w:t>鼓励国有资本、社会资本等通过多种方式参与养老产业发展，鼓励有条件的金融机构投资养老产业</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增强养老服务发展活力和后生力。创新养老服务金融产品和服务方式，探索允许产权明晰的营利性养老机构以有偿取得的土地、设施等资产进行抵押融资。简化养老服务相关产业融资流程，减少融资附加费用。</w:t>
      </w:r>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提高科技化水平</w:t>
      </w:r>
      <w:r>
        <w:rPr>
          <w:rFonts w:ascii="仿宋_GB2312" w:eastAsia="仿宋_GB2312" w:hAnsi="仿宋_GB2312" w:cs="仿宋_GB2312" w:hint="eastAsia"/>
          <w:b/>
          <w:bCs/>
          <w:sz w:val="32"/>
          <w:szCs w:val="28"/>
        </w:rPr>
        <w:t>。</w:t>
      </w:r>
      <w:r>
        <w:rPr>
          <w:rFonts w:ascii="仿宋_GB2312" w:eastAsia="仿宋_GB2312" w:hAnsi="仿宋_GB2312" w:cs="仿宋_GB2312" w:hint="eastAsia"/>
          <w:sz w:val="32"/>
          <w:szCs w:val="28"/>
        </w:rPr>
        <w:t>注重把科技创新作为第一动力</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积极提升养老服务质量和水平</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鼓励和支持利用</w:t>
      </w:r>
      <w:r>
        <w:rPr>
          <w:rFonts w:ascii="仿宋_GB2312" w:eastAsia="仿宋_GB2312" w:hAnsi="仿宋_GB2312" w:cs="仿宋_GB2312" w:hint="eastAsia"/>
          <w:sz w:val="32"/>
          <w:szCs w:val="28"/>
        </w:rPr>
        <w:t>新兴材料、人工智能、虚拟现实等技术</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研发康养服务和产品，促进科技成果转化。主动融入粤港澳大湾区，</w:t>
      </w:r>
      <w:r>
        <w:rPr>
          <w:rFonts w:ascii="仿宋_GB2312" w:eastAsia="仿宋_GB2312" w:hAnsi="仿宋_GB2312" w:cs="仿宋_GB2312" w:hint="eastAsia"/>
          <w:sz w:val="32"/>
          <w:szCs w:val="28"/>
        </w:rPr>
        <w:t>加强</w:t>
      </w:r>
      <w:r>
        <w:rPr>
          <w:rFonts w:ascii="仿宋_GB2312" w:eastAsia="仿宋_GB2312" w:hAnsi="仿宋_GB2312" w:cs="仿宋_GB2312" w:hint="eastAsia"/>
          <w:sz w:val="32"/>
          <w:szCs w:val="28"/>
        </w:rPr>
        <w:t>养老服务合作，</w:t>
      </w:r>
      <w:r>
        <w:rPr>
          <w:rFonts w:ascii="仿宋_GB2312" w:eastAsia="仿宋_GB2312" w:hAnsi="仿宋_GB2312" w:cs="仿宋_GB2312" w:hint="eastAsia"/>
          <w:sz w:val="32"/>
          <w:szCs w:val="28"/>
        </w:rPr>
        <w:t>开展</w:t>
      </w:r>
      <w:r>
        <w:rPr>
          <w:rFonts w:ascii="仿宋_GB2312" w:eastAsia="仿宋_GB2312" w:hAnsi="仿宋_GB2312" w:cs="仿宋_GB2312" w:hint="eastAsia"/>
          <w:sz w:val="32"/>
          <w:szCs w:val="28"/>
        </w:rPr>
        <w:t>养老服务人才交流、互访和培训，实现互利互惠</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共同发展。</w:t>
      </w:r>
      <w:bookmarkStart w:id="80" w:name="_Toc78538402"/>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lastRenderedPageBreak/>
        <w:t>培育新型业态</w:t>
      </w:r>
      <w:bookmarkEnd w:id="80"/>
      <w:r>
        <w:rPr>
          <w:rFonts w:ascii="仿宋_GB2312" w:eastAsia="仿宋_GB2312" w:hAnsi="仿宋_GB2312" w:cs="仿宋_GB2312" w:hint="eastAsia"/>
          <w:b/>
          <w:bCs/>
          <w:sz w:val="32"/>
          <w:szCs w:val="28"/>
        </w:rPr>
        <w:t>。</w:t>
      </w:r>
      <w:r>
        <w:rPr>
          <w:rFonts w:ascii="仿宋_GB2312" w:eastAsia="仿宋_GB2312" w:hAnsi="仿宋_GB2312" w:cs="仿宋_GB2312" w:hint="eastAsia"/>
          <w:sz w:val="32"/>
          <w:szCs w:val="28"/>
        </w:rPr>
        <w:t>探索“养老服务</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行业”发展模式，引导有意向的社会企业在大力发展普惠养老的基础上，根据市场需要，发展旅居养老、文化养老、健康养老、养生养老等新兴业态，扩大养老服务消费领域，培育产业品牌。</w:t>
      </w:r>
    </w:p>
    <w:p w:rsidR="00E624CA" w:rsidRDefault="00E624CA">
      <w:pPr>
        <w:pStyle w:val="2"/>
      </w:pP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8940"/>
      </w:tblGrid>
      <w:tr w:rsidR="00E624CA">
        <w:trPr>
          <w:trHeight w:val="810"/>
        </w:trPr>
        <w:tc>
          <w:tcPr>
            <w:tcW w:w="8940" w:type="dxa"/>
            <w:tcBorders>
              <w:top w:val="single" w:sz="4" w:space="0" w:color="auto"/>
              <w:left w:val="single" w:sz="4" w:space="0" w:color="auto"/>
              <w:bottom w:val="single" w:sz="4" w:space="0" w:color="auto"/>
              <w:right w:val="single" w:sz="4" w:space="0" w:color="auto"/>
            </w:tcBorders>
            <w:vAlign w:val="center"/>
          </w:tcPr>
          <w:p w:rsidR="00E624CA" w:rsidRDefault="00550A2E">
            <w:pPr>
              <w:adjustRightInd w:val="0"/>
              <w:snapToGrid w:val="0"/>
              <w:spacing w:line="600" w:lineRule="exact"/>
              <w:jc w:val="center"/>
              <w:rPr>
                <w:rFonts w:ascii="Times New Roman" w:hAnsi="Times New Roman"/>
                <w:bCs/>
                <w:snapToGrid w:val="0"/>
                <w:sz w:val="32"/>
                <w:szCs w:val="32"/>
              </w:rPr>
            </w:pPr>
            <w:r>
              <w:rPr>
                <w:rFonts w:ascii="楷体_GB2312" w:eastAsia="楷体_GB2312" w:hAnsi="楷体_GB2312" w:cs="楷体_GB2312" w:hint="eastAsia"/>
                <w:b/>
                <w:snapToGrid w:val="0"/>
                <w:sz w:val="32"/>
                <w:szCs w:val="32"/>
              </w:rPr>
              <w:t>专栏</w:t>
            </w:r>
            <w:r>
              <w:rPr>
                <w:rFonts w:ascii="楷体_GB2312" w:eastAsia="楷体_GB2312" w:hAnsi="楷体_GB2312" w:cs="楷体_GB2312" w:hint="eastAsia"/>
                <w:b/>
                <w:snapToGrid w:val="0"/>
                <w:sz w:val="32"/>
                <w:szCs w:val="32"/>
              </w:rPr>
              <w:t xml:space="preserve">3  </w:t>
            </w:r>
            <w:r>
              <w:rPr>
                <w:rFonts w:ascii="楷体_GB2312" w:eastAsia="楷体_GB2312" w:hAnsi="楷体_GB2312" w:cs="楷体_GB2312" w:hint="eastAsia"/>
                <w:b/>
                <w:snapToGrid w:val="0"/>
                <w:sz w:val="32"/>
                <w:szCs w:val="32"/>
              </w:rPr>
              <w:t>构建多样化大养老体系</w:t>
            </w:r>
          </w:p>
        </w:tc>
      </w:tr>
      <w:tr w:rsidR="00E624CA">
        <w:trPr>
          <w:trHeight w:val="8922"/>
        </w:trPr>
        <w:tc>
          <w:tcPr>
            <w:tcW w:w="8940" w:type="dxa"/>
            <w:tcBorders>
              <w:top w:val="single" w:sz="4" w:space="0" w:color="auto"/>
              <w:left w:val="single" w:sz="4" w:space="0" w:color="auto"/>
              <w:bottom w:val="single" w:sz="4" w:space="0" w:color="auto"/>
              <w:right w:val="single" w:sz="4" w:space="0" w:color="auto"/>
            </w:tcBorders>
            <w:vAlign w:val="center"/>
          </w:tcPr>
          <w:p w:rsidR="00E624CA" w:rsidRDefault="00550A2E">
            <w:pPr>
              <w:adjustRightInd w:val="0"/>
              <w:snapToGrid w:val="0"/>
              <w:spacing w:line="560" w:lineRule="exact"/>
              <w:ind w:firstLineChars="200" w:firstLine="562"/>
              <w:rPr>
                <w:rFonts w:ascii="Times New Roman" w:eastAsia="仿宋" w:hAnsi="Times New Roman"/>
                <w:sz w:val="28"/>
                <w:szCs w:val="28"/>
              </w:rPr>
            </w:pPr>
            <w:r>
              <w:rPr>
                <w:rFonts w:ascii="Times New Roman" w:eastAsia="仿宋" w:hAnsi="Times New Roman"/>
                <w:b/>
                <w:bCs/>
                <w:sz w:val="28"/>
                <w:szCs w:val="28"/>
              </w:rPr>
              <w:t>1.</w:t>
            </w:r>
            <w:r>
              <w:rPr>
                <w:rFonts w:ascii="Times New Roman" w:eastAsia="仿宋" w:hAnsi="Times New Roman"/>
                <w:b/>
                <w:bCs/>
                <w:sz w:val="28"/>
                <w:szCs w:val="28"/>
              </w:rPr>
              <w:t>居家社区养老服务提升工程。</w:t>
            </w:r>
            <w:r>
              <w:rPr>
                <w:rFonts w:ascii="Times New Roman" w:eastAsia="仿宋_GB2312" w:hAnsi="Times New Roman"/>
                <w:snapToGrid w:val="0"/>
                <w:sz w:val="28"/>
                <w:szCs w:val="28"/>
              </w:rPr>
              <w:t>支持有条件的地方探索建立家庭养老床位，推动居家社区长期照护体系建设，推进农村区域性养老服务中心建设，推动社区、养老服务类社会组织和养老服务领域社会工作者</w:t>
            </w:r>
            <w:r>
              <w:rPr>
                <w:rFonts w:ascii="Times New Roman" w:eastAsia="仿宋_GB2312" w:hAnsi="Times New Roman"/>
                <w:snapToGrid w:val="0"/>
                <w:sz w:val="28"/>
                <w:szCs w:val="28"/>
              </w:rPr>
              <w:t>“</w:t>
            </w:r>
            <w:r>
              <w:rPr>
                <w:rFonts w:ascii="Times New Roman" w:eastAsia="仿宋_GB2312" w:hAnsi="Times New Roman"/>
                <w:snapToGrid w:val="0"/>
                <w:sz w:val="28"/>
                <w:szCs w:val="28"/>
              </w:rPr>
              <w:t>三社联动</w:t>
            </w:r>
            <w:r>
              <w:rPr>
                <w:rFonts w:ascii="Times New Roman" w:eastAsia="仿宋_GB2312" w:hAnsi="Times New Roman"/>
                <w:snapToGrid w:val="0"/>
                <w:sz w:val="28"/>
                <w:szCs w:val="28"/>
              </w:rPr>
              <w:t>”</w:t>
            </w:r>
            <w:r>
              <w:rPr>
                <w:rFonts w:ascii="Times New Roman" w:eastAsia="仿宋_GB2312" w:hAnsi="Times New Roman"/>
                <w:snapToGrid w:val="0"/>
                <w:sz w:val="28"/>
                <w:szCs w:val="28"/>
              </w:rPr>
              <w:t>。到</w:t>
            </w:r>
            <w:r>
              <w:rPr>
                <w:rFonts w:ascii="Times New Roman" w:eastAsia="仿宋_GB2312" w:hAnsi="Times New Roman" w:hint="eastAsia"/>
                <w:sz w:val="28"/>
                <w:szCs w:val="28"/>
              </w:rPr>
              <w:t>2025</w:t>
            </w:r>
            <w:r>
              <w:rPr>
                <w:rFonts w:ascii="Times New Roman" w:eastAsia="仿宋_GB2312" w:hAnsi="Times New Roman"/>
                <w:sz w:val="28"/>
                <w:szCs w:val="28"/>
              </w:rPr>
              <w:t>年底</w:t>
            </w:r>
            <w:r>
              <w:rPr>
                <w:rFonts w:ascii="Times New Roman" w:eastAsia="仿宋_GB2312" w:hAnsi="Times New Roman"/>
                <w:snapToGrid w:val="0"/>
                <w:sz w:val="28"/>
                <w:szCs w:val="28"/>
              </w:rPr>
              <w:t>，各地新建城区、新建居住（小）区配套建设养老服务设施达标率达到</w:t>
            </w:r>
            <w:r>
              <w:rPr>
                <w:rFonts w:ascii="Times New Roman" w:eastAsia="仿宋_GB2312" w:hAnsi="Times New Roman" w:hint="eastAsia"/>
                <w:sz w:val="28"/>
                <w:szCs w:val="28"/>
              </w:rPr>
              <w:t>100</w:t>
            </w:r>
            <w:r>
              <w:rPr>
                <w:rFonts w:ascii="Times New Roman" w:eastAsia="仿宋_GB2312" w:hAnsi="Times New Roman" w:hint="eastAsia"/>
                <w:snapToGrid w:val="0"/>
                <w:sz w:val="28"/>
                <w:szCs w:val="28"/>
              </w:rPr>
              <w:t>%</w:t>
            </w:r>
            <w:r>
              <w:rPr>
                <w:rFonts w:ascii="Times New Roman" w:eastAsia="仿宋_GB2312" w:hAnsi="Times New Roman"/>
                <w:snapToGrid w:val="0"/>
                <w:sz w:val="28"/>
                <w:szCs w:val="28"/>
              </w:rPr>
              <w:t>，社区日间照料机构覆盖率达到</w:t>
            </w:r>
            <w:r>
              <w:rPr>
                <w:rFonts w:ascii="Times New Roman" w:eastAsia="仿宋_GB2312" w:hAnsi="Times New Roman"/>
                <w:sz w:val="28"/>
                <w:szCs w:val="28"/>
              </w:rPr>
              <w:t>90</w:t>
            </w:r>
            <w:r>
              <w:rPr>
                <w:rFonts w:ascii="Times New Roman" w:eastAsia="仿宋_GB2312" w:hAnsi="Times New Roman"/>
                <w:snapToGrid w:val="0"/>
                <w:sz w:val="28"/>
                <w:szCs w:val="28"/>
              </w:rPr>
              <w:t>%</w:t>
            </w:r>
            <w:r>
              <w:rPr>
                <w:rFonts w:ascii="Times New Roman" w:eastAsia="仿宋_GB2312" w:hAnsi="Times New Roman"/>
                <w:snapToGrid w:val="0"/>
                <w:sz w:val="28"/>
                <w:szCs w:val="28"/>
              </w:rPr>
              <w:t>以上，居家社区养老紧急救援系统普遍建立，社区</w:t>
            </w:r>
            <w:r>
              <w:rPr>
                <w:rFonts w:ascii="Times New Roman" w:eastAsia="仿宋_GB2312" w:hAnsi="Times New Roman" w:hint="eastAsia"/>
                <w:sz w:val="28"/>
                <w:szCs w:val="28"/>
              </w:rPr>
              <w:t>15</w:t>
            </w:r>
            <w:r>
              <w:rPr>
                <w:rFonts w:ascii="Times New Roman" w:eastAsia="仿宋_GB2312" w:hAnsi="Times New Roman"/>
                <w:snapToGrid w:val="0"/>
                <w:sz w:val="28"/>
                <w:szCs w:val="28"/>
              </w:rPr>
              <w:t>分钟居家养老服务圈基本建成。</w:t>
            </w:r>
          </w:p>
          <w:p w:rsidR="00E624CA" w:rsidRDefault="00550A2E">
            <w:pPr>
              <w:adjustRightInd w:val="0"/>
              <w:snapToGrid w:val="0"/>
              <w:spacing w:line="560" w:lineRule="exact"/>
              <w:ind w:firstLineChars="200" w:firstLine="562"/>
              <w:rPr>
                <w:rFonts w:ascii="Times New Roman" w:eastAsia="仿宋_GB2312" w:hAnsi="Times New Roman"/>
                <w:b/>
                <w:bCs/>
                <w:snapToGrid w:val="0"/>
                <w:color w:val="C00000"/>
                <w:sz w:val="28"/>
                <w:szCs w:val="28"/>
              </w:rPr>
            </w:pPr>
            <w:r>
              <w:rPr>
                <w:rFonts w:ascii="Times New Roman" w:eastAsia="仿宋_GB2312" w:hAnsi="Times New Roman"/>
                <w:b/>
                <w:bCs/>
                <w:snapToGrid w:val="0"/>
                <w:sz w:val="28"/>
                <w:szCs w:val="28"/>
              </w:rPr>
              <w:t>2.</w:t>
            </w:r>
            <w:r>
              <w:rPr>
                <w:rFonts w:ascii="Times New Roman" w:eastAsia="仿宋_GB2312" w:hAnsi="Times New Roman"/>
                <w:b/>
                <w:bCs/>
                <w:snapToGrid w:val="0"/>
                <w:sz w:val="28"/>
                <w:szCs w:val="28"/>
              </w:rPr>
              <w:t>发挥养老机构的兜底保障作用。</w:t>
            </w:r>
            <w:r>
              <w:rPr>
                <w:rFonts w:ascii="Times New Roman" w:eastAsia="仿宋_GB2312" w:hAnsi="Times New Roman"/>
                <w:snapToGrid w:val="0"/>
                <w:sz w:val="28"/>
                <w:szCs w:val="28"/>
              </w:rPr>
              <w:t>到</w:t>
            </w:r>
            <w:r>
              <w:rPr>
                <w:rFonts w:ascii="Times New Roman" w:eastAsia="仿宋_GB2312" w:hAnsi="Times New Roman"/>
                <w:sz w:val="28"/>
                <w:szCs w:val="28"/>
              </w:rPr>
              <w:t>2025</w:t>
            </w:r>
            <w:r>
              <w:rPr>
                <w:rFonts w:ascii="Times New Roman" w:eastAsia="仿宋_GB2312" w:hAnsi="Times New Roman"/>
                <w:snapToGrid w:val="0"/>
                <w:sz w:val="28"/>
                <w:szCs w:val="28"/>
              </w:rPr>
              <w:t>年底，生活不能自理特困人员集中供养率达到</w:t>
            </w:r>
            <w:r>
              <w:rPr>
                <w:rFonts w:ascii="Times New Roman" w:eastAsia="仿宋_GB2312" w:hAnsi="Times New Roman"/>
                <w:sz w:val="28"/>
                <w:szCs w:val="28"/>
              </w:rPr>
              <w:t>60</w:t>
            </w:r>
            <w:r>
              <w:rPr>
                <w:rFonts w:ascii="Times New Roman" w:eastAsia="仿宋_GB2312" w:hAnsi="Times New Roman"/>
                <w:snapToGrid w:val="0"/>
                <w:sz w:val="28"/>
                <w:szCs w:val="28"/>
              </w:rPr>
              <w:t>%</w:t>
            </w:r>
            <w:r>
              <w:rPr>
                <w:rFonts w:ascii="Times New Roman" w:eastAsia="仿宋_GB2312" w:hAnsi="Times New Roman"/>
                <w:snapToGrid w:val="0"/>
                <w:sz w:val="28"/>
                <w:szCs w:val="28"/>
              </w:rPr>
              <w:t>，有集中供养意愿的特困人员集中供养率达到</w:t>
            </w:r>
            <w:r>
              <w:rPr>
                <w:rFonts w:ascii="Times New Roman" w:eastAsia="仿宋_GB2312" w:hAnsi="Times New Roman"/>
                <w:snapToGrid w:val="0"/>
                <w:sz w:val="28"/>
                <w:szCs w:val="28"/>
              </w:rPr>
              <w:t>100%</w:t>
            </w:r>
            <w:r>
              <w:rPr>
                <w:rFonts w:ascii="Times New Roman" w:eastAsia="仿宋_GB2312" w:hAnsi="Times New Roman"/>
                <w:snapToGrid w:val="0"/>
                <w:sz w:val="28"/>
                <w:szCs w:val="28"/>
              </w:rPr>
              <w:t>。</w:t>
            </w:r>
          </w:p>
          <w:p w:rsidR="00E624CA" w:rsidRDefault="00550A2E">
            <w:pPr>
              <w:adjustRightInd w:val="0"/>
              <w:snapToGrid w:val="0"/>
              <w:spacing w:line="560" w:lineRule="exact"/>
              <w:ind w:firstLineChars="200" w:firstLine="562"/>
              <w:rPr>
                <w:rFonts w:ascii="Times New Roman" w:eastAsia="仿宋_GB2312" w:hAnsi="Times New Roman"/>
                <w:bCs/>
                <w:snapToGrid w:val="0"/>
                <w:color w:val="FF0000"/>
                <w:sz w:val="32"/>
                <w:szCs w:val="32"/>
              </w:rPr>
            </w:pPr>
            <w:bookmarkStart w:id="81" w:name="_Toc78060182"/>
            <w:r>
              <w:rPr>
                <w:rFonts w:ascii="Times New Roman" w:eastAsia="仿宋_GB2312" w:hAnsi="Times New Roman"/>
                <w:b/>
                <w:bCs/>
                <w:snapToGrid w:val="0"/>
                <w:sz w:val="28"/>
                <w:szCs w:val="28"/>
              </w:rPr>
              <w:t>3.</w:t>
            </w:r>
            <w:r>
              <w:rPr>
                <w:rFonts w:ascii="Times New Roman" w:eastAsia="仿宋_GB2312" w:hAnsi="Times New Roman"/>
                <w:b/>
                <w:bCs/>
                <w:snapToGrid w:val="0"/>
                <w:sz w:val="28"/>
                <w:szCs w:val="28"/>
              </w:rPr>
              <w:t>养老服务人才建设工程。</w:t>
            </w:r>
            <w:r>
              <w:rPr>
                <w:rFonts w:ascii="Times New Roman" w:eastAsia="仿宋_GB2312" w:hAnsi="Times New Roman"/>
                <w:snapToGrid w:val="0"/>
                <w:sz w:val="28"/>
                <w:szCs w:val="28"/>
              </w:rPr>
              <w:t>实施康养职业技能培育计划，加快培养数量充足、素质优良、技能高超、服务优质的康养服务技能人才，到</w:t>
            </w:r>
            <w:r>
              <w:rPr>
                <w:rFonts w:ascii="Times New Roman" w:eastAsia="仿宋_GB2312" w:hAnsi="Times New Roman"/>
                <w:sz w:val="28"/>
                <w:szCs w:val="28"/>
              </w:rPr>
              <w:t>2022</w:t>
            </w:r>
            <w:r>
              <w:rPr>
                <w:rFonts w:ascii="Times New Roman" w:eastAsia="仿宋_GB2312" w:hAnsi="Times New Roman"/>
                <w:snapToGrid w:val="0"/>
                <w:sz w:val="28"/>
                <w:szCs w:val="28"/>
              </w:rPr>
              <w:t>年，全市培养培训养老护理员达到</w:t>
            </w:r>
            <w:r>
              <w:rPr>
                <w:rFonts w:ascii="Times New Roman" w:eastAsia="仿宋_GB2312" w:hAnsi="Times New Roman" w:hint="eastAsia"/>
                <w:sz w:val="28"/>
                <w:szCs w:val="28"/>
              </w:rPr>
              <w:t>6000</w:t>
            </w:r>
            <w:r>
              <w:rPr>
                <w:rFonts w:ascii="Times New Roman" w:eastAsia="仿宋_GB2312" w:hAnsi="Times New Roman"/>
                <w:snapToGrid w:val="0"/>
                <w:sz w:val="28"/>
                <w:szCs w:val="28"/>
              </w:rPr>
              <w:t>人次以上；到</w:t>
            </w:r>
            <w:r>
              <w:rPr>
                <w:rFonts w:ascii="Times New Roman" w:eastAsia="仿宋_GB2312" w:hAnsi="Times New Roman"/>
                <w:sz w:val="28"/>
                <w:szCs w:val="28"/>
              </w:rPr>
              <w:t>2025</w:t>
            </w:r>
            <w:r>
              <w:rPr>
                <w:rFonts w:ascii="Times New Roman" w:eastAsia="仿宋_GB2312" w:hAnsi="Times New Roman"/>
                <w:snapToGrid w:val="0"/>
                <w:sz w:val="28"/>
                <w:szCs w:val="28"/>
              </w:rPr>
              <w:t>年，实现培训规模和技能水平整体提升，全市养老机构院长和养老护理人员培训上岗率均达到</w:t>
            </w:r>
            <w:r>
              <w:rPr>
                <w:rFonts w:ascii="Times New Roman" w:eastAsia="仿宋_GB2312" w:hAnsi="Times New Roman"/>
                <w:sz w:val="28"/>
                <w:szCs w:val="28"/>
              </w:rPr>
              <w:t>100</w:t>
            </w:r>
            <w:r>
              <w:rPr>
                <w:rFonts w:ascii="Times New Roman" w:eastAsia="仿宋_GB2312" w:hAnsi="Times New Roman"/>
                <w:snapToGrid w:val="0"/>
                <w:sz w:val="28"/>
                <w:szCs w:val="28"/>
              </w:rPr>
              <w:t>%</w:t>
            </w:r>
            <w:r>
              <w:rPr>
                <w:rFonts w:ascii="Times New Roman" w:eastAsia="仿宋_GB2312" w:hAnsi="Times New Roman"/>
                <w:snapToGrid w:val="0"/>
                <w:sz w:val="28"/>
                <w:szCs w:val="28"/>
              </w:rPr>
              <w:t>。</w:t>
            </w:r>
            <w:bookmarkEnd w:id="81"/>
          </w:p>
        </w:tc>
      </w:tr>
    </w:tbl>
    <w:p w:rsidR="00E624CA" w:rsidRDefault="00E624CA">
      <w:pPr>
        <w:pStyle w:val="2"/>
        <w:ind w:leftChars="0" w:left="0" w:firstLine="0"/>
      </w:pPr>
    </w:p>
    <w:p w:rsidR="00E624CA" w:rsidRDefault="00E624CA"/>
    <w:p w:rsidR="00E624CA" w:rsidRDefault="00E624CA">
      <w:pPr>
        <w:pStyle w:val="20"/>
        <w:spacing w:before="0" w:after="0" w:line="600" w:lineRule="exact"/>
        <w:jc w:val="center"/>
        <w:rPr>
          <w:b w:val="0"/>
          <w:bCs w:val="0"/>
        </w:rPr>
      </w:pPr>
      <w:bookmarkStart w:id="82" w:name="_Toc78538403"/>
      <w:bookmarkStart w:id="83" w:name="_Toc6855"/>
    </w:p>
    <w:p w:rsidR="00E624CA" w:rsidRDefault="00550A2E">
      <w:pPr>
        <w:pStyle w:val="20"/>
        <w:spacing w:before="0" w:after="0" w:line="600" w:lineRule="exact"/>
        <w:jc w:val="center"/>
        <w:rPr>
          <w:b w:val="0"/>
          <w:bCs w:val="0"/>
        </w:rPr>
      </w:pPr>
      <w:r>
        <w:rPr>
          <w:b w:val="0"/>
          <w:bCs w:val="0"/>
        </w:rPr>
        <w:t>第三节</w:t>
      </w:r>
      <w:r>
        <w:rPr>
          <w:b w:val="0"/>
          <w:bCs w:val="0"/>
        </w:rPr>
        <w:t xml:space="preserve">  </w:t>
      </w:r>
      <w:r>
        <w:rPr>
          <w:b w:val="0"/>
          <w:bCs w:val="0"/>
        </w:rPr>
        <w:t>构建普惠化大儿童保障体系</w:t>
      </w:r>
      <w:bookmarkEnd w:id="82"/>
      <w:bookmarkEnd w:id="83"/>
    </w:p>
    <w:p w:rsidR="00E624CA" w:rsidRDefault="00E624CA">
      <w:pPr>
        <w:spacing w:line="600" w:lineRule="exact"/>
        <w:ind w:firstLineChars="200" w:firstLine="640"/>
        <w:rPr>
          <w:rFonts w:ascii="Times New Roman" w:eastAsia="仿宋" w:hAnsi="Times New Roman"/>
          <w:sz w:val="32"/>
          <w:szCs w:val="28"/>
        </w:rPr>
      </w:pPr>
    </w:p>
    <w:p w:rsidR="00E624CA" w:rsidRDefault="00550A2E">
      <w:pPr>
        <w:spacing w:line="600" w:lineRule="exact"/>
        <w:ind w:firstLineChars="200" w:firstLine="640"/>
        <w:rPr>
          <w:rFonts w:ascii="Times New Roman" w:eastAsia="仿宋" w:hAnsi="Times New Roman"/>
          <w:sz w:val="32"/>
          <w:szCs w:val="28"/>
        </w:rPr>
      </w:pPr>
      <w:r>
        <w:rPr>
          <w:rFonts w:ascii="仿宋_GB2312" w:eastAsia="仿宋_GB2312" w:hAnsi="仿宋_GB2312" w:cs="仿宋_GB2312" w:hint="eastAsia"/>
          <w:sz w:val="32"/>
          <w:szCs w:val="28"/>
        </w:rPr>
        <w:t>着眼新时代儿童福利事业发展的新形势新要求，以构建具有揭阳特色的“大儿童保障”体系为目标，按照“夯实基础、建强体系、兜住底线、提高质量、创新发展”的思路，做细做实儿童福利工作，促进儿童保障工作提质和转型，加大服务保障和关爱帮扶力度，高位推动未成年人保护工作，着力构建儿童保障体系建设新格局，推进儿童保障由兜底性、基础性向适度普惠型转变。</w:t>
      </w:r>
      <w:bookmarkStart w:id="84" w:name="_Toc78538404"/>
    </w:p>
    <w:p w:rsidR="00E624CA" w:rsidRDefault="00550A2E">
      <w:pPr>
        <w:spacing w:line="600" w:lineRule="exact"/>
        <w:ind w:firstLineChars="200" w:firstLine="643"/>
        <w:rPr>
          <w:rFonts w:ascii="楷体" w:eastAsia="楷体" w:hAnsi="楷体" w:cs="楷体"/>
          <w:sz w:val="32"/>
          <w:szCs w:val="32"/>
        </w:rPr>
      </w:pPr>
      <w:r>
        <w:rPr>
          <w:rFonts w:ascii="楷体" w:eastAsia="楷体" w:hAnsi="楷体" w:cs="楷体" w:hint="eastAsia"/>
          <w:b/>
          <w:bCs/>
          <w:sz w:val="32"/>
          <w:szCs w:val="32"/>
        </w:rPr>
        <w:t>（一）健全儿童保障体制机制</w:t>
      </w:r>
      <w:bookmarkEnd w:id="84"/>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加强儿童保障顶层设计。</w:t>
      </w:r>
      <w:r>
        <w:rPr>
          <w:rFonts w:ascii="仿宋_GB2312" w:eastAsia="仿宋_GB2312" w:hAnsi="仿宋_GB2312" w:cs="仿宋_GB2312" w:hint="eastAsia"/>
          <w:sz w:val="32"/>
          <w:szCs w:val="28"/>
        </w:rPr>
        <w:t>落实儿童监护、收养等方面的法律规定，建立健全儿童监护救助体系，完善收养政策制度体系，提升收养工作规范化水平。规范、统一困境儿童分类标准，建立全方位、全类别的困境儿童生活津贴、营养补贴、特殊教育、医疗康复、辅具配置和关爱服务政策。</w:t>
      </w:r>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完善儿童保障工作机制。</w:t>
      </w:r>
      <w:r>
        <w:rPr>
          <w:rFonts w:ascii="仿宋_GB2312" w:eastAsia="仿宋_GB2312" w:hAnsi="仿宋_GB2312" w:cs="仿宋_GB2312" w:hint="eastAsia"/>
          <w:sz w:val="32"/>
          <w:szCs w:val="28"/>
        </w:rPr>
        <w:t>坚持“家庭尽责、政府主导、部门联动、全民关爱”的基本原则，横向上充分发挥揭阳市未成年人保护工作领导小组作用，纵向上建立健全村居儿童主任、乡镇儿童督导员、县级未成年人救助保护机构三级救助保护工作体系，夯实强制报告、应急处置、评估帮扶、监护干预“四位一体”的救助保</w:t>
      </w:r>
      <w:r>
        <w:rPr>
          <w:rFonts w:ascii="仿宋_GB2312" w:eastAsia="仿宋_GB2312" w:hAnsi="仿宋_GB2312" w:cs="仿宋_GB2312" w:hint="eastAsia"/>
          <w:sz w:val="32"/>
          <w:szCs w:val="28"/>
        </w:rPr>
        <w:t>护机制，切实保障儿童的合法权益。</w:t>
      </w:r>
      <w:bookmarkStart w:id="85" w:name="_Toc5129"/>
      <w:bookmarkStart w:id="86" w:name="_Toc78538405"/>
    </w:p>
    <w:p w:rsidR="00E624CA" w:rsidRDefault="00550A2E">
      <w:p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lastRenderedPageBreak/>
        <w:t>（二）完善儿童分类保障</w:t>
      </w:r>
      <w:bookmarkEnd w:id="85"/>
      <w:r>
        <w:rPr>
          <w:rFonts w:ascii="楷体" w:eastAsia="楷体" w:hAnsi="楷体" w:cs="楷体" w:hint="eastAsia"/>
          <w:b/>
          <w:bCs/>
          <w:sz w:val="32"/>
          <w:szCs w:val="32"/>
        </w:rPr>
        <w:t>体系</w:t>
      </w:r>
      <w:bookmarkEnd w:id="86"/>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保障生活权益。</w:t>
      </w:r>
      <w:r>
        <w:rPr>
          <w:rFonts w:ascii="仿宋_GB2312" w:eastAsia="仿宋_GB2312" w:hAnsi="仿宋_GB2312" w:cs="仿宋_GB2312" w:hint="eastAsia"/>
          <w:sz w:val="32"/>
          <w:szCs w:val="28"/>
        </w:rPr>
        <w:t>坚持“家庭尽责、政府主导、部门联动、全民关爱”的基本原则，加强困境儿童生活保障，建立健全孤儿、事实无人抚养儿童基本生活最低养育标准自然增长机制，</w:t>
      </w:r>
      <w:r>
        <w:rPr>
          <w:rFonts w:ascii="仿宋_GB2312" w:eastAsia="仿宋_GB2312" w:hAnsi="仿宋_GB2312" w:cs="仿宋_GB2312" w:hint="eastAsia"/>
          <w:sz w:val="32"/>
          <w:szCs w:val="28"/>
        </w:rPr>
        <w:t>并</w:t>
      </w:r>
      <w:r>
        <w:rPr>
          <w:rFonts w:ascii="仿宋_GB2312" w:eastAsia="仿宋_GB2312" w:hAnsi="仿宋_GB2312" w:cs="仿宋_GB2312" w:hint="eastAsia"/>
          <w:sz w:val="32"/>
          <w:szCs w:val="28"/>
        </w:rPr>
        <w:t>根据城镇和农村居民消费性支出增长幅度定期调整。</w:t>
      </w:r>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保障教育权益。</w:t>
      </w:r>
      <w:r>
        <w:rPr>
          <w:rFonts w:ascii="仿宋_GB2312" w:eastAsia="仿宋_GB2312" w:hAnsi="仿宋_GB2312" w:cs="仿宋_GB2312" w:hint="eastAsia"/>
          <w:sz w:val="32"/>
          <w:szCs w:val="28"/>
        </w:rPr>
        <w:t>完善义务教育控辍保学工作机制，保障残疾儿童就学，推动孤儿、事实无人抚养儿童</w:t>
      </w:r>
      <w:r>
        <w:rPr>
          <w:rFonts w:ascii="Times New Roman" w:eastAsia="仿宋_GB2312" w:hAnsi="Times New Roman"/>
          <w:sz w:val="32"/>
          <w:szCs w:val="28"/>
        </w:rPr>
        <w:t>15</w:t>
      </w:r>
      <w:r>
        <w:rPr>
          <w:rFonts w:ascii="仿宋_GB2312" w:eastAsia="仿宋_GB2312" w:hAnsi="仿宋_GB2312" w:cs="仿宋_GB2312" w:hint="eastAsia"/>
          <w:sz w:val="32"/>
          <w:szCs w:val="28"/>
        </w:rPr>
        <w:t>年免费教育，确保适龄儿童及时入学和不失学。全面落实在流入地参加升学考试政策和按规定接受中等职业教育免学费政策，继续实施“福彩圆梦孤儿助学工程”等慈善公</w:t>
      </w:r>
      <w:r>
        <w:rPr>
          <w:rFonts w:ascii="仿宋_GB2312" w:eastAsia="仿宋_GB2312" w:hAnsi="仿宋_GB2312" w:cs="仿宋_GB2312" w:hint="eastAsia"/>
          <w:sz w:val="32"/>
          <w:szCs w:val="28"/>
        </w:rPr>
        <w:t>益助学项目。</w:t>
      </w:r>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保障医疗权益。</w:t>
      </w:r>
      <w:r>
        <w:rPr>
          <w:rFonts w:ascii="仿宋_GB2312" w:eastAsia="仿宋_GB2312" w:hAnsi="仿宋_GB2312" w:cs="仿宋_GB2312" w:hint="eastAsia"/>
          <w:sz w:val="32"/>
          <w:szCs w:val="28"/>
        </w:rPr>
        <w:t>建立民政、卫健、医保、社保等部门定期互通核对机制，及时发现需保障对象。完善区域性儿童重症救治体系，鼓励社会慈善力量开展困境儿童慈善医疗救助项目。加强</w:t>
      </w:r>
      <w:r>
        <w:rPr>
          <w:rFonts w:ascii="Times New Roman" w:eastAsia="仿宋_GB2312" w:hAnsi="Times New Roman" w:hint="eastAsia"/>
          <w:sz w:val="32"/>
          <w:szCs w:val="28"/>
        </w:rPr>
        <w:t>0</w:t>
      </w:r>
      <w:r>
        <w:rPr>
          <w:rFonts w:ascii="Times New Roman" w:eastAsia="仿宋_GB2312" w:hAnsi="Times New Roman" w:hint="eastAsia"/>
          <w:sz w:val="32"/>
          <w:szCs w:val="28"/>
        </w:rPr>
        <w:t>—</w:t>
      </w:r>
      <w:r>
        <w:rPr>
          <w:rFonts w:ascii="Times New Roman" w:eastAsia="仿宋_GB2312" w:hAnsi="Times New Roman" w:hint="eastAsia"/>
          <w:sz w:val="32"/>
          <w:szCs w:val="28"/>
        </w:rPr>
        <w:t>6</w:t>
      </w:r>
      <w:r>
        <w:rPr>
          <w:rFonts w:ascii="仿宋_GB2312" w:eastAsia="仿宋_GB2312" w:hAnsi="仿宋_GB2312" w:cs="仿宋_GB2312" w:hint="eastAsia"/>
          <w:sz w:val="32"/>
          <w:szCs w:val="28"/>
        </w:rPr>
        <w:t>岁残疾儿童抢救性康复工作，优先保障残疾儿童接受残疾人康复服务。</w:t>
      </w:r>
      <w:bookmarkStart w:id="87" w:name="_Toc32356"/>
      <w:bookmarkStart w:id="88" w:name="_Toc78538406"/>
    </w:p>
    <w:p w:rsidR="00E624CA" w:rsidRDefault="00550A2E">
      <w:p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（三）增强福利机构</w:t>
      </w:r>
      <w:bookmarkEnd w:id="87"/>
      <w:r>
        <w:rPr>
          <w:rFonts w:ascii="楷体" w:eastAsia="楷体" w:hAnsi="楷体" w:cs="楷体" w:hint="eastAsia"/>
          <w:b/>
          <w:bCs/>
          <w:sz w:val="32"/>
          <w:szCs w:val="32"/>
        </w:rPr>
        <w:t>兜底保障</w:t>
      </w:r>
      <w:bookmarkEnd w:id="88"/>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推动区域性儿童福利机构转型升级。</w:t>
      </w:r>
      <w:r>
        <w:rPr>
          <w:rFonts w:ascii="仿宋_GB2312" w:eastAsia="仿宋_GB2312" w:hAnsi="仿宋_GB2312" w:cs="仿宋_GB2312" w:hint="eastAsia"/>
          <w:sz w:val="32"/>
          <w:szCs w:val="28"/>
        </w:rPr>
        <w:t>加快</w:t>
      </w:r>
      <w:r>
        <w:rPr>
          <w:rFonts w:ascii="仿宋_GB2312" w:eastAsia="仿宋_GB2312" w:hAnsi="仿宋_GB2312" w:cs="仿宋_GB2312" w:hint="eastAsia"/>
          <w:sz w:val="32"/>
          <w:szCs w:val="28"/>
        </w:rPr>
        <w:t>区域性儿童福利机构建设，实现区域性儿童福利机构规范化、信息化、标准化管理，建成</w:t>
      </w:r>
      <w:r>
        <w:rPr>
          <w:rFonts w:ascii="Times New Roman" w:eastAsia="仿宋_GB2312" w:hAnsi="Times New Roman" w:hint="eastAsia"/>
          <w:sz w:val="32"/>
          <w:szCs w:val="28"/>
        </w:rPr>
        <w:t>1</w:t>
      </w:r>
      <w:r>
        <w:rPr>
          <w:rFonts w:ascii="Times New Roman" w:eastAsia="仿宋_GB2312" w:hAnsi="Times New Roman" w:hint="eastAsia"/>
          <w:sz w:val="32"/>
          <w:szCs w:val="28"/>
        </w:rPr>
        <w:t>—</w:t>
      </w:r>
      <w:r>
        <w:rPr>
          <w:rFonts w:ascii="Times New Roman" w:eastAsia="仿宋_GB2312" w:hAnsi="Times New Roman" w:hint="eastAsia"/>
          <w:sz w:val="32"/>
          <w:szCs w:val="28"/>
        </w:rPr>
        <w:t>2</w:t>
      </w:r>
      <w:r>
        <w:rPr>
          <w:rFonts w:ascii="仿宋_GB2312" w:eastAsia="仿宋_GB2312" w:hAnsi="仿宋_GB2312" w:cs="仿宋_GB2312" w:hint="eastAsia"/>
          <w:sz w:val="32"/>
          <w:szCs w:val="28"/>
        </w:rPr>
        <w:t>家集养育、医疗、康复、教育、社工服务于一体的专业化儿童福利机构，合理满足孤儿基本生活、教育、医疗、康复等需求。</w:t>
      </w:r>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推动非</w:t>
      </w:r>
      <w:r>
        <w:rPr>
          <w:rFonts w:ascii="仿宋_GB2312" w:eastAsia="仿宋_GB2312" w:hAnsi="仿宋_GB2312" w:cs="仿宋_GB2312" w:hint="eastAsia"/>
          <w:b/>
          <w:bCs/>
          <w:sz w:val="32"/>
          <w:szCs w:val="28"/>
        </w:rPr>
        <w:t>区域性儿童福利机构转型升级</w:t>
      </w:r>
      <w:r>
        <w:rPr>
          <w:rFonts w:ascii="仿宋_GB2312" w:eastAsia="仿宋_GB2312" w:hAnsi="仿宋_GB2312" w:cs="仿宋_GB2312" w:hint="eastAsia"/>
          <w:b/>
          <w:bCs/>
          <w:sz w:val="32"/>
          <w:szCs w:val="28"/>
        </w:rPr>
        <w:t>。</w:t>
      </w:r>
      <w:r>
        <w:rPr>
          <w:rFonts w:ascii="仿宋_GB2312" w:eastAsia="仿宋_GB2312" w:hAnsi="仿宋_GB2312" w:cs="仿宋_GB2312" w:hint="eastAsia"/>
          <w:sz w:val="32"/>
          <w:szCs w:val="28"/>
        </w:rPr>
        <w:t>加快非</w:t>
      </w:r>
      <w:r>
        <w:rPr>
          <w:rFonts w:ascii="仿宋_GB2312" w:eastAsia="仿宋_GB2312" w:hAnsi="仿宋_GB2312" w:cs="仿宋_GB2312" w:hint="eastAsia"/>
          <w:sz w:val="32"/>
          <w:szCs w:val="28"/>
        </w:rPr>
        <w:t>区域性儿童福利机构建设，</w:t>
      </w:r>
      <w:r>
        <w:rPr>
          <w:rFonts w:ascii="仿宋_GB2312" w:eastAsia="仿宋_GB2312" w:hAnsi="仿宋_GB2312" w:cs="仿宋_GB2312" w:hint="eastAsia"/>
          <w:sz w:val="32"/>
          <w:szCs w:val="28"/>
        </w:rPr>
        <w:t>完善</w:t>
      </w:r>
      <w:r>
        <w:rPr>
          <w:rFonts w:ascii="仿宋_GB2312" w:eastAsia="仿宋_GB2312" w:hAnsi="仿宋_GB2312" w:cs="仿宋_GB2312" w:hint="eastAsia"/>
          <w:sz w:val="32"/>
          <w:szCs w:val="28"/>
        </w:rPr>
        <w:t>儿童福利服务设施</w:t>
      </w:r>
      <w:r>
        <w:rPr>
          <w:rFonts w:ascii="仿宋_GB2312" w:eastAsia="仿宋_GB2312" w:hAnsi="仿宋_GB2312" w:cs="仿宋_GB2312" w:hint="eastAsia"/>
          <w:sz w:val="32"/>
          <w:szCs w:val="28"/>
        </w:rPr>
        <w:t>建设</w:t>
      </w:r>
      <w:r>
        <w:rPr>
          <w:rFonts w:ascii="仿宋_GB2312" w:eastAsia="仿宋_GB2312" w:hAnsi="仿宋_GB2312" w:cs="仿宋_GB2312" w:hint="eastAsia"/>
          <w:sz w:val="32"/>
          <w:szCs w:val="28"/>
        </w:rPr>
        <w:t>，充分整合儿</w:t>
      </w:r>
      <w:r>
        <w:rPr>
          <w:rFonts w:ascii="仿宋_GB2312" w:eastAsia="仿宋_GB2312" w:hAnsi="仿宋_GB2312" w:cs="仿宋_GB2312" w:hint="eastAsia"/>
          <w:sz w:val="32"/>
          <w:szCs w:val="28"/>
        </w:rPr>
        <w:lastRenderedPageBreak/>
        <w:t>童福利服务资源，加大儿童福利机构、未成年人救助保护机构儿童护理人员配备力度，持续推进“儿童之家”建设，为儿童提供常态化服务。</w:t>
      </w:r>
    </w:p>
    <w:p w:rsidR="00E624CA" w:rsidRDefault="00550A2E">
      <w:pPr>
        <w:spacing w:line="600" w:lineRule="exact"/>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到</w:t>
      </w:r>
      <w:r>
        <w:rPr>
          <w:rFonts w:ascii="Times New Roman" w:eastAsia="仿宋_GB2312" w:hAnsi="Times New Roman" w:hint="eastAsia"/>
          <w:sz w:val="32"/>
          <w:szCs w:val="28"/>
        </w:rPr>
        <w:t>2025</w:t>
      </w:r>
      <w:r>
        <w:rPr>
          <w:rFonts w:ascii="仿宋_GB2312" w:eastAsia="仿宋_GB2312" w:hAnsi="仿宋_GB2312" w:cs="仿宋_GB2312" w:hint="eastAsia"/>
          <w:sz w:val="32"/>
          <w:szCs w:val="28"/>
        </w:rPr>
        <w:t>年底，实现乡镇（街道）儿童督导员、村（居）儿童主任配备以及新任职培训“两个全覆盖”，现有未成年人救助保护机构转型升级基本完成，市级未成年人救助保护平台实现全覆盖，县级覆盖率达到</w:t>
      </w:r>
      <w:r>
        <w:rPr>
          <w:rFonts w:ascii="Times New Roman" w:eastAsia="仿宋_GB2312" w:hAnsi="Times New Roman" w:hint="eastAsia"/>
          <w:sz w:val="32"/>
          <w:szCs w:val="28"/>
        </w:rPr>
        <w:t>100</w:t>
      </w:r>
      <w:bookmarkStart w:id="89" w:name="_Toc78538407"/>
      <w:bookmarkStart w:id="90" w:name="_Toc17632"/>
      <w:r>
        <w:rPr>
          <w:rFonts w:ascii="Times New Roman" w:eastAsia="仿宋_GB2312" w:hAnsi="Times New Roman" w:hint="eastAsia"/>
          <w:sz w:val="32"/>
          <w:szCs w:val="28"/>
        </w:rPr>
        <w:t>%</w:t>
      </w:r>
      <w:r>
        <w:rPr>
          <w:rFonts w:ascii="Times New Roman" w:eastAsia="仿宋_GB2312" w:hAnsi="Times New Roman" w:hint="eastAsia"/>
          <w:sz w:val="32"/>
          <w:szCs w:val="28"/>
        </w:rPr>
        <w:t>。</w:t>
      </w:r>
    </w:p>
    <w:p w:rsidR="00E624CA" w:rsidRDefault="00550A2E">
      <w:p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（四）提升儿童救助保护能力</w:t>
      </w:r>
      <w:bookmarkEnd w:id="89"/>
      <w:bookmarkEnd w:id="90"/>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完善儿童监护救助体系。</w:t>
      </w:r>
      <w:r>
        <w:rPr>
          <w:rFonts w:ascii="仿宋_GB2312" w:eastAsia="仿宋_GB2312" w:hAnsi="仿宋_GB2312" w:cs="仿宋_GB2312" w:hint="eastAsia"/>
          <w:sz w:val="32"/>
          <w:szCs w:val="28"/>
        </w:rPr>
        <w:t>推动建立以家庭监护为基础、社会监护为补充、国家监护为兜底的监护制度。督促落实强制报告制度，指导有关组织和个人发现监护缺失、监护不当或遭受侵害的儿童时，依规定履行报告义务，发挥社会监护监督作用。持续深化“合力监护、相伴成长”专项关爱行动，切实解决困境儿童监护问题，形成帮扶干预的长效机制。</w:t>
      </w:r>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履行国家兜底监护职责。</w:t>
      </w:r>
      <w:r>
        <w:rPr>
          <w:rFonts w:ascii="仿宋_GB2312" w:eastAsia="仿宋_GB2312" w:hAnsi="仿宋_GB2312" w:cs="仿宋_GB2312" w:hint="eastAsia"/>
          <w:sz w:val="32"/>
          <w:szCs w:val="28"/>
        </w:rPr>
        <w:t>民政部门依法履行同意监护、指定监护、临时监护、长期监护和申请撤销监护的职责。对遭受监护侵害、暂时无人监护等有需要的儿童，可由未成年人救助保护机构、儿童福利机构临时监护照料；对没有依法具有监护资格的人的儿</w:t>
      </w:r>
      <w:r>
        <w:rPr>
          <w:rFonts w:ascii="仿宋_GB2312" w:eastAsia="仿宋_GB2312" w:hAnsi="仿宋_GB2312" w:cs="仿宋_GB2312" w:hint="eastAsia"/>
          <w:sz w:val="32"/>
          <w:szCs w:val="28"/>
        </w:rPr>
        <w:t>童，可由儿童福利机构收留抚养，依法履行兜底监护职责。完善儿童临时监护、长期监护的接收程序和管理细则，提升监护救助能力和管理服务水平。</w:t>
      </w:r>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强化家庭监护主体责任。</w:t>
      </w:r>
      <w:r>
        <w:rPr>
          <w:rFonts w:ascii="仿宋_GB2312" w:eastAsia="仿宋_GB2312" w:hAnsi="仿宋_GB2312" w:cs="仿宋_GB2312" w:hint="eastAsia"/>
          <w:sz w:val="32"/>
          <w:szCs w:val="28"/>
        </w:rPr>
        <w:t>开展家庭教育指导，加强对父母或其他监护人的法治宣传、监护监督和照料指导，督促其</w:t>
      </w:r>
      <w:r>
        <w:rPr>
          <w:rFonts w:ascii="仿宋_GB2312" w:eastAsia="仿宋_GB2312" w:hAnsi="仿宋_GB2312" w:cs="仿宋_GB2312" w:hint="eastAsia"/>
          <w:sz w:val="32"/>
          <w:szCs w:val="28"/>
        </w:rPr>
        <w:lastRenderedPageBreak/>
        <w:t>依法履行对儿童的监护职责和抚养义务，提高家庭监护能力。健全儿童家庭监护监督机制，完善不履行监护职责的监护人训诫惩罚和资格撤销制度，父母外出务工或者其他原因不能履行对儿童监护职责的，应当委托有监护能力的其他成年人代为监护，不得让不满</w:t>
      </w:r>
      <w:r>
        <w:rPr>
          <w:rFonts w:ascii="Times New Roman" w:eastAsia="仿宋_GB2312" w:hAnsi="Times New Roman" w:hint="eastAsia"/>
          <w:sz w:val="32"/>
          <w:szCs w:val="28"/>
        </w:rPr>
        <w:t>16</w:t>
      </w:r>
      <w:r>
        <w:rPr>
          <w:rFonts w:ascii="仿宋_GB2312" w:eastAsia="仿宋_GB2312" w:hAnsi="仿宋_GB2312" w:cs="仿宋_GB2312" w:hint="eastAsia"/>
          <w:sz w:val="32"/>
          <w:szCs w:val="28"/>
        </w:rPr>
        <w:t>周岁的儿童脱离监护单独居住生活。配套完善农村</w:t>
      </w:r>
      <w:r>
        <w:rPr>
          <w:rFonts w:ascii="仿宋_GB2312" w:eastAsia="仿宋_GB2312" w:hAnsi="仿宋_GB2312" w:cs="仿宋_GB2312" w:hint="eastAsia"/>
          <w:sz w:val="32"/>
          <w:szCs w:val="28"/>
        </w:rPr>
        <w:t>留守妇女关爱服务体系，加强农村留守妇女精神关爱、家教支持、就业创业支持。</w:t>
      </w:r>
      <w:bookmarkStart w:id="91" w:name="_Toc78538408"/>
      <w:bookmarkStart w:id="92" w:name="_Toc2293"/>
    </w:p>
    <w:p w:rsidR="00E624CA" w:rsidRDefault="00550A2E">
      <w:p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（五）建立儿童智能管控平台</w:t>
      </w:r>
      <w:bookmarkEnd w:id="91"/>
      <w:bookmarkEnd w:id="92"/>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搭建五级联动系统平台。</w:t>
      </w:r>
      <w:r>
        <w:rPr>
          <w:rFonts w:ascii="仿宋_GB2312" w:eastAsia="仿宋_GB2312" w:hAnsi="仿宋_GB2312" w:cs="仿宋_GB2312" w:hint="eastAsia"/>
          <w:sz w:val="32"/>
          <w:szCs w:val="28"/>
        </w:rPr>
        <w:t>探索通过委托第三方购买服务方式，建设关心关爱孤儿信息平台，实现在线上注册</w:t>
      </w:r>
      <w:r>
        <w:rPr>
          <w:rFonts w:ascii="仿宋_GB2312" w:eastAsia="仿宋_GB2312" w:hAnsi="仿宋_GB2312" w:cs="仿宋_GB2312" w:hint="eastAsia"/>
          <w:sz w:val="32"/>
          <w:szCs w:val="28"/>
        </w:rPr>
        <w:t>app</w:t>
      </w:r>
      <w:r>
        <w:rPr>
          <w:rFonts w:ascii="仿宋_GB2312" w:eastAsia="仿宋_GB2312" w:hAnsi="仿宋_GB2312" w:cs="仿宋_GB2312" w:hint="eastAsia"/>
          <w:sz w:val="32"/>
          <w:szCs w:val="28"/>
        </w:rPr>
        <w:t>，健全孤儿、事实无人抚养儿童以及农村留守儿童等困境儿童的信息采集、录入平台。</w:t>
      </w:r>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建立管控台账。</w:t>
      </w:r>
      <w:r>
        <w:rPr>
          <w:rFonts w:ascii="仿宋_GB2312" w:eastAsia="仿宋_GB2312" w:hAnsi="仿宋_GB2312" w:cs="仿宋_GB2312" w:hint="eastAsia"/>
          <w:sz w:val="32"/>
          <w:szCs w:val="28"/>
        </w:rPr>
        <w:t>依托</w:t>
      </w:r>
      <w:r>
        <w:rPr>
          <w:rFonts w:ascii="仿宋_GB2312" w:eastAsia="仿宋_GB2312" w:hAnsi="仿宋_GB2312" w:cs="仿宋_GB2312" w:hint="eastAsia"/>
          <w:sz w:val="32"/>
          <w:szCs w:val="28"/>
        </w:rPr>
        <w:t>当地儿童督导员、儿童主任、社工、志愿者</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实时开展对在册享受保障的孤儿、事实无人抚养儿童以及农村留守儿童等困境儿童帮扶活动，</w:t>
      </w:r>
      <w:r>
        <w:rPr>
          <w:rFonts w:ascii="仿宋_GB2312" w:eastAsia="仿宋_GB2312" w:hAnsi="仿宋_GB2312" w:cs="仿宋_GB2312" w:hint="eastAsia"/>
          <w:sz w:val="32"/>
          <w:szCs w:val="28"/>
        </w:rPr>
        <w:t>并及时</w:t>
      </w:r>
      <w:r>
        <w:rPr>
          <w:rFonts w:ascii="仿宋_GB2312" w:eastAsia="仿宋_GB2312" w:hAnsi="仿宋_GB2312" w:cs="仿宋_GB2312" w:hint="eastAsia"/>
          <w:sz w:val="32"/>
          <w:szCs w:val="28"/>
        </w:rPr>
        <w:t>定位打卡，</w:t>
      </w:r>
      <w:r>
        <w:rPr>
          <w:rFonts w:ascii="仿宋_GB2312" w:eastAsia="仿宋_GB2312" w:hAnsi="仿宋_GB2312" w:cs="仿宋_GB2312" w:hint="eastAsia"/>
          <w:sz w:val="32"/>
          <w:szCs w:val="28"/>
        </w:rPr>
        <w:t>向</w:t>
      </w:r>
      <w:r>
        <w:rPr>
          <w:rFonts w:ascii="仿宋_GB2312" w:eastAsia="仿宋_GB2312" w:hAnsi="仿宋_GB2312" w:cs="仿宋_GB2312" w:hint="eastAsia"/>
          <w:sz w:val="32"/>
          <w:szCs w:val="28"/>
        </w:rPr>
        <w:t>系统平台录入相关信息，</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一人一档</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，上传走访照片、入户探访、巡查情况等资料</w:t>
      </w:r>
      <w:r>
        <w:rPr>
          <w:rFonts w:ascii="仿宋_GB2312" w:eastAsia="仿宋_GB2312" w:hAnsi="仿宋_GB2312" w:cs="仿宋_GB2312" w:hint="eastAsia"/>
          <w:sz w:val="32"/>
          <w:szCs w:val="28"/>
        </w:rPr>
        <w:t>。</w:t>
      </w:r>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建立四级联动机制。</w:t>
      </w:r>
      <w:r>
        <w:rPr>
          <w:rFonts w:ascii="仿宋_GB2312" w:eastAsia="仿宋_GB2312" w:hAnsi="仿宋_GB2312" w:cs="仿宋_GB2312" w:hint="eastAsia"/>
          <w:sz w:val="32"/>
          <w:szCs w:val="28"/>
        </w:rPr>
        <w:t>通过平台管理，及时关注孤儿的动态信息，以便及时介入服务，实现市、县（市、区）、镇（街）、村（居）对困境儿童的监管、监护。</w:t>
      </w:r>
    </w:p>
    <w:p w:rsidR="00E624CA" w:rsidRDefault="00E624CA">
      <w:pPr>
        <w:pStyle w:val="2"/>
        <w:spacing w:after="0" w:line="600" w:lineRule="exact"/>
      </w:pPr>
    </w:p>
    <w:p w:rsidR="00E624CA" w:rsidRDefault="00E624CA"/>
    <w:p w:rsidR="00E624CA" w:rsidRDefault="00E624CA">
      <w:pPr>
        <w:pStyle w:val="2"/>
      </w:pP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8958"/>
      </w:tblGrid>
      <w:tr w:rsidR="00E624CA">
        <w:trPr>
          <w:trHeight w:val="584"/>
        </w:trPr>
        <w:tc>
          <w:tcPr>
            <w:tcW w:w="8958" w:type="dxa"/>
            <w:tcBorders>
              <w:top w:val="single" w:sz="4" w:space="0" w:color="auto"/>
              <w:left w:val="single" w:sz="4" w:space="0" w:color="auto"/>
              <w:bottom w:val="single" w:sz="4" w:space="0" w:color="auto"/>
              <w:right w:val="single" w:sz="4" w:space="0" w:color="auto"/>
            </w:tcBorders>
            <w:vAlign w:val="center"/>
          </w:tcPr>
          <w:p w:rsidR="00E624CA" w:rsidRDefault="00550A2E">
            <w:pPr>
              <w:adjustRightInd w:val="0"/>
              <w:snapToGrid w:val="0"/>
              <w:spacing w:line="600" w:lineRule="exact"/>
              <w:jc w:val="center"/>
              <w:rPr>
                <w:rFonts w:ascii="Times New Roman" w:eastAsia="仿宋_GB2312" w:hAnsi="Times New Roman"/>
                <w:bCs/>
                <w:snapToGrid w:val="0"/>
                <w:sz w:val="32"/>
                <w:szCs w:val="32"/>
              </w:rPr>
            </w:pPr>
            <w:r>
              <w:rPr>
                <w:rFonts w:ascii="楷体_GB2312" w:eastAsia="楷体_GB2312" w:hAnsi="楷体_GB2312" w:cs="楷体_GB2312" w:hint="eastAsia"/>
                <w:b/>
                <w:snapToGrid w:val="0"/>
                <w:sz w:val="32"/>
                <w:szCs w:val="32"/>
              </w:rPr>
              <w:lastRenderedPageBreak/>
              <w:t>专栏</w:t>
            </w:r>
            <w:r>
              <w:rPr>
                <w:rFonts w:ascii="楷体_GB2312" w:eastAsia="楷体_GB2312" w:hAnsi="楷体_GB2312" w:cs="楷体_GB2312" w:hint="eastAsia"/>
                <w:b/>
                <w:snapToGrid w:val="0"/>
                <w:sz w:val="32"/>
                <w:szCs w:val="32"/>
              </w:rPr>
              <w:t xml:space="preserve">4  </w:t>
            </w:r>
            <w:r>
              <w:rPr>
                <w:rFonts w:ascii="楷体_GB2312" w:eastAsia="楷体_GB2312" w:hAnsi="楷体_GB2312" w:cs="楷体_GB2312" w:hint="eastAsia"/>
                <w:b/>
                <w:snapToGrid w:val="0"/>
                <w:sz w:val="32"/>
                <w:szCs w:val="32"/>
              </w:rPr>
              <w:t>构建普惠化大儿童保障体系</w:t>
            </w:r>
          </w:p>
        </w:tc>
      </w:tr>
      <w:tr w:rsidR="00E624CA">
        <w:tc>
          <w:tcPr>
            <w:tcW w:w="8958" w:type="dxa"/>
            <w:tcBorders>
              <w:top w:val="single" w:sz="4" w:space="0" w:color="auto"/>
              <w:left w:val="single" w:sz="4" w:space="0" w:color="auto"/>
              <w:bottom w:val="single" w:sz="4" w:space="0" w:color="auto"/>
              <w:right w:val="single" w:sz="4" w:space="0" w:color="auto"/>
            </w:tcBorders>
            <w:vAlign w:val="center"/>
          </w:tcPr>
          <w:p w:rsidR="00E624CA" w:rsidRDefault="00550A2E">
            <w:pPr>
              <w:adjustRightInd w:val="0"/>
              <w:snapToGrid w:val="0"/>
              <w:spacing w:line="560" w:lineRule="exact"/>
              <w:ind w:firstLineChars="200" w:firstLine="562"/>
              <w:rPr>
                <w:rFonts w:ascii="Times New Roman" w:eastAsia="仿宋_GB2312" w:hAnsi="Times New Roman"/>
                <w:snapToGrid w:val="0"/>
                <w:sz w:val="28"/>
                <w:szCs w:val="28"/>
              </w:rPr>
            </w:pPr>
            <w:r>
              <w:rPr>
                <w:rFonts w:ascii="Times New Roman" w:eastAsia="仿宋_GB2312" w:hAnsi="Times New Roman"/>
                <w:b/>
                <w:bCs/>
                <w:snapToGrid w:val="0"/>
                <w:sz w:val="28"/>
                <w:szCs w:val="28"/>
              </w:rPr>
              <w:t>加强儿童保障政策宣传。</w:t>
            </w:r>
            <w:r>
              <w:rPr>
                <w:rFonts w:ascii="Times New Roman" w:eastAsia="仿宋_GB2312" w:hAnsi="Times New Roman"/>
                <w:snapToGrid w:val="0"/>
                <w:sz w:val="28"/>
                <w:szCs w:val="28"/>
              </w:rPr>
              <w:t>挖掘和宣传儿童福利领域先进人物和典型事迹，开展农村留守儿童和困境儿童关爱保护</w:t>
            </w:r>
            <w:r>
              <w:rPr>
                <w:rFonts w:ascii="Times New Roman" w:eastAsia="仿宋_GB2312" w:hAnsi="Times New Roman"/>
                <w:snapToGrid w:val="0"/>
                <w:sz w:val="28"/>
                <w:szCs w:val="28"/>
              </w:rPr>
              <w:t>“</w:t>
            </w:r>
            <w:r>
              <w:rPr>
                <w:rFonts w:ascii="Times New Roman" w:eastAsia="仿宋_GB2312" w:hAnsi="Times New Roman"/>
                <w:snapToGrid w:val="0"/>
                <w:sz w:val="28"/>
                <w:szCs w:val="28"/>
              </w:rPr>
              <w:t>政策宣讲进村（居）</w:t>
            </w:r>
            <w:r>
              <w:rPr>
                <w:rFonts w:ascii="Times New Roman" w:eastAsia="仿宋_GB2312" w:hAnsi="Times New Roman"/>
                <w:snapToGrid w:val="0"/>
                <w:sz w:val="28"/>
                <w:szCs w:val="28"/>
              </w:rPr>
              <w:t>”</w:t>
            </w:r>
            <w:r>
              <w:rPr>
                <w:rFonts w:ascii="Times New Roman" w:eastAsia="仿宋_GB2312" w:hAnsi="Times New Roman"/>
                <w:snapToGrid w:val="0"/>
                <w:sz w:val="28"/>
                <w:szCs w:val="28"/>
              </w:rPr>
              <w:t>活动，做好与儿童福利和儿童保护相关的政策解读和法治宣传，加强对社会公众的宣传倡导，积极营造</w:t>
            </w:r>
            <w:r>
              <w:rPr>
                <w:rFonts w:ascii="Times New Roman" w:eastAsia="仿宋_GB2312" w:hAnsi="Times New Roman"/>
                <w:snapToGrid w:val="0"/>
                <w:sz w:val="28"/>
                <w:szCs w:val="28"/>
              </w:rPr>
              <w:t>“</w:t>
            </w:r>
            <w:r>
              <w:rPr>
                <w:rFonts w:ascii="Times New Roman" w:eastAsia="仿宋_GB2312" w:hAnsi="Times New Roman"/>
                <w:snapToGrid w:val="0"/>
                <w:sz w:val="28"/>
                <w:szCs w:val="28"/>
              </w:rPr>
              <w:t>人人关爱儿童</w:t>
            </w:r>
            <w:r>
              <w:rPr>
                <w:rFonts w:ascii="Times New Roman" w:eastAsia="仿宋_GB2312" w:hAnsi="Times New Roman"/>
                <w:snapToGrid w:val="0"/>
                <w:sz w:val="28"/>
                <w:szCs w:val="28"/>
              </w:rPr>
              <w:t>”</w:t>
            </w:r>
            <w:r>
              <w:rPr>
                <w:rFonts w:ascii="Times New Roman" w:eastAsia="仿宋_GB2312" w:hAnsi="Times New Roman"/>
                <w:snapToGrid w:val="0"/>
                <w:sz w:val="28"/>
                <w:szCs w:val="28"/>
              </w:rPr>
              <w:t>的良好社会环境。</w:t>
            </w:r>
          </w:p>
          <w:p w:rsidR="00E624CA" w:rsidRDefault="00550A2E">
            <w:pPr>
              <w:adjustRightInd w:val="0"/>
              <w:snapToGrid w:val="0"/>
              <w:spacing w:line="560" w:lineRule="exact"/>
              <w:ind w:firstLineChars="200" w:firstLine="562"/>
              <w:rPr>
                <w:rFonts w:ascii="Times New Roman" w:eastAsia="仿宋_GB2312" w:hAnsi="Times New Roman"/>
                <w:snapToGrid w:val="0"/>
                <w:sz w:val="28"/>
                <w:szCs w:val="28"/>
              </w:rPr>
            </w:pPr>
            <w:r>
              <w:rPr>
                <w:rFonts w:ascii="Times New Roman" w:eastAsia="仿宋_GB2312" w:hAnsi="Times New Roman"/>
                <w:b/>
                <w:bCs/>
                <w:snapToGrid w:val="0"/>
                <w:sz w:val="28"/>
                <w:szCs w:val="28"/>
              </w:rPr>
              <w:t>加强儿童福利和儿童保护人才队伍建设。</w:t>
            </w:r>
            <w:r>
              <w:rPr>
                <w:rFonts w:ascii="Times New Roman" w:eastAsia="仿宋_GB2312" w:hAnsi="Times New Roman"/>
                <w:snapToGrid w:val="0"/>
                <w:sz w:val="28"/>
                <w:szCs w:val="28"/>
              </w:rPr>
              <w:t>加大机构内社工等专业技术岗位开发力度，建立常态化业务培训机制和激励奖惩措施，</w:t>
            </w:r>
            <w:r>
              <w:rPr>
                <w:rFonts w:ascii="Times New Roman" w:eastAsia="仿宋_GB2312" w:hAnsi="Times New Roman"/>
                <w:snapToGrid w:val="0"/>
                <w:sz w:val="28"/>
                <w:szCs w:val="28"/>
              </w:rPr>
              <w:t>“</w:t>
            </w:r>
            <w:r>
              <w:rPr>
                <w:rFonts w:ascii="Times New Roman" w:eastAsia="仿宋_GB2312" w:hAnsi="Times New Roman"/>
                <w:snapToGrid w:val="0"/>
                <w:sz w:val="28"/>
                <w:szCs w:val="28"/>
              </w:rPr>
              <w:t>十四五</w:t>
            </w:r>
            <w:r>
              <w:rPr>
                <w:rFonts w:ascii="Times New Roman" w:eastAsia="仿宋_GB2312" w:hAnsi="Times New Roman"/>
                <w:snapToGrid w:val="0"/>
                <w:sz w:val="28"/>
                <w:szCs w:val="28"/>
              </w:rPr>
              <w:t>”</w:t>
            </w:r>
            <w:r>
              <w:rPr>
                <w:rFonts w:ascii="Times New Roman" w:eastAsia="仿宋_GB2312" w:hAnsi="Times New Roman"/>
                <w:snapToGrid w:val="0"/>
                <w:sz w:val="28"/>
                <w:szCs w:val="28"/>
              </w:rPr>
              <w:t>期间市县级儿童福利工作人员培训率达到</w:t>
            </w:r>
            <w:r>
              <w:rPr>
                <w:rFonts w:ascii="Times New Roman" w:eastAsia="仿宋_GB2312" w:hAnsi="Times New Roman"/>
                <w:snapToGrid w:val="0"/>
                <w:sz w:val="28"/>
                <w:szCs w:val="28"/>
              </w:rPr>
              <w:t>100%</w:t>
            </w:r>
            <w:r>
              <w:rPr>
                <w:rFonts w:ascii="Times New Roman" w:eastAsia="仿宋_GB2312" w:hAnsi="Times New Roman"/>
                <w:snapToGrid w:val="0"/>
                <w:sz w:val="28"/>
                <w:szCs w:val="28"/>
              </w:rPr>
              <w:t>。</w:t>
            </w:r>
          </w:p>
          <w:p w:rsidR="00E624CA" w:rsidRDefault="00550A2E">
            <w:pPr>
              <w:adjustRightInd w:val="0"/>
              <w:snapToGrid w:val="0"/>
              <w:spacing w:line="560" w:lineRule="exact"/>
              <w:ind w:firstLineChars="200" w:firstLine="562"/>
              <w:rPr>
                <w:rFonts w:ascii="Times New Roman" w:eastAsia="仿宋" w:hAnsi="Times New Roman"/>
                <w:sz w:val="32"/>
                <w:szCs w:val="28"/>
              </w:rPr>
            </w:pPr>
            <w:r>
              <w:rPr>
                <w:rFonts w:ascii="Times New Roman" w:eastAsia="仿宋_GB2312" w:hAnsi="Times New Roman"/>
                <w:b/>
                <w:bCs/>
                <w:snapToGrid w:val="0"/>
                <w:sz w:val="28"/>
                <w:szCs w:val="28"/>
              </w:rPr>
              <w:t>引导儿童服务公益事业多元发展。</w:t>
            </w:r>
            <w:r>
              <w:rPr>
                <w:rFonts w:ascii="Times New Roman" w:eastAsia="仿宋_GB2312" w:hAnsi="Times New Roman"/>
                <w:snapToGrid w:val="0"/>
                <w:sz w:val="28"/>
                <w:szCs w:val="28"/>
              </w:rPr>
              <w:t>鼓励孵化和培育儿童服务类社会组织，引导社会力量参与儿童服务公益事业，通过购买服务等方式引入社会工作专业人才和专业康复机构，促进儿童福利事业的多样化及个性化发展。</w:t>
            </w:r>
          </w:p>
        </w:tc>
      </w:tr>
    </w:tbl>
    <w:p w:rsidR="00E624CA" w:rsidRDefault="00E624CA">
      <w:pPr>
        <w:spacing w:line="600" w:lineRule="exact"/>
        <w:rPr>
          <w:rFonts w:ascii="Times New Roman" w:hAnsi="Times New Roman"/>
        </w:rPr>
      </w:pPr>
    </w:p>
    <w:p w:rsidR="00E624CA" w:rsidRDefault="00550A2E">
      <w:pPr>
        <w:pStyle w:val="20"/>
        <w:spacing w:before="0" w:after="0" w:line="600" w:lineRule="exact"/>
        <w:jc w:val="center"/>
        <w:rPr>
          <w:b w:val="0"/>
          <w:bCs w:val="0"/>
        </w:rPr>
      </w:pPr>
      <w:bookmarkStart w:id="93" w:name="_Toc78538409"/>
      <w:bookmarkStart w:id="94" w:name="_Toc15750"/>
      <w:r>
        <w:rPr>
          <w:b w:val="0"/>
          <w:bCs w:val="0"/>
        </w:rPr>
        <w:t>第四节</w:t>
      </w:r>
      <w:r>
        <w:rPr>
          <w:b w:val="0"/>
          <w:bCs w:val="0"/>
        </w:rPr>
        <w:t xml:space="preserve">  </w:t>
      </w:r>
      <w:r>
        <w:rPr>
          <w:b w:val="0"/>
          <w:bCs w:val="0"/>
        </w:rPr>
        <w:t>构建特色化大慈善体系</w:t>
      </w:r>
      <w:bookmarkEnd w:id="93"/>
      <w:bookmarkEnd w:id="94"/>
    </w:p>
    <w:p w:rsidR="00E624CA" w:rsidRDefault="00E624CA">
      <w:pPr>
        <w:spacing w:line="600" w:lineRule="exact"/>
        <w:ind w:firstLineChars="200" w:firstLine="640"/>
        <w:rPr>
          <w:rFonts w:ascii="Times New Roman" w:eastAsia="仿宋" w:hAnsi="Times New Roman"/>
          <w:sz w:val="32"/>
          <w:szCs w:val="28"/>
        </w:rPr>
      </w:pPr>
    </w:p>
    <w:p w:rsidR="00E624CA" w:rsidRDefault="00550A2E">
      <w:pPr>
        <w:spacing w:line="600" w:lineRule="exact"/>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加强慈善事业发展顶层设计，建立健全综合监管体系，加大培育慈善主体，做强慈善组织、慈善信托、志愿服务和福利彩票，充分发挥慈善事业在第三次分配中的积极作用，助力基本民生保障、基层社会治理和基本社会服务，弘扬潮汕慈善文化，构建具有揭阳特色的“大慈善”体系，基本建成制度保障有力、参与渠道便捷、覆盖领域广泛的慈善事业体系，推动揭阳慈善事业做大做强。</w:t>
      </w:r>
      <w:bookmarkStart w:id="95" w:name="_Toc30208"/>
      <w:bookmarkStart w:id="96" w:name="_Toc78538410"/>
      <w:bookmarkStart w:id="97" w:name="_Toc1816"/>
    </w:p>
    <w:p w:rsidR="00E624CA" w:rsidRDefault="00550A2E">
      <w:p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（一）健全慈善事业体制机制</w:t>
      </w:r>
      <w:bookmarkEnd w:id="95"/>
      <w:bookmarkEnd w:id="96"/>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lastRenderedPageBreak/>
        <w:t>完善慈善事业法规政策。</w:t>
      </w:r>
      <w:r>
        <w:rPr>
          <w:rFonts w:ascii="仿宋_GB2312" w:eastAsia="仿宋_GB2312" w:hAnsi="仿宋_GB2312" w:cs="仿宋_GB2312" w:hint="eastAsia"/>
          <w:sz w:val="32"/>
          <w:szCs w:val="28"/>
        </w:rPr>
        <w:t>贯彻落实《中华人民共和国慈善法》及新修订出台的《广东省志愿服务条例》（</w:t>
      </w:r>
      <w:r>
        <w:rPr>
          <w:rFonts w:ascii="Times New Roman" w:eastAsia="仿宋_GB2312" w:hAnsi="Times New Roman" w:hint="eastAsia"/>
          <w:sz w:val="32"/>
          <w:szCs w:val="28"/>
        </w:rPr>
        <w:t>2020</w:t>
      </w:r>
      <w:r>
        <w:rPr>
          <w:rFonts w:ascii="仿宋_GB2312" w:eastAsia="仿宋_GB2312" w:hAnsi="仿宋_GB2312" w:cs="仿宋_GB2312" w:hint="eastAsia"/>
          <w:sz w:val="32"/>
          <w:szCs w:val="28"/>
        </w:rPr>
        <w:t>），建立健全志愿服务制度体系。落实《广东省推动慈善事业高质量发展若干措施》，优化慈善事业发展环境。</w:t>
      </w:r>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健全慈善工作组织协调机制</w:t>
      </w:r>
      <w:r>
        <w:rPr>
          <w:rFonts w:ascii="仿宋_GB2312" w:eastAsia="仿宋_GB2312" w:hAnsi="仿宋_GB2312" w:cs="仿宋_GB2312" w:hint="eastAsia"/>
          <w:b/>
          <w:bCs/>
          <w:sz w:val="32"/>
          <w:szCs w:val="28"/>
        </w:rPr>
        <w:t>。</w:t>
      </w:r>
      <w:r>
        <w:rPr>
          <w:rFonts w:ascii="仿宋_GB2312" w:eastAsia="仿宋_GB2312" w:hAnsi="仿宋_GB2312" w:cs="仿宋_GB2312" w:hint="eastAsia"/>
          <w:sz w:val="32"/>
          <w:szCs w:val="28"/>
        </w:rPr>
        <w:t>形成党委领导、政府管理、行业协作、公众参与的工作格局</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推动慈善文化建设和志愿服务纳入社会主义精神文明建设整体规划及文明创建活动考评体系。</w:t>
      </w:r>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落实慈善发展激励机制。</w:t>
      </w:r>
      <w:r>
        <w:rPr>
          <w:rFonts w:ascii="仿宋_GB2312" w:eastAsia="仿宋_GB2312" w:hAnsi="仿宋_GB2312" w:cs="仿宋_GB2312" w:hint="eastAsia"/>
          <w:sz w:val="32"/>
          <w:szCs w:val="28"/>
        </w:rPr>
        <w:t>落实慈善事业在税收、土地、金融、教育、表彰、政府购买服务等方面的激励政策。完善激励表彰机制，对在慈善事业发展中作出突出贡献的个人和集体进行表彰。</w:t>
      </w:r>
      <w:bookmarkStart w:id="98" w:name="_Toc30598"/>
      <w:bookmarkStart w:id="99" w:name="_Toc78538411"/>
    </w:p>
    <w:p w:rsidR="00E624CA" w:rsidRDefault="00550A2E">
      <w:p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（二）促进慈善事业多样发展</w:t>
      </w:r>
      <w:bookmarkEnd w:id="98"/>
      <w:bookmarkEnd w:id="99"/>
    </w:p>
    <w:p w:rsidR="00E624CA" w:rsidRDefault="00550A2E">
      <w:pPr>
        <w:spacing w:line="600" w:lineRule="exact"/>
        <w:ind w:firstLineChars="200" w:firstLine="643"/>
        <w:rPr>
          <w:rFonts w:ascii="仿宋_GB2312" w:eastAsia="仿宋_GB2312" w:hAnsi="仿宋_GB2312" w:cs="仿宋_GB2312"/>
          <w:sz w:val="32"/>
          <w:szCs w:val="28"/>
        </w:rPr>
      </w:pPr>
      <w:bookmarkStart w:id="100" w:name="_Toc78538412"/>
      <w:r>
        <w:rPr>
          <w:rFonts w:ascii="Times New Roman" w:eastAsia="仿宋" w:hAnsi="Times New Roman" w:hint="eastAsia"/>
          <w:b/>
          <w:bCs/>
          <w:sz w:val="32"/>
          <w:szCs w:val="28"/>
        </w:rPr>
        <w:t>培育慈善主体。</w:t>
      </w:r>
      <w:r>
        <w:rPr>
          <w:rFonts w:ascii="仿宋_GB2312" w:eastAsia="仿宋_GB2312" w:hAnsi="仿宋_GB2312" w:cs="仿宋_GB2312" w:hint="eastAsia"/>
          <w:sz w:val="32"/>
          <w:szCs w:val="28"/>
        </w:rPr>
        <w:t>引导社会力量兴办公益事业，广泛动员社会</w:t>
      </w:r>
      <w:r>
        <w:rPr>
          <w:rFonts w:ascii="仿宋_GB2312" w:eastAsia="仿宋_GB2312" w:hAnsi="仿宋_GB2312" w:cs="仿宋_GB2312" w:hint="eastAsia"/>
          <w:sz w:val="32"/>
          <w:szCs w:val="28"/>
        </w:rPr>
        <w:t>公众和企业参与慈善活动，为慈善事业捐赠资金、物资和提供志愿服务。大力发展慈善组织，加强慈善组织能力建设，充分发挥慈善和志愿服务组织自我约束、自我管理、自我提高的作用。</w:t>
      </w:r>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激发慈善活力。</w:t>
      </w:r>
      <w:r>
        <w:rPr>
          <w:rFonts w:ascii="仿宋_GB2312" w:eastAsia="仿宋_GB2312" w:hAnsi="仿宋_GB2312" w:cs="仿宋_GB2312" w:hint="eastAsia"/>
          <w:sz w:val="32"/>
          <w:szCs w:val="28"/>
        </w:rPr>
        <w:t>大力发展慈善信托，丰富慈善信托类型，鼓励慈善组织开展保值增值投资活动。引导慈善组织设立社会工作岗位、社会工作服务机构依法链接慈善资源，促进慈善事业与社会工作、志愿服务融合发展。加大冠名慈善基金、冠名慈善项目的宣传支持力度，吸引更多社会力量参与打造</w:t>
      </w:r>
      <w:r>
        <w:rPr>
          <w:rFonts w:ascii="仿宋_GB2312" w:eastAsia="仿宋_GB2312" w:hAnsi="仿宋_GB2312" w:cs="仿宋_GB2312" w:hint="eastAsia"/>
          <w:sz w:val="32"/>
          <w:szCs w:val="28"/>
        </w:rPr>
        <w:lastRenderedPageBreak/>
        <w:t>慈善品牌。</w:t>
      </w:r>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优化慈善参与格局。</w:t>
      </w:r>
      <w:r>
        <w:rPr>
          <w:rFonts w:ascii="仿宋_GB2312" w:eastAsia="仿宋_GB2312" w:hAnsi="仿宋_GB2312" w:cs="仿宋_GB2312" w:hint="eastAsia"/>
          <w:sz w:val="32"/>
          <w:szCs w:val="28"/>
        </w:rPr>
        <w:t>探索建立慈善广场、慈善社区、慈善街道等，广泛设立慈善捐</w:t>
      </w:r>
      <w:r>
        <w:rPr>
          <w:rFonts w:ascii="仿宋_GB2312" w:eastAsia="仿宋_GB2312" w:hAnsi="仿宋_GB2312" w:cs="仿宋_GB2312" w:hint="eastAsia"/>
          <w:sz w:val="32"/>
          <w:szCs w:val="28"/>
        </w:rPr>
        <w:t>赠站点和志愿服务站点，形成各具特色、内涵丰富、人人可参与的便利慈善平台，畅通慈善参与渠道，扩大慈善事业和志愿服务参与面。创新志愿服务项目，推动志愿服务广覆盖、多层次、宽领域开展。</w:t>
      </w:r>
    </w:p>
    <w:p w:rsidR="00E624CA" w:rsidRDefault="00550A2E">
      <w:p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（三）推进福利彩票优质发展</w:t>
      </w:r>
      <w:bookmarkEnd w:id="97"/>
      <w:bookmarkEnd w:id="100"/>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规范福利彩票销售管理</w:t>
      </w:r>
      <w:r>
        <w:rPr>
          <w:rFonts w:ascii="仿宋_GB2312" w:eastAsia="仿宋_GB2312" w:hAnsi="仿宋_GB2312" w:cs="仿宋_GB2312" w:hint="eastAsia"/>
          <w:b/>
          <w:bCs/>
          <w:sz w:val="32"/>
          <w:szCs w:val="28"/>
        </w:rPr>
        <w:t>。</w:t>
      </w:r>
      <w:r>
        <w:rPr>
          <w:rFonts w:ascii="仿宋_GB2312" w:eastAsia="仿宋_GB2312" w:hAnsi="仿宋_GB2312" w:cs="仿宋_GB2312" w:hint="eastAsia"/>
          <w:sz w:val="32"/>
          <w:szCs w:val="28"/>
        </w:rPr>
        <w:t>严格贯彻落实《彩票管理条例》及其实施细则等法规规章，制定工作监管机制与奖惩措施，深入推进制度建设，有效履行销售机构法定职责，提升依法治业能力。</w:t>
      </w:r>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创新福彩销售形式</w:t>
      </w:r>
      <w:r>
        <w:rPr>
          <w:rFonts w:ascii="仿宋_GB2312" w:eastAsia="仿宋_GB2312" w:hAnsi="仿宋_GB2312" w:cs="仿宋_GB2312" w:hint="eastAsia"/>
          <w:b/>
          <w:bCs/>
          <w:sz w:val="32"/>
          <w:szCs w:val="28"/>
        </w:rPr>
        <w:t>。</w:t>
      </w:r>
      <w:r>
        <w:rPr>
          <w:rFonts w:ascii="仿宋_GB2312" w:eastAsia="仿宋_GB2312" w:hAnsi="仿宋_GB2312" w:cs="仿宋_GB2312" w:hint="eastAsia"/>
          <w:sz w:val="32"/>
          <w:szCs w:val="28"/>
        </w:rPr>
        <w:t>遵循福利彩票“扶老、助残、救孤、济困”发行宗旨，优化福彩业务结构，</w:t>
      </w:r>
      <w:r>
        <w:rPr>
          <w:rFonts w:ascii="仿宋_GB2312" w:eastAsia="仿宋_GB2312" w:hAnsi="仿宋_GB2312" w:cs="仿宋_GB2312" w:hint="eastAsia"/>
          <w:sz w:val="32"/>
          <w:szCs w:val="28"/>
        </w:rPr>
        <w:t>完善</w:t>
      </w:r>
      <w:r>
        <w:rPr>
          <w:rFonts w:ascii="仿宋_GB2312" w:eastAsia="仿宋_GB2312" w:hAnsi="仿宋_GB2312" w:cs="仿宋_GB2312" w:hint="eastAsia"/>
          <w:sz w:val="32"/>
          <w:szCs w:val="28"/>
        </w:rPr>
        <w:t>销售网络体系</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密切配合省福彩中心</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落实福彩销售渠道</w:t>
      </w:r>
      <w:r>
        <w:rPr>
          <w:rFonts w:ascii="仿宋_GB2312" w:eastAsia="仿宋_GB2312" w:hAnsi="仿宋_GB2312" w:cs="仿宋_GB2312" w:hint="eastAsia"/>
          <w:sz w:val="32"/>
          <w:szCs w:val="28"/>
        </w:rPr>
        <w:t>的开发与自助兑奖等探索性工作；创新拓展福彩销售渠道和销售方式多元化，加大跨行业合作和渠道开发力度；加大营销力度，积极拓展福彩营销渠道，促进全市福彩事业的均衡发展。</w:t>
      </w:r>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加强人才队伍建设</w:t>
      </w:r>
      <w:r>
        <w:rPr>
          <w:rFonts w:ascii="仿宋_GB2312" w:eastAsia="仿宋_GB2312" w:hAnsi="仿宋_GB2312" w:cs="仿宋_GB2312" w:hint="eastAsia"/>
          <w:b/>
          <w:bCs/>
          <w:sz w:val="32"/>
          <w:szCs w:val="28"/>
        </w:rPr>
        <w:t>。</w:t>
      </w:r>
      <w:r>
        <w:rPr>
          <w:rFonts w:ascii="仿宋_GB2312" w:eastAsia="仿宋_GB2312" w:hAnsi="仿宋_GB2312" w:cs="仿宋_GB2312" w:hint="eastAsia"/>
          <w:sz w:val="32"/>
          <w:szCs w:val="28"/>
        </w:rPr>
        <w:t>积极探索以多层次激励保障机制为重点的机制建设，强化从业人员教育培训，提升队伍能力素质</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防范系统性腐败，确保福彩事业健康发展。</w:t>
      </w:r>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营造良好市场环境。</w:t>
      </w:r>
      <w:r>
        <w:rPr>
          <w:rFonts w:ascii="仿宋_GB2312" w:eastAsia="仿宋_GB2312" w:hAnsi="仿宋_GB2312" w:cs="仿宋_GB2312" w:hint="eastAsia"/>
          <w:sz w:val="32"/>
          <w:szCs w:val="28"/>
        </w:rPr>
        <w:t>加强销售场所规范化、精细化管理和建设，增强站点服务能力，提升福彩销售管理精细化水平。加强福彩品牌建设，着力打造阳光福彩、公益福彩、责任福</w:t>
      </w:r>
      <w:r>
        <w:rPr>
          <w:rFonts w:ascii="仿宋_GB2312" w:eastAsia="仿宋_GB2312" w:hAnsi="仿宋_GB2312" w:cs="仿宋_GB2312" w:hint="eastAsia"/>
          <w:sz w:val="32"/>
          <w:szCs w:val="28"/>
        </w:rPr>
        <w:lastRenderedPageBreak/>
        <w:t>彩，提升福彩社会形象和公信力。</w:t>
      </w:r>
      <w:bookmarkStart w:id="101" w:name="_Toc78538413"/>
    </w:p>
    <w:p w:rsidR="00E624CA" w:rsidRDefault="00550A2E">
      <w:p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（四）提高慈善事业管理水平</w:t>
      </w:r>
      <w:bookmarkEnd w:id="101"/>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加强慈善活动监管。</w:t>
      </w:r>
      <w:r>
        <w:rPr>
          <w:rFonts w:ascii="仿宋_GB2312" w:eastAsia="仿宋_GB2312" w:hAnsi="仿宋_GB2312" w:cs="仿宋_GB2312" w:hint="eastAsia"/>
          <w:sz w:val="32"/>
          <w:szCs w:val="28"/>
        </w:rPr>
        <w:t>严格执行慈善组织登记认定、年度报告和信息公开制度，规范慈善组织公开募捐、保值增值投资等活动流程。加强慈善活动监督，规范慈善主体行为，保障慈善财产合法使用。畅通慈善领域投诉举报渠道，接受社会监督。逐步完善慈善组织及其负责人信用记录制度，探索将慈善组织违纪行为纳入信用监管体系和个人信用记录，建立健全联合信用惩戒机制。</w:t>
      </w:r>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强化慈善事业协同管理。</w:t>
      </w:r>
      <w:r>
        <w:rPr>
          <w:rFonts w:ascii="仿宋_GB2312" w:eastAsia="仿宋_GB2312" w:hAnsi="仿宋_GB2312" w:cs="仿宋_GB2312" w:hint="eastAsia"/>
          <w:sz w:val="32"/>
          <w:szCs w:val="28"/>
        </w:rPr>
        <w:t>加强民政部门与其他部门之间的沟通机制，推动政府救助与慈善救助有效衔接，探索建立慈善力量与社会救助、救灾、公共卫生事件等突发应急事</w:t>
      </w:r>
      <w:r>
        <w:rPr>
          <w:rFonts w:ascii="仿宋_GB2312" w:eastAsia="仿宋_GB2312" w:hAnsi="仿宋_GB2312" w:cs="仿宋_GB2312" w:hint="eastAsia"/>
          <w:sz w:val="32"/>
          <w:szCs w:val="28"/>
        </w:rPr>
        <w:t>件的统筹衔接机制，提高慈善资源配置效率。鼓励开展志愿服务“时间银行”实践，在养老服务等领域推广，大力发展民政志愿服务，促进志愿服务常态化发展。</w:t>
      </w:r>
      <w:bookmarkStart w:id="102" w:name="_Toc78538414"/>
    </w:p>
    <w:p w:rsidR="00E624CA" w:rsidRDefault="00550A2E">
      <w:p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（五）营造慈善事业发展氛围</w:t>
      </w:r>
      <w:bookmarkEnd w:id="102"/>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激发</w:t>
      </w:r>
      <w:r>
        <w:rPr>
          <w:rFonts w:ascii="仿宋_GB2312" w:eastAsia="仿宋_GB2312" w:hAnsi="仿宋_GB2312" w:cs="仿宋_GB2312" w:hint="eastAsia"/>
          <w:b/>
          <w:bCs/>
          <w:sz w:val="32"/>
          <w:szCs w:val="28"/>
        </w:rPr>
        <w:t>社会</w:t>
      </w:r>
      <w:r>
        <w:rPr>
          <w:rFonts w:ascii="仿宋_GB2312" w:eastAsia="仿宋_GB2312" w:hAnsi="仿宋_GB2312" w:cs="仿宋_GB2312" w:hint="eastAsia"/>
          <w:b/>
          <w:bCs/>
          <w:sz w:val="32"/>
          <w:szCs w:val="28"/>
        </w:rPr>
        <w:t>慈善意识。</w:t>
      </w:r>
      <w:r>
        <w:rPr>
          <w:rFonts w:ascii="仿宋_GB2312" w:eastAsia="仿宋_GB2312" w:hAnsi="仿宋_GB2312" w:cs="仿宋_GB2312" w:hint="eastAsia"/>
          <w:sz w:val="32"/>
          <w:szCs w:val="28"/>
        </w:rPr>
        <w:t>以社会主义核心价值观引领慈善文化，弘扬潮汕慈善文化，推广使用“中华慈善日”、“中国志愿服务”标识。倡导以家庭为单位参与慈善事业，推动慈善文化和志愿服务进机关、进乡村、进企业、进学校、进社区、进家庭。</w:t>
      </w:r>
    </w:p>
    <w:p w:rsidR="00E624CA" w:rsidRDefault="00550A2E">
      <w:pPr>
        <w:spacing w:line="600" w:lineRule="exact"/>
        <w:ind w:firstLineChars="200" w:firstLine="643"/>
        <w:rPr>
          <w:rFonts w:ascii="仿宋_GB2312" w:eastAsia="仿宋_GB2312" w:hAnsi="仿宋_GB2312" w:cs="仿宋_GB2312"/>
        </w:rPr>
      </w:pPr>
      <w:r>
        <w:rPr>
          <w:rFonts w:ascii="仿宋_GB2312" w:eastAsia="仿宋_GB2312" w:hAnsi="仿宋_GB2312" w:cs="仿宋_GB2312" w:hint="eastAsia"/>
          <w:b/>
          <w:bCs/>
          <w:sz w:val="32"/>
          <w:szCs w:val="28"/>
        </w:rPr>
        <w:t>营造全民志愿服务氛围</w:t>
      </w:r>
      <w:r>
        <w:rPr>
          <w:rFonts w:ascii="仿宋_GB2312" w:eastAsia="仿宋_GB2312" w:hAnsi="仿宋_GB2312" w:cs="仿宋_GB2312" w:hint="eastAsia"/>
          <w:b/>
          <w:bCs/>
          <w:sz w:val="32"/>
          <w:szCs w:val="28"/>
        </w:rPr>
        <w:t>。</w:t>
      </w:r>
      <w:r>
        <w:rPr>
          <w:rFonts w:ascii="仿宋_GB2312" w:eastAsia="仿宋_GB2312" w:hAnsi="仿宋_GB2312" w:cs="仿宋_GB2312" w:hint="eastAsia"/>
          <w:sz w:val="32"/>
          <w:szCs w:val="28"/>
        </w:rPr>
        <w:t>丰富志愿服务活动形式和内容，提供便利化、就地化的志愿服务活动机会，广泛开展志愿服</w:t>
      </w:r>
      <w:r>
        <w:rPr>
          <w:rFonts w:ascii="仿宋_GB2312" w:eastAsia="仿宋_GB2312" w:hAnsi="仿宋_GB2312" w:cs="仿宋_GB2312" w:hint="eastAsia"/>
          <w:sz w:val="32"/>
          <w:szCs w:val="28"/>
        </w:rPr>
        <w:lastRenderedPageBreak/>
        <w:t>务关爱行动；提高志愿</w:t>
      </w:r>
      <w:r>
        <w:rPr>
          <w:rFonts w:ascii="仿宋_GB2312" w:eastAsia="仿宋_GB2312" w:hAnsi="仿宋_GB2312" w:cs="仿宋_GB2312" w:hint="eastAsia"/>
          <w:sz w:val="32"/>
          <w:szCs w:val="28"/>
        </w:rPr>
        <w:t>者注册率，以大型活动、突发事件等为契机招募志愿者，壮大志愿者队伍；鼓励和支持养老服务机构、儿童福利机构、救助管理机构和医院、学校、文化场馆、体育场馆等公共服务机构设立志愿服务站点，计划到</w:t>
      </w:r>
      <w:r>
        <w:rPr>
          <w:rFonts w:ascii="Times New Roman" w:eastAsia="仿宋_GB2312" w:hAnsi="Times New Roman" w:hint="eastAsia"/>
          <w:sz w:val="32"/>
          <w:szCs w:val="28"/>
        </w:rPr>
        <w:t>2025</w:t>
      </w:r>
      <w:r>
        <w:rPr>
          <w:rFonts w:ascii="仿宋_GB2312" w:eastAsia="仿宋_GB2312" w:hAnsi="仿宋_GB2312" w:cs="仿宋_GB2312" w:hint="eastAsia"/>
          <w:sz w:val="32"/>
          <w:szCs w:val="28"/>
        </w:rPr>
        <w:t>年底，实现志愿服务站点</w:t>
      </w:r>
      <w:r>
        <w:rPr>
          <w:rFonts w:ascii="Times New Roman" w:eastAsia="仿宋_GB2312" w:hAnsi="Times New Roman" w:hint="eastAsia"/>
          <w:sz w:val="32"/>
          <w:szCs w:val="28"/>
        </w:rPr>
        <w:t>500</w:t>
      </w:r>
      <w:r>
        <w:rPr>
          <w:rFonts w:ascii="仿宋_GB2312" w:eastAsia="仿宋_GB2312" w:hAnsi="仿宋_GB2312" w:cs="仿宋_GB2312" w:hint="eastAsia"/>
          <w:sz w:val="32"/>
          <w:szCs w:val="28"/>
        </w:rPr>
        <w:t>个。</w:t>
      </w: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8958"/>
      </w:tblGrid>
      <w:tr w:rsidR="00E624CA">
        <w:trPr>
          <w:trHeight w:val="483"/>
        </w:trPr>
        <w:tc>
          <w:tcPr>
            <w:tcW w:w="8958" w:type="dxa"/>
            <w:tcBorders>
              <w:top w:val="single" w:sz="4" w:space="0" w:color="auto"/>
              <w:left w:val="single" w:sz="4" w:space="0" w:color="auto"/>
              <w:bottom w:val="single" w:sz="4" w:space="0" w:color="auto"/>
              <w:right w:val="single" w:sz="4" w:space="0" w:color="auto"/>
            </w:tcBorders>
            <w:vAlign w:val="center"/>
          </w:tcPr>
          <w:p w:rsidR="00E624CA" w:rsidRDefault="00550A2E">
            <w:pPr>
              <w:adjustRightInd w:val="0"/>
              <w:snapToGrid w:val="0"/>
              <w:spacing w:line="600" w:lineRule="exact"/>
              <w:jc w:val="center"/>
              <w:rPr>
                <w:rFonts w:ascii="Times New Roman" w:eastAsia="仿宋_GB2312" w:hAnsi="Times New Roman"/>
                <w:bCs/>
                <w:snapToGrid w:val="0"/>
                <w:sz w:val="32"/>
                <w:szCs w:val="32"/>
              </w:rPr>
            </w:pPr>
            <w:r>
              <w:rPr>
                <w:rFonts w:ascii="楷体_GB2312" w:eastAsia="楷体_GB2312" w:hAnsi="楷体_GB2312" w:cs="楷体_GB2312" w:hint="eastAsia"/>
                <w:b/>
                <w:snapToGrid w:val="0"/>
                <w:sz w:val="32"/>
                <w:szCs w:val="32"/>
              </w:rPr>
              <w:t>专栏</w:t>
            </w:r>
            <w:r>
              <w:rPr>
                <w:rFonts w:ascii="楷体_GB2312" w:eastAsia="楷体_GB2312" w:hAnsi="楷体_GB2312" w:cs="楷体_GB2312" w:hint="eastAsia"/>
                <w:b/>
                <w:snapToGrid w:val="0"/>
                <w:sz w:val="32"/>
                <w:szCs w:val="32"/>
              </w:rPr>
              <w:t xml:space="preserve">5  </w:t>
            </w:r>
            <w:r>
              <w:rPr>
                <w:rFonts w:ascii="楷体_GB2312" w:eastAsia="楷体_GB2312" w:hAnsi="楷体_GB2312" w:cs="楷体_GB2312" w:hint="eastAsia"/>
                <w:b/>
                <w:snapToGrid w:val="0"/>
                <w:sz w:val="32"/>
                <w:szCs w:val="32"/>
              </w:rPr>
              <w:t>构建特色化大慈善体系</w:t>
            </w:r>
          </w:p>
        </w:tc>
      </w:tr>
      <w:tr w:rsidR="00E624CA">
        <w:tc>
          <w:tcPr>
            <w:tcW w:w="8958" w:type="dxa"/>
            <w:tcBorders>
              <w:top w:val="single" w:sz="4" w:space="0" w:color="auto"/>
              <w:left w:val="single" w:sz="4" w:space="0" w:color="auto"/>
              <w:bottom w:val="single" w:sz="4" w:space="0" w:color="auto"/>
              <w:right w:val="single" w:sz="4" w:space="0" w:color="auto"/>
            </w:tcBorders>
            <w:vAlign w:val="center"/>
          </w:tcPr>
          <w:p w:rsidR="00E624CA" w:rsidRDefault="00550A2E">
            <w:pPr>
              <w:adjustRightInd w:val="0"/>
              <w:snapToGrid w:val="0"/>
              <w:spacing w:line="560" w:lineRule="exact"/>
              <w:ind w:firstLineChars="200" w:firstLine="562"/>
              <w:rPr>
                <w:rFonts w:ascii="Times New Roman" w:eastAsia="仿宋_GB2312" w:hAnsi="Times New Roman"/>
                <w:snapToGrid w:val="0"/>
                <w:sz w:val="28"/>
                <w:szCs w:val="28"/>
              </w:rPr>
            </w:pPr>
            <w:r>
              <w:rPr>
                <w:rFonts w:ascii="Times New Roman" w:eastAsia="仿宋_GB2312" w:hAnsi="Times New Roman"/>
                <w:b/>
                <w:bCs/>
                <w:snapToGrid w:val="0"/>
                <w:sz w:val="28"/>
                <w:szCs w:val="28"/>
              </w:rPr>
              <w:t>推进志愿服务制度化建设。</w:t>
            </w:r>
            <w:r>
              <w:rPr>
                <w:rFonts w:ascii="Times New Roman" w:eastAsia="仿宋_GB2312" w:hAnsi="Times New Roman"/>
                <w:snapToGrid w:val="0"/>
                <w:sz w:val="28"/>
                <w:szCs w:val="28"/>
              </w:rPr>
              <w:t>完善志愿服务招募、注册、培训、记录、激励等政策，培育志愿服务组织，壮大志愿服务队伍，规范志愿服务活动，健全志愿服务管理体系。</w:t>
            </w:r>
          </w:p>
          <w:p w:rsidR="00E624CA" w:rsidRDefault="00550A2E">
            <w:pPr>
              <w:adjustRightInd w:val="0"/>
              <w:snapToGrid w:val="0"/>
              <w:spacing w:line="560" w:lineRule="exact"/>
              <w:ind w:firstLineChars="200" w:firstLine="562"/>
              <w:rPr>
                <w:rFonts w:ascii="Times New Roman" w:eastAsia="仿宋_GB2312" w:hAnsi="Times New Roman"/>
                <w:snapToGrid w:val="0"/>
                <w:sz w:val="28"/>
                <w:szCs w:val="28"/>
              </w:rPr>
            </w:pPr>
            <w:r>
              <w:rPr>
                <w:rFonts w:ascii="Times New Roman" w:eastAsia="仿宋_GB2312" w:hAnsi="Times New Roman"/>
                <w:b/>
                <w:bCs/>
                <w:snapToGrid w:val="0"/>
                <w:sz w:val="28"/>
                <w:szCs w:val="28"/>
              </w:rPr>
              <w:t>健全慈善工作队伍。</w:t>
            </w:r>
            <w:r>
              <w:rPr>
                <w:rFonts w:ascii="Times New Roman" w:eastAsia="仿宋_GB2312" w:hAnsi="Times New Roman"/>
                <w:snapToGrid w:val="0"/>
                <w:sz w:val="28"/>
                <w:szCs w:val="28"/>
              </w:rPr>
              <w:t>加强慈善主体培育，至</w:t>
            </w:r>
            <w:r>
              <w:rPr>
                <w:rFonts w:ascii="Times New Roman" w:eastAsia="仿宋_GB2312" w:hAnsi="Times New Roman"/>
                <w:snapToGrid w:val="0"/>
                <w:sz w:val="28"/>
                <w:szCs w:val="28"/>
              </w:rPr>
              <w:t>2025</w:t>
            </w:r>
            <w:r>
              <w:rPr>
                <w:rFonts w:ascii="Times New Roman" w:eastAsia="仿宋_GB2312" w:hAnsi="Times New Roman"/>
                <w:snapToGrid w:val="0"/>
                <w:sz w:val="28"/>
                <w:szCs w:val="28"/>
              </w:rPr>
              <w:t>年底，全市慈善公益类社会组织达</w:t>
            </w:r>
            <w:r>
              <w:rPr>
                <w:rFonts w:ascii="Times New Roman" w:eastAsia="仿宋_GB2312" w:hAnsi="Times New Roman" w:hint="eastAsia"/>
                <w:snapToGrid w:val="0"/>
                <w:sz w:val="28"/>
                <w:szCs w:val="28"/>
              </w:rPr>
              <w:t>到</w:t>
            </w:r>
            <w:r>
              <w:rPr>
                <w:rFonts w:ascii="Times New Roman" w:eastAsia="仿宋_GB2312" w:hAnsi="Times New Roman"/>
                <w:snapToGrid w:val="0"/>
                <w:sz w:val="28"/>
                <w:szCs w:val="28"/>
              </w:rPr>
              <w:t>350</w:t>
            </w:r>
            <w:r>
              <w:rPr>
                <w:rFonts w:ascii="Times New Roman" w:eastAsia="仿宋_GB2312" w:hAnsi="Times New Roman"/>
                <w:snapToGrid w:val="0"/>
                <w:sz w:val="28"/>
                <w:szCs w:val="28"/>
              </w:rPr>
              <w:t>家，实现数量和质量</w:t>
            </w:r>
            <w:r>
              <w:rPr>
                <w:rFonts w:ascii="Times New Roman" w:eastAsia="仿宋_GB2312" w:hAnsi="Times New Roman"/>
                <w:snapToGrid w:val="0"/>
                <w:sz w:val="28"/>
                <w:szCs w:val="28"/>
              </w:rPr>
              <w:t>“</w:t>
            </w:r>
            <w:r>
              <w:rPr>
                <w:rFonts w:ascii="Times New Roman" w:eastAsia="仿宋_GB2312" w:hAnsi="Times New Roman"/>
                <w:snapToGrid w:val="0"/>
                <w:sz w:val="28"/>
                <w:szCs w:val="28"/>
              </w:rPr>
              <w:t>双提升</w:t>
            </w:r>
            <w:r>
              <w:rPr>
                <w:rFonts w:ascii="Times New Roman" w:eastAsia="仿宋_GB2312" w:hAnsi="Times New Roman"/>
                <w:snapToGrid w:val="0"/>
                <w:sz w:val="28"/>
                <w:szCs w:val="28"/>
              </w:rPr>
              <w:t>”</w:t>
            </w:r>
            <w:r>
              <w:rPr>
                <w:rFonts w:ascii="Times New Roman" w:eastAsia="仿宋_GB2312" w:hAnsi="Times New Roman"/>
                <w:snapToGrid w:val="0"/>
                <w:sz w:val="28"/>
                <w:szCs w:val="28"/>
              </w:rPr>
              <w:t>。完善市、县、镇、村四级联动慈善援助网络建设，实现全市慈善援助网络全覆盖。</w:t>
            </w:r>
          </w:p>
          <w:p w:rsidR="00E624CA" w:rsidRDefault="00550A2E">
            <w:pPr>
              <w:adjustRightInd w:val="0"/>
              <w:snapToGrid w:val="0"/>
              <w:spacing w:line="560" w:lineRule="exact"/>
              <w:ind w:firstLineChars="200" w:firstLine="562"/>
              <w:rPr>
                <w:rFonts w:ascii="Times New Roman" w:hAnsi="Times New Roman"/>
              </w:rPr>
            </w:pPr>
            <w:r>
              <w:rPr>
                <w:rFonts w:ascii="Times New Roman" w:eastAsia="仿宋_GB2312" w:hAnsi="Times New Roman"/>
                <w:b/>
                <w:bCs/>
                <w:snapToGrid w:val="0"/>
                <w:sz w:val="28"/>
                <w:szCs w:val="28"/>
              </w:rPr>
              <w:t>打造潮汕特色慈善品牌。</w:t>
            </w:r>
            <w:r>
              <w:rPr>
                <w:rFonts w:ascii="Times New Roman" w:eastAsia="仿宋_GB2312" w:hAnsi="Times New Roman"/>
                <w:snapToGrid w:val="0"/>
                <w:sz w:val="28"/>
                <w:szCs w:val="28"/>
              </w:rPr>
              <w:t>继续做大做强</w:t>
            </w:r>
            <w:r>
              <w:rPr>
                <w:rFonts w:ascii="Times New Roman" w:eastAsia="仿宋_GB2312" w:hAnsi="Times New Roman"/>
                <w:snapToGrid w:val="0"/>
                <w:sz w:val="28"/>
                <w:szCs w:val="28"/>
              </w:rPr>
              <w:t>“</w:t>
            </w:r>
            <w:r>
              <w:rPr>
                <w:rFonts w:ascii="Times New Roman" w:eastAsia="仿宋_GB2312" w:hAnsi="Times New Roman"/>
                <w:snapToGrid w:val="0"/>
                <w:sz w:val="28"/>
                <w:szCs w:val="28"/>
              </w:rPr>
              <w:t>关爱留守儿童</w:t>
            </w:r>
            <w:r>
              <w:rPr>
                <w:rFonts w:ascii="Times New Roman" w:eastAsia="仿宋_GB2312" w:hAnsi="Times New Roman"/>
                <w:snapToGrid w:val="0"/>
                <w:sz w:val="28"/>
                <w:szCs w:val="28"/>
              </w:rPr>
              <w:t>”</w:t>
            </w:r>
            <w:r>
              <w:rPr>
                <w:rFonts w:ascii="Times New Roman" w:eastAsia="仿宋_GB2312" w:hAnsi="Times New Roman"/>
                <w:snapToGrid w:val="0"/>
                <w:sz w:val="28"/>
                <w:szCs w:val="28"/>
              </w:rPr>
              <w:t>等现有慈善品牌，总结成熟慈善品牌经验，提炼建设模式；充分挖掘和宣传具有揭阳历史文化底蕴和潮汕文化内涵的慈善领域先进人物和典型事迹，加大宣传力度，营造潮汕特色慈善，打造揭阳慈善品牌。</w:t>
            </w:r>
          </w:p>
        </w:tc>
      </w:tr>
    </w:tbl>
    <w:p w:rsidR="00E624CA" w:rsidRDefault="00E624CA">
      <w:pPr>
        <w:spacing w:line="600" w:lineRule="exact"/>
      </w:pPr>
    </w:p>
    <w:p w:rsidR="00E624CA" w:rsidRDefault="00550A2E">
      <w:pPr>
        <w:pStyle w:val="20"/>
        <w:spacing w:before="0" w:after="0" w:line="600" w:lineRule="exact"/>
        <w:jc w:val="center"/>
      </w:pPr>
      <w:bookmarkStart w:id="103" w:name="_Toc9655"/>
      <w:bookmarkStart w:id="104" w:name="_Toc78538415"/>
      <w:r>
        <w:rPr>
          <w:b w:val="0"/>
          <w:bCs w:val="0"/>
        </w:rPr>
        <w:t>第五节</w:t>
      </w:r>
      <w:r>
        <w:rPr>
          <w:b w:val="0"/>
          <w:bCs w:val="0"/>
        </w:rPr>
        <w:t xml:space="preserve">  </w:t>
      </w:r>
      <w:r>
        <w:rPr>
          <w:b w:val="0"/>
          <w:bCs w:val="0"/>
        </w:rPr>
        <w:t>构建多元化大社会治理体系</w:t>
      </w:r>
      <w:bookmarkEnd w:id="103"/>
      <w:bookmarkEnd w:id="104"/>
    </w:p>
    <w:p w:rsidR="00E624CA" w:rsidRDefault="00E624CA">
      <w:pPr>
        <w:spacing w:line="600" w:lineRule="exact"/>
        <w:ind w:firstLineChars="200" w:firstLine="640"/>
        <w:rPr>
          <w:rFonts w:ascii="Times New Roman" w:eastAsia="仿宋" w:hAnsi="Times New Roman"/>
          <w:sz w:val="32"/>
          <w:szCs w:val="28"/>
        </w:rPr>
      </w:pPr>
    </w:p>
    <w:p w:rsidR="00E624CA" w:rsidRDefault="00550A2E">
      <w:pPr>
        <w:spacing w:line="600" w:lineRule="exact"/>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建立完善以党建为引领、城乡社区为载体</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社区社会组织为纽带、社区工作者和社会工作人才为骨干</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基本民生保障和基本社会服务为内容的民政领域基层社会治理“一核四社”机制。进一步巩固党委领导、政府负责、社会协同、公</w:t>
      </w:r>
      <w:r>
        <w:rPr>
          <w:rFonts w:ascii="仿宋_GB2312" w:eastAsia="仿宋_GB2312" w:hAnsi="仿宋_GB2312" w:cs="仿宋_GB2312" w:hint="eastAsia"/>
          <w:sz w:val="32"/>
          <w:szCs w:val="28"/>
        </w:rPr>
        <w:lastRenderedPageBreak/>
        <w:t>众参与、法治保障的城乡社区治理体制，建立健全党委领导、政府负责、有关部门和群团组织密切配合、社会力量广泛参与的工作新格局。</w:t>
      </w:r>
      <w:bookmarkStart w:id="105" w:name="_Toc78538416"/>
    </w:p>
    <w:p w:rsidR="00E624CA" w:rsidRDefault="00550A2E">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（一）强化基层党建政治核心</w:t>
      </w:r>
      <w:bookmarkEnd w:id="105"/>
    </w:p>
    <w:p w:rsidR="00E624CA" w:rsidRDefault="00550A2E">
      <w:pPr>
        <w:spacing w:line="600" w:lineRule="exact"/>
        <w:ind w:firstLineChars="200" w:firstLine="643"/>
        <w:rPr>
          <w:rFonts w:ascii="仿宋_GB2312" w:eastAsia="仿宋_GB2312" w:hAnsi="仿宋_GB2312" w:cs="仿宋_GB2312"/>
          <w:sz w:val="32"/>
          <w:szCs w:val="28"/>
        </w:rPr>
      </w:pPr>
      <w:bookmarkStart w:id="106" w:name="_Toc1492"/>
      <w:bookmarkStart w:id="107" w:name="_Toc78538417"/>
      <w:r>
        <w:rPr>
          <w:rFonts w:ascii="仿宋_GB2312" w:eastAsia="仿宋_GB2312" w:hAnsi="仿宋_GB2312" w:cs="仿宋_GB2312" w:hint="eastAsia"/>
          <w:b/>
          <w:bCs/>
          <w:sz w:val="32"/>
          <w:szCs w:val="28"/>
        </w:rPr>
        <w:t>扩大基层党组织覆盖面。</w:t>
      </w:r>
      <w:r>
        <w:rPr>
          <w:rFonts w:ascii="仿宋_GB2312" w:eastAsia="仿宋_GB2312" w:hAnsi="仿宋_GB2312" w:cs="仿宋_GB2312" w:hint="eastAsia"/>
          <w:sz w:val="32"/>
          <w:szCs w:val="28"/>
        </w:rPr>
        <w:t>坚持基层党组织对基层群众性自治组织、社区社会组织和基层民政各方面力量的全面领导。配合组织部门推动（村）居民小组、社区社会组织实现党的工作全面有效覆盖，逐步推进党的组织全覆盖。</w:t>
      </w:r>
    </w:p>
    <w:p w:rsidR="00E624CA" w:rsidRDefault="00550A2E">
      <w:pPr>
        <w:spacing w:line="600" w:lineRule="exact"/>
        <w:ind w:firstLineChars="200" w:firstLine="643"/>
        <w:rPr>
          <w:rFonts w:ascii="仿宋_GB2312" w:eastAsia="仿宋_GB2312" w:hAnsi="仿宋_GB2312" w:cs="仿宋_GB2312"/>
          <w:sz w:val="32"/>
          <w:szCs w:val="28"/>
          <w:u w:val="single"/>
        </w:rPr>
      </w:pPr>
      <w:r>
        <w:rPr>
          <w:rFonts w:ascii="仿宋_GB2312" w:eastAsia="仿宋_GB2312" w:hAnsi="仿宋_GB2312" w:cs="仿宋_GB2312" w:hint="eastAsia"/>
          <w:b/>
          <w:bCs/>
          <w:sz w:val="32"/>
          <w:szCs w:val="28"/>
        </w:rPr>
        <w:t>推进基层党组织工作创新。</w:t>
      </w:r>
      <w:r>
        <w:rPr>
          <w:rFonts w:ascii="仿宋_GB2312" w:eastAsia="仿宋_GB2312" w:hAnsi="仿宋_GB2312" w:cs="仿宋_GB2312" w:hint="eastAsia"/>
          <w:sz w:val="32"/>
          <w:szCs w:val="28"/>
        </w:rPr>
        <w:t>加强基层党组织对群众自治的领导，实行党组织领导下的群众自我管理、自我服务、自我教育、自我监督。建立村（居）民委员会向党组织报告工作和评议考核制度。实施村（居）民委员会成员人选条件联审机制。推动村党组织书记通过法定程序担任村民委员会主任。提高城乡社区党组织书记和居委会主任“一肩挑”比例，推动城乡社区村（居）“两委”班子成员交叉任职。</w:t>
      </w:r>
    </w:p>
    <w:p w:rsidR="00E624CA" w:rsidRDefault="00550A2E">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（二）完善城乡社区治理体系</w:t>
      </w:r>
      <w:bookmarkEnd w:id="106"/>
      <w:bookmarkEnd w:id="107"/>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健全基层群众自治制度。</w:t>
      </w:r>
      <w:r>
        <w:rPr>
          <w:rFonts w:ascii="仿宋_GB2312" w:eastAsia="仿宋_GB2312" w:hAnsi="仿宋_GB2312" w:cs="仿宋_GB2312" w:hint="eastAsia"/>
          <w:sz w:val="32"/>
          <w:szCs w:val="28"/>
        </w:rPr>
        <w:t>指导各县（市、区）依法开展基层民主选举，规范选举流程。依法依规开展村（居）民委员会换届选举，逐步扩大社区居民委员会直接选举覆盖面</w:t>
      </w:r>
      <w:r>
        <w:rPr>
          <w:rFonts w:ascii="仿宋_GB2312" w:eastAsia="仿宋_GB2312" w:hAnsi="仿宋_GB2312" w:cs="仿宋_GB2312" w:hint="eastAsia"/>
          <w:sz w:val="32"/>
          <w:szCs w:val="28"/>
        </w:rPr>
        <w:t>，继续推进非户籍居民参加居住地村（居）民委员会选举。鼓励外来人口参与城乡社区治理，推动外来人口融入城乡社区。大力畅通民主渠道，全面落实“四议两公开”和“五民主五公开”工作法，完善村（居）民议事决策制度，扎实推进社</w:t>
      </w:r>
      <w:r>
        <w:rPr>
          <w:rFonts w:ascii="仿宋_GB2312" w:eastAsia="仿宋_GB2312" w:hAnsi="仿宋_GB2312" w:cs="仿宋_GB2312" w:hint="eastAsia"/>
          <w:sz w:val="32"/>
          <w:szCs w:val="28"/>
        </w:rPr>
        <w:lastRenderedPageBreak/>
        <w:t>区协商制度化、规范化和程序化。构建多层次的协商格局，提升居民协商能力，发挥协商示范试点的榜样作用，实现村（社区）党组织领导下的“民主协商、一事一议”的村（居）民协商自治模式。实施村（居）务公开“阳光工程”，进一步健全和完善村民小组建设，创新村务监督委员会建设，规范村级公务接待，健全正常离任村（居）干</w:t>
      </w:r>
      <w:r>
        <w:rPr>
          <w:rFonts w:ascii="仿宋_GB2312" w:eastAsia="仿宋_GB2312" w:hAnsi="仿宋_GB2312" w:cs="仿宋_GB2312" w:hint="eastAsia"/>
          <w:sz w:val="32"/>
          <w:szCs w:val="28"/>
        </w:rPr>
        <w:t>部关心关爱机制。</w:t>
      </w:r>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创新基层社会治理。</w:t>
      </w:r>
      <w:r>
        <w:rPr>
          <w:rFonts w:ascii="仿宋_GB2312" w:eastAsia="仿宋_GB2312" w:hAnsi="仿宋_GB2312" w:cs="仿宋_GB2312" w:hint="eastAsia"/>
          <w:sz w:val="32"/>
          <w:szCs w:val="28"/>
        </w:rPr>
        <w:t>完善乡镇政府服务能力建设跟踪评估机制，培育一批乡镇政府服务建设示范典型。推动乡镇（街道</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政府</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办事处）管理与服务、城乡社区治理的实践创新与制度创新。实施城乡社区减负增效行动，改进和规范基层群众性自治组织出具证明工作，持续整治社区“万能章”。发挥村规民约和居民公约在城乡社区治理、乡村振兴等方面的作用。建立驻村（社区）机关企事业单位参与城乡社区治理责任制度。发挥城乡社区联防联控、群防群治机制优势，动员居民群众参与社区突发事件应急处置。</w:t>
      </w:r>
    </w:p>
    <w:p w:rsidR="00E624CA" w:rsidRDefault="00550A2E">
      <w:pPr>
        <w:spacing w:line="60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增强城乡社区服务保障。</w:t>
      </w:r>
      <w:r>
        <w:rPr>
          <w:rFonts w:ascii="仿宋_GB2312" w:eastAsia="仿宋_GB2312" w:hAnsi="仿宋_GB2312" w:cs="仿宋_GB2312" w:hint="eastAsia"/>
          <w:sz w:val="32"/>
          <w:szCs w:val="28"/>
        </w:rPr>
        <w:t>创新服务方式，丰富</w:t>
      </w:r>
      <w:r>
        <w:rPr>
          <w:rFonts w:ascii="仿宋_GB2312" w:eastAsia="仿宋_GB2312" w:hAnsi="仿宋_GB2312" w:cs="仿宋_GB2312" w:hint="eastAsia"/>
          <w:sz w:val="32"/>
          <w:szCs w:val="28"/>
        </w:rPr>
        <w:t>服务内容，把更多资源下沉到基层，统筹整合城乡社区公共服务设施建设，完善政务办事、议事协商、居家养老服务、妇女儿童服务、助残服务、特殊人群帮扶、外来人口融入、社会心理服务、文娱体育等综合服务功能。加强村（社区）后备干部、妇女干部培养，注重从党员、优秀退役军人等群体中加强选拔，全面落实村（社区）“两委”干部县级联审制度，选优配强村（社区）“两委”班子。</w:t>
      </w:r>
      <w:bookmarkStart w:id="108" w:name="_Toc78538418"/>
    </w:p>
    <w:p w:rsidR="00E624CA" w:rsidRDefault="00550A2E">
      <w:pPr>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（三）推动社会组织有序发展</w:t>
      </w:r>
      <w:bookmarkEnd w:id="108"/>
    </w:p>
    <w:p w:rsidR="00E624CA" w:rsidRDefault="00550A2E">
      <w:pPr>
        <w:spacing w:line="59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强化党对社会组织的领导。</w:t>
      </w:r>
      <w:r>
        <w:rPr>
          <w:rFonts w:ascii="仿宋_GB2312" w:eastAsia="仿宋_GB2312" w:hAnsi="仿宋_GB2312" w:cs="仿宋_GB2312" w:hint="eastAsia"/>
          <w:sz w:val="32"/>
          <w:szCs w:val="28"/>
        </w:rPr>
        <w:t>坚持和完善党领导社会组织的体制机制，推动将党的建设写入社会组织章程，实现社会组织中党的组织和工作有效覆盖。加</w:t>
      </w:r>
      <w:r>
        <w:rPr>
          <w:rFonts w:ascii="仿宋_GB2312" w:eastAsia="仿宋_GB2312" w:hAnsi="仿宋_GB2312" w:cs="仿宋_GB2312" w:hint="eastAsia"/>
          <w:sz w:val="32"/>
          <w:szCs w:val="28"/>
        </w:rPr>
        <w:t>强对社会组织负责人的思想政治教育，引导其主动支持党建工作。积极推动社会组织党建与业务工作深度融合，加强和规范社会组织党员队伍教育管理，引导和监督社会组织依法执业、诚信从业，引导和支持社会组织有序参与社会治理、提供公共服务、承担社会责任，促进社会组织高质量发展。</w:t>
      </w:r>
    </w:p>
    <w:p w:rsidR="00E624CA" w:rsidRDefault="00550A2E">
      <w:pPr>
        <w:spacing w:line="59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推动社会组织有序发展。</w:t>
      </w:r>
      <w:r>
        <w:rPr>
          <w:rFonts w:ascii="仿宋_GB2312" w:eastAsia="仿宋_GB2312" w:hAnsi="仿宋_GB2312" w:cs="仿宋_GB2312" w:hint="eastAsia"/>
          <w:sz w:val="32"/>
          <w:szCs w:val="28"/>
        </w:rPr>
        <w:t>清理不按规定参加年检年报、长期不开展活动的“僵尸”社会组织。加强社会组织负责人及工作人员的专业培训，促进社会组织间的交流和合作。加强社会组织等级评估，以评促进，</w:t>
      </w:r>
      <w:r>
        <w:rPr>
          <w:rFonts w:ascii="仿宋_GB2312" w:eastAsia="仿宋_GB2312" w:hAnsi="仿宋_GB2312" w:cs="仿宋_GB2312" w:hint="eastAsia"/>
          <w:sz w:val="32"/>
          <w:szCs w:val="28"/>
        </w:rPr>
        <w:t>推动</w:t>
      </w:r>
      <w:r>
        <w:rPr>
          <w:rFonts w:ascii="仿宋_GB2312" w:eastAsia="仿宋_GB2312" w:hAnsi="仿宋_GB2312" w:cs="仿宋_GB2312" w:hint="eastAsia"/>
          <w:sz w:val="32"/>
          <w:szCs w:val="28"/>
        </w:rPr>
        <w:t>社会组织规范管理和提升服务。充分发挥社会组织服务国家、服务社会、</w:t>
      </w:r>
      <w:r>
        <w:rPr>
          <w:rFonts w:ascii="仿宋_GB2312" w:eastAsia="仿宋_GB2312" w:hAnsi="仿宋_GB2312" w:cs="仿宋_GB2312" w:hint="eastAsia"/>
          <w:sz w:val="32"/>
          <w:szCs w:val="28"/>
        </w:rPr>
        <w:t>服务群众、服务行业的作用，引导社会组织在社会治理、养老助残、乡村振兴、重大公共卫生事件介入处理、行业发展、社会矛盾调解、文化创新等方面发挥作用。支持社会组织服务民营经济发展，营造良好营商环境，激发社会组织创新能力。</w:t>
      </w:r>
    </w:p>
    <w:p w:rsidR="00E624CA" w:rsidRDefault="00550A2E">
      <w:pPr>
        <w:spacing w:line="59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加强社会组织监管力度。</w:t>
      </w:r>
      <w:r>
        <w:rPr>
          <w:rFonts w:ascii="仿宋_GB2312" w:eastAsia="仿宋_GB2312" w:hAnsi="仿宋_GB2312" w:cs="仿宋_GB2312" w:hint="eastAsia"/>
          <w:sz w:val="32"/>
          <w:szCs w:val="28"/>
        </w:rPr>
        <w:t>规范社会组织登记审批流程，强化社会组织负责人审查，推动社会组织业务主管单位和行业管理部门完善社会组织登记管理政策。厘清登记管理机关、镇（街）和基层群众性自治组织对社区社会组织工作的职责分工，建立起以镇（街）为核心的社会组织管理体系。强化</w:t>
      </w:r>
      <w:r>
        <w:rPr>
          <w:rFonts w:ascii="仿宋_GB2312" w:eastAsia="仿宋_GB2312" w:hAnsi="仿宋_GB2312" w:cs="仿宋_GB2312" w:hint="eastAsia"/>
          <w:sz w:val="32"/>
          <w:szCs w:val="28"/>
        </w:rPr>
        <w:lastRenderedPageBreak/>
        <w:t>事中事后监管，加大抽查审计力度。加强执法能力建设，完善执法快速反应机制和综合执法工作机制，强化社会组织重点领域监管，实现打击整治非法社会组织常态化，净化社会组织发展环境。</w:t>
      </w:r>
      <w:bookmarkStart w:id="109" w:name="_Toc78538419"/>
    </w:p>
    <w:p w:rsidR="00E624CA" w:rsidRDefault="00550A2E">
      <w:pPr>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（四）发挥社会工作专业力量</w:t>
      </w:r>
      <w:bookmarkEnd w:id="109"/>
    </w:p>
    <w:p w:rsidR="00E624CA" w:rsidRDefault="00550A2E">
      <w:pPr>
        <w:spacing w:line="59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建设乡镇（街道）社会工作专业人才队伍。</w:t>
      </w:r>
      <w:r>
        <w:rPr>
          <w:rFonts w:ascii="仿宋_GB2312" w:eastAsia="仿宋_GB2312" w:hAnsi="仿宋_GB2312" w:cs="仿宋_GB2312" w:hint="eastAsia"/>
          <w:sz w:val="32"/>
          <w:szCs w:val="28"/>
        </w:rPr>
        <w:t>实施“广东兜底民生服务社会工作双百工程</w:t>
      </w:r>
      <w:r>
        <w:rPr>
          <w:rFonts w:ascii="仿宋_GB2312" w:eastAsia="仿宋_GB2312" w:hAnsi="仿宋_GB2312" w:cs="仿宋_GB2312" w:hint="eastAsia"/>
          <w:sz w:val="32"/>
          <w:szCs w:val="28"/>
        </w:rPr>
        <w:t>”，建设一支初具规模、结构合理的乡镇（街道）社会工作专业人才队伍。立足镇街、村居，全面加强乡镇（街道）社会工作服务能力建设，引导社会工作专业人才以社区为平台、以家庭为载体，为最低生活保障对象、特困人员、孤儿、老年人、残疾人、精神障碍患者、社区戒毒人员、社区矫正人员、刑满释放人员、重点青少年、失独人员等各类特殊群体，开展需求评估和对象认定，协助落实政府各项保障服务政策，提供心理疏导、人文关怀、能力提升、生计发展、关系调适、社会融入等专业服务，不断增强困难群众和特殊群体内生动力和自我发展能力。</w:t>
      </w:r>
    </w:p>
    <w:p w:rsidR="00E624CA" w:rsidRDefault="00550A2E">
      <w:pPr>
        <w:spacing w:line="59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健全社工人才培养</w:t>
      </w:r>
      <w:r>
        <w:rPr>
          <w:rFonts w:ascii="仿宋_GB2312" w:eastAsia="仿宋_GB2312" w:hAnsi="仿宋_GB2312" w:cs="仿宋_GB2312" w:hint="eastAsia"/>
          <w:b/>
          <w:bCs/>
          <w:sz w:val="32"/>
          <w:szCs w:val="28"/>
        </w:rPr>
        <w:t>和激励机制。</w:t>
      </w:r>
      <w:r>
        <w:rPr>
          <w:rFonts w:ascii="仿宋_GB2312" w:eastAsia="仿宋_GB2312" w:hAnsi="仿宋_GB2312" w:cs="仿宋_GB2312" w:hint="eastAsia"/>
          <w:sz w:val="32"/>
          <w:szCs w:val="28"/>
        </w:rPr>
        <w:t>对现有不同类型服务领域的专业人员进行摸底调查，分类、分层次、分领域培养社会工作专业人才，通过线上和线下相结合精准组织和开发课程，重点加强对社区治理、老人服务、儿童服务和精神健康服务等领域的专题培训。大力培养中高层次和一线实务人才，建立长效人才培育机制。加强社会工作从业人员的交流与合作，鼓励有经验的社工</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作为讲师传授与分享优秀经验。积</w:t>
      </w:r>
      <w:r>
        <w:rPr>
          <w:rFonts w:ascii="仿宋_GB2312" w:eastAsia="仿宋_GB2312" w:hAnsi="仿宋_GB2312" w:cs="仿宋_GB2312" w:hint="eastAsia"/>
          <w:sz w:val="32"/>
          <w:szCs w:val="28"/>
        </w:rPr>
        <w:lastRenderedPageBreak/>
        <w:t>极发动本地区社会工作者参加省领军人才遴选和优秀案例评选工作。加强社会工作专业人才职业水平评价制度建设，不断优化社会工作专业人才评价标准，加大社会工作者职业化管理与激励</w:t>
      </w:r>
      <w:r>
        <w:rPr>
          <w:rFonts w:ascii="仿宋_GB2312" w:eastAsia="仿宋_GB2312" w:hAnsi="仿宋_GB2312" w:cs="仿宋_GB2312" w:hint="eastAsia"/>
          <w:sz w:val="32"/>
          <w:szCs w:val="28"/>
        </w:rPr>
        <w:t>、保障工作力度。加强城乡社区工作者职业体系建设，健全薪酬待遇保障机制和激励奖励机制。</w:t>
      </w:r>
    </w:p>
    <w:p w:rsidR="00E624CA" w:rsidRDefault="00550A2E">
      <w:pPr>
        <w:spacing w:line="59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提升社会工作行业发展环境。</w:t>
      </w:r>
      <w:r>
        <w:rPr>
          <w:rFonts w:ascii="仿宋_GB2312" w:eastAsia="仿宋_GB2312" w:hAnsi="仿宋_GB2312" w:cs="仿宋_GB2312" w:hint="eastAsia"/>
          <w:sz w:val="32"/>
          <w:szCs w:val="28"/>
        </w:rPr>
        <w:t>修订完善社会工作专业人员薪酬待遇办法。建立社会工作专业服务的行业规范，制定行业信息公开、服务质量监督及公众投诉机制。开展行业研讨会、案例评选活动，推动本土社会工作服务经验整理和理论提升，总结推广优秀服务经验。</w:t>
      </w:r>
      <w:bookmarkStart w:id="110" w:name="_Toc78538420"/>
      <w:bookmarkStart w:id="111" w:name="_Toc7150"/>
    </w:p>
    <w:p w:rsidR="00E624CA" w:rsidRDefault="00550A2E">
      <w:pPr>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（五）提升基本社会服务水平</w:t>
      </w:r>
      <w:bookmarkEnd w:id="110"/>
      <w:bookmarkEnd w:id="111"/>
    </w:p>
    <w:p w:rsidR="00E624CA" w:rsidRDefault="00550A2E">
      <w:pPr>
        <w:spacing w:line="59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加强婚姻管理工作。</w:t>
      </w:r>
      <w:r>
        <w:rPr>
          <w:rFonts w:ascii="仿宋_GB2312" w:eastAsia="仿宋_GB2312" w:hAnsi="仿宋_GB2312" w:cs="仿宋_GB2312" w:hint="eastAsia"/>
          <w:sz w:val="32"/>
          <w:szCs w:val="28"/>
        </w:rPr>
        <w:t>推进婚姻登记机关标准化建设，继续强化婚姻登记管理，规范婚姻登记服务。推动婚姻登记颁证常态化，着力提升结婚颁证服务水平。加强婚姻登记队伍建设，采取</w:t>
      </w:r>
      <w:r>
        <w:rPr>
          <w:rFonts w:ascii="仿宋_GB2312" w:eastAsia="仿宋_GB2312" w:hAnsi="仿宋_GB2312" w:cs="仿宋_GB2312" w:hint="eastAsia"/>
          <w:sz w:val="32"/>
          <w:szCs w:val="28"/>
        </w:rPr>
        <w:t>多种形式开展婚姻登记人员的思想教育和业务培训工作，提升婚姻登记的公共服务能力。探索跨区域婚姻登记工作，实行婚姻登记“全城通办”。创新婚姻家庭辅导服务，拓展婚姻家庭辅导模式和内涵，以互联网为载体，搭建多层次、广覆盖、便捷化的婚姻家庭辅导服务平台。推进婚俗改革和婚姻登记领域移风易俗，宣传弘扬中华优秀传统婚姻家庭文化和社会主义婚姻文明新风，努力开创新时代婚姻家庭建设的新局面。</w:t>
      </w:r>
    </w:p>
    <w:p w:rsidR="00E624CA" w:rsidRDefault="00550A2E">
      <w:pPr>
        <w:spacing w:line="59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深化殡葬服务改革。</w:t>
      </w:r>
      <w:r>
        <w:rPr>
          <w:rFonts w:ascii="仿宋_GB2312" w:eastAsia="仿宋_GB2312" w:hAnsi="仿宋_GB2312" w:cs="仿宋_GB2312" w:hint="eastAsia"/>
          <w:sz w:val="32"/>
          <w:szCs w:val="28"/>
        </w:rPr>
        <w:t>合理规划殡葬公共服务设施建设布</w:t>
      </w:r>
      <w:r>
        <w:rPr>
          <w:rFonts w:ascii="仿宋_GB2312" w:eastAsia="仿宋_GB2312" w:hAnsi="仿宋_GB2312" w:cs="仿宋_GB2312" w:hint="eastAsia"/>
          <w:sz w:val="32"/>
          <w:szCs w:val="28"/>
        </w:rPr>
        <w:lastRenderedPageBreak/>
        <w:t>局，加</w:t>
      </w:r>
      <w:r>
        <w:rPr>
          <w:rFonts w:ascii="仿宋_GB2312" w:eastAsia="仿宋_GB2312" w:hAnsi="仿宋_GB2312" w:cs="仿宋_GB2312" w:hint="eastAsia"/>
          <w:sz w:val="32"/>
          <w:szCs w:val="28"/>
        </w:rPr>
        <w:t>快</w:t>
      </w:r>
      <w:r>
        <w:rPr>
          <w:rFonts w:ascii="仿宋_GB2312" w:eastAsia="仿宋_GB2312" w:hAnsi="仿宋_GB2312" w:cs="仿宋_GB2312" w:hint="eastAsia"/>
          <w:sz w:val="32"/>
          <w:szCs w:val="28"/>
        </w:rPr>
        <w:t>推进公墓、公益性骨灰存放设施建设，形成公益性为主体、营利性为补充、节地生态为导向的殡葬设施网络。加大现有公益性骨灰存放设施的升级改造力度，适当扩大存放容量、丰富服务内容、完善配套环境，优化建设公益性骨灰堂。积极推行多种形式的节地生态安葬，推广使用卧碑。积极开展绿色殡葬的宣传教育，充分发挥党员、干部带头推动殡葬改革作用，树立文明节俭殡葬新风尚。健全殡葬政策制度，建立部门联合执法机制，充分发挥部门的协同监管职能，加强殡葬行业监督管理和综合治理。</w:t>
      </w:r>
    </w:p>
    <w:p w:rsidR="00E624CA" w:rsidRDefault="00550A2E">
      <w:pPr>
        <w:spacing w:line="59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提高残疾人福利水平。</w:t>
      </w:r>
      <w:r>
        <w:rPr>
          <w:rFonts w:ascii="仿宋_GB2312" w:eastAsia="仿宋_GB2312" w:hAnsi="仿宋_GB2312" w:cs="仿宋_GB2312" w:hint="eastAsia"/>
          <w:sz w:val="32"/>
          <w:szCs w:val="28"/>
        </w:rPr>
        <w:t>健全残疾人两项补贴制度，做好残疾人福利工作，逐</w:t>
      </w:r>
      <w:r>
        <w:rPr>
          <w:rFonts w:ascii="仿宋_GB2312" w:eastAsia="仿宋_GB2312" w:hAnsi="仿宋_GB2312" w:cs="仿宋_GB2312" w:hint="eastAsia"/>
          <w:sz w:val="32"/>
          <w:szCs w:val="28"/>
        </w:rPr>
        <w:t>步提高补贴标准。加快残疾人综合服务设施建设，充分发挥社会力量的作用，推动康复辅助器具产业发展。积极稳妥推进精神障碍患者社区康复服务发展。</w:t>
      </w:r>
    </w:p>
    <w:p w:rsidR="00E624CA" w:rsidRDefault="00550A2E">
      <w:pPr>
        <w:spacing w:line="59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t>优化行政区划设置。</w:t>
      </w:r>
      <w:r>
        <w:rPr>
          <w:rFonts w:ascii="仿宋_GB2312" w:eastAsia="仿宋_GB2312" w:hAnsi="仿宋_GB2312" w:cs="仿宋_GB2312" w:hint="eastAsia"/>
          <w:sz w:val="32"/>
          <w:szCs w:val="28"/>
        </w:rPr>
        <w:t>健全完善行政区划管理规章制度，提升行政区划管理法制化规范化水平。围绕服务乡村振兴等重大战略，开展行政区划历史发展演变规律以及城镇体系结构、城市规模布局等方面基础研究，加强优化行政区划设置调查研究，指导相关地方适时做好行政区划优化设置工作，完成市级界限和县级界线年检工作。完善界线界桩委托管护制度，指导各县（市、区）做好界线日常管护工作。深化平安边界创建，及</w:t>
      </w:r>
      <w:r>
        <w:rPr>
          <w:rFonts w:ascii="仿宋_GB2312" w:eastAsia="仿宋_GB2312" w:hAnsi="仿宋_GB2312" w:cs="仿宋_GB2312" w:hint="eastAsia"/>
          <w:sz w:val="32"/>
          <w:szCs w:val="28"/>
        </w:rPr>
        <w:t>时做好界线勘定和界线领域风险的防范与化解。及时做好行政区划变更后的界线勘定和成果材料的整理备案工作。</w:t>
      </w:r>
    </w:p>
    <w:p w:rsidR="00E624CA" w:rsidRDefault="00550A2E">
      <w:pPr>
        <w:spacing w:line="590" w:lineRule="exact"/>
        <w:ind w:firstLineChars="200" w:firstLine="643"/>
        <w:rPr>
          <w:rFonts w:ascii="仿宋_GB2312" w:eastAsia="仿宋_GB2312" w:hAnsi="仿宋_GB2312" w:cs="仿宋_GB2312"/>
          <w:sz w:val="32"/>
          <w:szCs w:val="28"/>
        </w:rPr>
      </w:pPr>
      <w:r>
        <w:rPr>
          <w:rFonts w:ascii="仿宋_GB2312" w:eastAsia="仿宋_GB2312" w:hAnsi="仿宋_GB2312" w:cs="仿宋_GB2312" w:hint="eastAsia"/>
          <w:b/>
          <w:bCs/>
          <w:sz w:val="32"/>
          <w:szCs w:val="28"/>
        </w:rPr>
        <w:lastRenderedPageBreak/>
        <w:t>加强地名规范化管理工作。</w:t>
      </w:r>
      <w:r>
        <w:rPr>
          <w:rFonts w:ascii="仿宋_GB2312" w:eastAsia="仿宋_GB2312" w:hAnsi="仿宋_GB2312" w:cs="仿宋_GB2312" w:hint="eastAsia"/>
          <w:sz w:val="32"/>
          <w:szCs w:val="28"/>
        </w:rPr>
        <w:t>规范地名审批，继续清理整治不规范地名。加强地名规划研究，发挥科研机构、社会组织等机构的优势和力量，为区划地名工作提供专业支持。加大农村地区地名标志设置力度，逐步健全城乡一体、衔接有序的地名标志导向体系。推进古城、古县、古镇、古村落等地名文化遗产认定。深入开展优秀地名文化挖掘、研究，广泛开展贴近群众的地名文化宣传活动，讲好潮汕特色地名故事。加强地名文化遗产的保护。加大农村地区地名标志设</w:t>
      </w:r>
      <w:r>
        <w:rPr>
          <w:rFonts w:ascii="仿宋_GB2312" w:eastAsia="仿宋_GB2312" w:hAnsi="仿宋_GB2312" w:cs="仿宋_GB2312" w:hint="eastAsia"/>
          <w:sz w:val="32"/>
          <w:szCs w:val="28"/>
        </w:rPr>
        <w:t>置力度，逐步健全城乡一体、衔接有序的地名标志导向体系。</w:t>
      </w:r>
    </w:p>
    <w:p w:rsidR="00E624CA" w:rsidRDefault="00E624CA">
      <w:pPr>
        <w:pStyle w:val="2"/>
        <w:ind w:leftChars="0" w:left="0" w:firstLine="0"/>
      </w:pPr>
    </w:p>
    <w:tbl>
      <w:tblPr>
        <w:tblpPr w:leftFromText="180" w:rightFromText="180" w:vertAnchor="text" w:horzAnchor="page" w:tblpX="1840" w:tblpY="21"/>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9000"/>
      </w:tblGrid>
      <w:tr w:rsidR="00E624CA">
        <w:trPr>
          <w:trHeight w:val="765"/>
        </w:trPr>
        <w:tc>
          <w:tcPr>
            <w:tcW w:w="9000" w:type="dxa"/>
            <w:tcBorders>
              <w:top w:val="single" w:sz="4" w:space="0" w:color="auto"/>
              <w:left w:val="single" w:sz="4" w:space="0" w:color="auto"/>
              <w:bottom w:val="single" w:sz="4" w:space="0" w:color="auto"/>
              <w:right w:val="single" w:sz="4" w:space="0" w:color="auto"/>
            </w:tcBorders>
            <w:vAlign w:val="center"/>
          </w:tcPr>
          <w:p w:rsidR="00E624CA" w:rsidRDefault="00550A2E">
            <w:pPr>
              <w:adjustRightInd w:val="0"/>
              <w:snapToGrid w:val="0"/>
              <w:spacing w:line="600" w:lineRule="exact"/>
              <w:jc w:val="center"/>
              <w:rPr>
                <w:rFonts w:ascii="Times New Roman" w:eastAsia="仿宋_GB2312" w:hAnsi="Times New Roman"/>
                <w:bCs/>
                <w:snapToGrid w:val="0"/>
                <w:sz w:val="32"/>
                <w:szCs w:val="32"/>
              </w:rPr>
            </w:pPr>
            <w:r>
              <w:rPr>
                <w:rFonts w:ascii="楷体_GB2312" w:eastAsia="楷体_GB2312" w:hAnsi="楷体_GB2312" w:cs="楷体_GB2312" w:hint="eastAsia"/>
                <w:b/>
                <w:snapToGrid w:val="0"/>
                <w:sz w:val="32"/>
                <w:szCs w:val="32"/>
              </w:rPr>
              <w:t>专栏</w:t>
            </w:r>
            <w:r>
              <w:rPr>
                <w:rFonts w:ascii="楷体_GB2312" w:eastAsia="楷体_GB2312" w:hAnsi="楷体_GB2312" w:cs="楷体_GB2312" w:hint="eastAsia"/>
                <w:b/>
                <w:snapToGrid w:val="0"/>
                <w:sz w:val="32"/>
                <w:szCs w:val="32"/>
              </w:rPr>
              <w:t xml:space="preserve">6  </w:t>
            </w:r>
            <w:r>
              <w:rPr>
                <w:rFonts w:ascii="楷体_GB2312" w:eastAsia="楷体_GB2312" w:hAnsi="楷体_GB2312" w:cs="楷体_GB2312" w:hint="eastAsia"/>
                <w:b/>
                <w:snapToGrid w:val="0"/>
                <w:sz w:val="32"/>
                <w:szCs w:val="32"/>
              </w:rPr>
              <w:t>构建多元化大社会治理体系</w:t>
            </w:r>
          </w:p>
        </w:tc>
      </w:tr>
      <w:tr w:rsidR="00E624CA">
        <w:trPr>
          <w:trHeight w:val="6657"/>
        </w:trPr>
        <w:tc>
          <w:tcPr>
            <w:tcW w:w="9000" w:type="dxa"/>
            <w:tcBorders>
              <w:top w:val="single" w:sz="4" w:space="0" w:color="auto"/>
              <w:left w:val="single" w:sz="4" w:space="0" w:color="auto"/>
              <w:bottom w:val="single" w:sz="4" w:space="0" w:color="auto"/>
              <w:right w:val="single" w:sz="4" w:space="0" w:color="auto"/>
            </w:tcBorders>
            <w:vAlign w:val="center"/>
          </w:tcPr>
          <w:p w:rsidR="00E624CA" w:rsidRDefault="00550A2E">
            <w:pPr>
              <w:adjustRightInd w:val="0"/>
              <w:snapToGrid w:val="0"/>
              <w:spacing w:line="560" w:lineRule="exact"/>
              <w:ind w:firstLineChars="200" w:firstLine="562"/>
              <w:rPr>
                <w:rFonts w:ascii="Times New Roman" w:eastAsia="仿宋_GB2312" w:hAnsi="Times New Roman"/>
                <w:snapToGrid w:val="0"/>
                <w:sz w:val="28"/>
                <w:szCs w:val="28"/>
              </w:rPr>
            </w:pPr>
            <w:r>
              <w:rPr>
                <w:rFonts w:ascii="Times New Roman" w:eastAsia="仿宋_GB2312" w:hAnsi="Times New Roman" w:hint="eastAsia"/>
                <w:b/>
                <w:bCs/>
                <w:snapToGrid w:val="0"/>
                <w:sz w:val="28"/>
                <w:szCs w:val="28"/>
              </w:rPr>
              <w:t>实施城乡社区工作者素质提升计划</w:t>
            </w:r>
            <w:r>
              <w:rPr>
                <w:rFonts w:ascii="Times New Roman" w:eastAsia="仿宋_GB2312" w:hAnsi="Times New Roman" w:hint="eastAsia"/>
                <w:b/>
                <w:bCs/>
                <w:snapToGrid w:val="0"/>
                <w:sz w:val="28"/>
                <w:szCs w:val="28"/>
              </w:rPr>
              <w:t>。</w:t>
            </w:r>
            <w:r>
              <w:rPr>
                <w:rFonts w:ascii="Times New Roman" w:eastAsia="仿宋_GB2312" w:hAnsi="Times New Roman" w:hint="eastAsia"/>
                <w:snapToGrid w:val="0"/>
                <w:sz w:val="28"/>
                <w:szCs w:val="28"/>
              </w:rPr>
              <w:t>有计划、分层次</w:t>
            </w:r>
            <w:r>
              <w:rPr>
                <w:rFonts w:ascii="Times New Roman" w:eastAsia="仿宋_GB2312" w:hAnsi="Times New Roman" w:hint="eastAsia"/>
                <w:snapToGrid w:val="0"/>
                <w:sz w:val="28"/>
                <w:szCs w:val="28"/>
              </w:rPr>
              <w:t>开展</w:t>
            </w:r>
            <w:r>
              <w:rPr>
                <w:rFonts w:ascii="Times New Roman" w:eastAsia="仿宋_GB2312" w:hAnsi="Times New Roman" w:hint="eastAsia"/>
                <w:snapToGrid w:val="0"/>
                <w:sz w:val="28"/>
                <w:szCs w:val="28"/>
              </w:rPr>
              <w:t>培训教育，</w:t>
            </w:r>
            <w:r>
              <w:rPr>
                <w:rFonts w:ascii="Times New Roman" w:eastAsia="仿宋_GB2312" w:hAnsi="Times New Roman"/>
                <w:snapToGrid w:val="0"/>
                <w:sz w:val="28"/>
                <w:szCs w:val="28"/>
              </w:rPr>
              <w:t>80%</w:t>
            </w:r>
            <w:r>
              <w:rPr>
                <w:rFonts w:ascii="Times New Roman" w:eastAsia="仿宋_GB2312" w:hAnsi="Times New Roman" w:hint="eastAsia"/>
                <w:snapToGrid w:val="0"/>
                <w:sz w:val="28"/>
                <w:szCs w:val="28"/>
              </w:rPr>
              <w:t>以上的城乡社区工作者接受过社会工作等知识培训。</w:t>
            </w:r>
          </w:p>
          <w:p w:rsidR="00E624CA" w:rsidRDefault="00550A2E">
            <w:pPr>
              <w:adjustRightInd w:val="0"/>
              <w:snapToGrid w:val="0"/>
              <w:spacing w:line="560" w:lineRule="exact"/>
              <w:ind w:firstLineChars="200" w:firstLine="562"/>
              <w:rPr>
                <w:rFonts w:ascii="Times New Roman" w:eastAsia="仿宋_GB2312" w:hAnsi="Times New Roman"/>
                <w:snapToGrid w:val="0"/>
                <w:sz w:val="28"/>
                <w:szCs w:val="28"/>
              </w:rPr>
            </w:pPr>
            <w:r>
              <w:rPr>
                <w:rFonts w:ascii="Times New Roman" w:eastAsia="仿宋_GB2312" w:hAnsi="Times New Roman" w:hint="eastAsia"/>
                <w:b/>
                <w:bCs/>
                <w:snapToGrid w:val="0"/>
                <w:sz w:val="28"/>
                <w:szCs w:val="28"/>
              </w:rPr>
              <w:t>加强社会组织党建工作机构建设。</w:t>
            </w:r>
            <w:r>
              <w:rPr>
                <w:rFonts w:ascii="Times New Roman" w:eastAsia="仿宋_GB2312" w:hAnsi="Times New Roman" w:hint="eastAsia"/>
                <w:snapToGrid w:val="0"/>
                <w:sz w:val="28"/>
                <w:szCs w:val="28"/>
              </w:rPr>
              <w:t>持续加大财政经费保障力度，确保各级社会组织党组织有能力、有力量、有资源开展社会组织党建工作。</w:t>
            </w:r>
          </w:p>
          <w:p w:rsidR="00E624CA" w:rsidRDefault="00550A2E">
            <w:pPr>
              <w:adjustRightInd w:val="0"/>
              <w:snapToGrid w:val="0"/>
              <w:spacing w:line="560" w:lineRule="exact"/>
              <w:ind w:firstLineChars="200" w:firstLine="562"/>
              <w:rPr>
                <w:rFonts w:ascii="Times New Roman" w:eastAsia="仿宋_GB2312" w:hAnsi="Times New Roman"/>
                <w:snapToGrid w:val="0"/>
                <w:sz w:val="28"/>
                <w:szCs w:val="28"/>
              </w:rPr>
            </w:pPr>
            <w:r>
              <w:rPr>
                <w:rFonts w:ascii="Times New Roman" w:eastAsia="仿宋_GB2312" w:hAnsi="Times New Roman" w:hint="eastAsia"/>
                <w:b/>
                <w:bCs/>
                <w:snapToGrid w:val="0"/>
                <w:sz w:val="28"/>
                <w:szCs w:val="28"/>
              </w:rPr>
              <w:t>实施“广东兜底民生服务社会工作双百工程”。</w:t>
            </w:r>
            <w:r>
              <w:rPr>
                <w:rFonts w:ascii="Times New Roman" w:eastAsia="仿宋_GB2312" w:hAnsi="Times New Roman" w:hint="eastAsia"/>
                <w:snapToGrid w:val="0"/>
                <w:sz w:val="28"/>
                <w:szCs w:val="28"/>
              </w:rPr>
              <w:t>到</w:t>
            </w:r>
            <w:r>
              <w:rPr>
                <w:rFonts w:ascii="Times New Roman" w:eastAsia="仿宋_GB2312" w:hAnsi="Times New Roman" w:hint="eastAsia"/>
                <w:snapToGrid w:val="0"/>
                <w:sz w:val="28"/>
                <w:szCs w:val="28"/>
              </w:rPr>
              <w:t>2021</w:t>
            </w:r>
            <w:r>
              <w:rPr>
                <w:rFonts w:ascii="Times New Roman" w:eastAsia="仿宋_GB2312" w:hAnsi="Times New Roman" w:hint="eastAsia"/>
                <w:snapToGrid w:val="0"/>
                <w:sz w:val="28"/>
                <w:szCs w:val="28"/>
              </w:rPr>
              <w:t>年底前全市乡镇（街道）建成社会工作服务站，到</w:t>
            </w:r>
            <w:r>
              <w:rPr>
                <w:rFonts w:ascii="Times New Roman" w:eastAsia="仿宋_GB2312" w:hAnsi="Times New Roman" w:hint="eastAsia"/>
                <w:snapToGrid w:val="0"/>
                <w:sz w:val="28"/>
                <w:szCs w:val="28"/>
              </w:rPr>
              <w:t>2022</w:t>
            </w:r>
            <w:r>
              <w:rPr>
                <w:rFonts w:ascii="Times New Roman" w:eastAsia="仿宋_GB2312" w:hAnsi="Times New Roman" w:hint="eastAsia"/>
                <w:snapToGrid w:val="0"/>
                <w:sz w:val="28"/>
                <w:szCs w:val="28"/>
              </w:rPr>
              <w:t>年底前全市村（居）建成社会工作服务点，实现全市社会工作服务站（点）</w:t>
            </w:r>
            <w:r>
              <w:rPr>
                <w:rFonts w:ascii="Times New Roman" w:eastAsia="仿宋_GB2312" w:hAnsi="Times New Roman" w:hint="eastAsia"/>
                <w:snapToGrid w:val="0"/>
                <w:sz w:val="28"/>
                <w:szCs w:val="28"/>
              </w:rPr>
              <w:t>100%</w:t>
            </w:r>
            <w:r>
              <w:rPr>
                <w:rFonts w:ascii="Times New Roman" w:eastAsia="仿宋_GB2312" w:hAnsi="Times New Roman" w:hint="eastAsia"/>
                <w:snapToGrid w:val="0"/>
                <w:sz w:val="28"/>
                <w:szCs w:val="28"/>
              </w:rPr>
              <w:t>覆盖、困难群众和特殊群体社会工作服务</w:t>
            </w:r>
            <w:r>
              <w:rPr>
                <w:rFonts w:ascii="Times New Roman" w:eastAsia="仿宋_GB2312" w:hAnsi="Times New Roman" w:hint="eastAsia"/>
                <w:snapToGrid w:val="0"/>
                <w:sz w:val="28"/>
                <w:szCs w:val="28"/>
              </w:rPr>
              <w:t>100%</w:t>
            </w:r>
            <w:r>
              <w:rPr>
                <w:rFonts w:ascii="Times New Roman" w:eastAsia="仿宋_GB2312" w:hAnsi="Times New Roman" w:hint="eastAsia"/>
                <w:snapToGrid w:val="0"/>
                <w:sz w:val="28"/>
                <w:szCs w:val="28"/>
              </w:rPr>
              <w:t>覆盖。</w:t>
            </w:r>
          </w:p>
          <w:p w:rsidR="00E624CA" w:rsidRDefault="00550A2E">
            <w:pPr>
              <w:adjustRightInd w:val="0"/>
              <w:snapToGrid w:val="0"/>
              <w:spacing w:line="560" w:lineRule="exact"/>
              <w:ind w:firstLineChars="200" w:firstLine="562"/>
              <w:rPr>
                <w:rFonts w:ascii="Times New Roman" w:hAnsi="Times New Roman"/>
              </w:rPr>
            </w:pPr>
            <w:r>
              <w:rPr>
                <w:rFonts w:ascii="Times New Roman" w:eastAsia="仿宋_GB2312" w:hAnsi="Times New Roman" w:hint="eastAsia"/>
                <w:b/>
                <w:bCs/>
                <w:snapToGrid w:val="0"/>
                <w:sz w:val="28"/>
                <w:szCs w:val="28"/>
              </w:rPr>
              <w:t>殡仪馆节能减排工程。</w:t>
            </w:r>
            <w:r>
              <w:rPr>
                <w:rFonts w:ascii="Times New Roman" w:eastAsia="仿宋_GB2312" w:hAnsi="Times New Roman" w:hint="eastAsia"/>
                <w:snapToGrid w:val="0"/>
                <w:sz w:val="28"/>
                <w:szCs w:val="28"/>
              </w:rPr>
              <w:t>按照</w:t>
            </w:r>
            <w:r>
              <w:rPr>
                <w:rFonts w:ascii="Times New Roman" w:eastAsia="仿宋_GB2312" w:hAnsi="Times New Roman"/>
                <w:snapToGrid w:val="0"/>
                <w:sz w:val="28"/>
                <w:szCs w:val="28"/>
              </w:rPr>
              <w:t>1:1</w:t>
            </w:r>
            <w:r>
              <w:rPr>
                <w:rFonts w:ascii="Times New Roman" w:eastAsia="仿宋_GB2312" w:hAnsi="Times New Roman" w:hint="eastAsia"/>
                <w:snapToGrid w:val="0"/>
                <w:sz w:val="28"/>
                <w:szCs w:val="28"/>
              </w:rPr>
              <w:t>比例安装配齐殡仪馆火化机尾气净化设备，对已达到报废条件或不符合国家环境保护标准的火化设备及尾气净化设备进行更新改造，确保殡仪馆大气污染物达标排放。</w:t>
            </w:r>
          </w:p>
        </w:tc>
      </w:tr>
    </w:tbl>
    <w:p w:rsidR="00E624CA" w:rsidRDefault="00E624CA"/>
    <w:p w:rsidR="00E624CA" w:rsidRDefault="00E624CA">
      <w:pPr>
        <w:pStyle w:val="2"/>
        <w:spacing w:after="0" w:line="400" w:lineRule="exact"/>
      </w:pPr>
    </w:p>
    <w:p w:rsidR="00E624CA" w:rsidRDefault="00550A2E">
      <w:pPr>
        <w:pStyle w:val="1"/>
        <w:spacing w:line="600" w:lineRule="exact"/>
        <w:jc w:val="center"/>
        <w:rPr>
          <w:rFonts w:ascii="方正小标宋简体" w:eastAsia="方正小标宋简体" w:hAnsi="方正小标宋简体" w:cs="方正小标宋简体"/>
          <w:b w:val="0"/>
          <w:bCs w:val="0"/>
          <w:sz w:val="44"/>
        </w:rPr>
      </w:pPr>
      <w:bookmarkStart w:id="112" w:name="_Toc78538421"/>
      <w:bookmarkStart w:id="113" w:name="_Toc30037"/>
      <w:r>
        <w:rPr>
          <w:rFonts w:ascii="方正小标宋简体" w:eastAsia="方正小标宋简体" w:hAnsi="方正小标宋简体" w:cs="方正小标宋简体" w:hint="eastAsia"/>
          <w:b w:val="0"/>
          <w:bCs w:val="0"/>
          <w:sz w:val="44"/>
        </w:rPr>
        <w:t>第五章</w:t>
      </w:r>
      <w:r>
        <w:rPr>
          <w:rFonts w:ascii="方正小标宋简体" w:eastAsia="方正小标宋简体" w:hAnsi="方正小标宋简体" w:cs="方正小标宋简体" w:hint="eastAsia"/>
          <w:b w:val="0"/>
          <w:bCs w:val="0"/>
          <w:sz w:val="44"/>
        </w:rPr>
        <w:t xml:space="preserve">  </w:t>
      </w:r>
      <w:r>
        <w:rPr>
          <w:rFonts w:ascii="方正小标宋简体" w:eastAsia="方正小标宋简体" w:hAnsi="方正小标宋简体" w:cs="方正小标宋简体" w:hint="eastAsia"/>
          <w:b w:val="0"/>
          <w:bCs w:val="0"/>
          <w:sz w:val="44"/>
        </w:rPr>
        <w:t>重点工作和重大工程</w:t>
      </w:r>
      <w:bookmarkEnd w:id="112"/>
      <w:bookmarkEnd w:id="113"/>
    </w:p>
    <w:p w:rsidR="00E624CA" w:rsidRDefault="00E624CA">
      <w:pPr>
        <w:spacing w:line="400" w:lineRule="exact"/>
        <w:ind w:firstLineChars="200" w:firstLine="640"/>
        <w:rPr>
          <w:rFonts w:ascii="仿宋_GB2312" w:eastAsia="仿宋_GB2312"/>
          <w:sz w:val="32"/>
          <w:szCs w:val="32"/>
        </w:rPr>
      </w:pPr>
    </w:p>
    <w:p w:rsidR="00E624CA" w:rsidRDefault="00550A2E">
      <w:pPr>
        <w:spacing w:line="600" w:lineRule="exact"/>
        <w:ind w:firstLineChars="200" w:firstLine="640"/>
      </w:pPr>
      <w:r>
        <w:rPr>
          <w:rFonts w:ascii="仿宋_GB2312" w:eastAsia="仿宋_GB2312" w:hint="eastAsia"/>
          <w:sz w:val="32"/>
          <w:szCs w:val="32"/>
        </w:rPr>
        <w:t>围绕</w:t>
      </w:r>
      <w:r>
        <w:rPr>
          <w:rFonts w:ascii="仿宋_GB2312" w:eastAsia="仿宋_GB2312" w:hint="eastAsia"/>
          <w:sz w:val="32"/>
          <w:szCs w:val="32"/>
        </w:rPr>
        <w:t>“十四五”时期揭阳市民政事业发展目标、主要指标和重点发展任务，</w:t>
      </w:r>
      <w:r>
        <w:rPr>
          <w:rFonts w:ascii="仿宋_GB2312" w:eastAsia="仿宋_GB2312" w:hint="eastAsia"/>
          <w:sz w:val="32"/>
          <w:szCs w:val="32"/>
        </w:rPr>
        <w:t>制订</w:t>
      </w:r>
      <w:r>
        <w:rPr>
          <w:rFonts w:ascii="仿宋_GB2312" w:eastAsia="仿宋_GB2312" w:hint="eastAsia"/>
          <w:sz w:val="32"/>
          <w:szCs w:val="32"/>
        </w:rPr>
        <w:t>相应对策和措施，凝练五大重点工作和重大</w:t>
      </w:r>
      <w:r>
        <w:rPr>
          <w:rFonts w:ascii="仿宋_GB2312" w:eastAsia="仿宋_GB2312" w:hint="eastAsia"/>
          <w:sz w:val="32"/>
          <w:szCs w:val="32"/>
        </w:rPr>
        <w:t>工程。</w:t>
      </w:r>
    </w:p>
    <w:p w:rsidR="00E624CA" w:rsidRDefault="00E624CA">
      <w:pPr>
        <w:pStyle w:val="20"/>
        <w:spacing w:before="0" w:after="0" w:line="400" w:lineRule="exact"/>
        <w:jc w:val="center"/>
        <w:rPr>
          <w:b w:val="0"/>
          <w:bCs w:val="0"/>
        </w:rPr>
      </w:pPr>
      <w:bookmarkStart w:id="114" w:name="_Toc15356"/>
      <w:bookmarkStart w:id="115" w:name="_Toc78538422"/>
    </w:p>
    <w:p w:rsidR="00E624CA" w:rsidRDefault="00550A2E">
      <w:pPr>
        <w:pStyle w:val="20"/>
        <w:spacing w:before="0" w:after="0" w:line="600" w:lineRule="exact"/>
        <w:jc w:val="center"/>
        <w:rPr>
          <w:b w:val="0"/>
          <w:bCs w:val="0"/>
        </w:rPr>
      </w:pPr>
      <w:r>
        <w:rPr>
          <w:b w:val="0"/>
          <w:bCs w:val="0"/>
        </w:rPr>
        <w:t>第一节</w:t>
      </w:r>
      <w:r>
        <w:rPr>
          <w:b w:val="0"/>
          <w:bCs w:val="0"/>
        </w:rPr>
        <w:t xml:space="preserve">  </w:t>
      </w:r>
      <w:r>
        <w:rPr>
          <w:b w:val="0"/>
          <w:bCs w:val="0"/>
        </w:rPr>
        <w:t>养老机构提质增效示范工程</w:t>
      </w:r>
      <w:bookmarkEnd w:id="114"/>
      <w:bookmarkEnd w:id="115"/>
    </w:p>
    <w:p w:rsidR="00E624CA" w:rsidRDefault="00E624CA">
      <w:pPr>
        <w:spacing w:line="400" w:lineRule="exact"/>
        <w:ind w:firstLineChars="200" w:firstLine="640"/>
        <w:rPr>
          <w:rFonts w:ascii="Times New Roman" w:eastAsia="仿宋" w:hAnsi="Times New Roman"/>
          <w:sz w:val="32"/>
          <w:szCs w:val="28"/>
        </w:rPr>
      </w:pPr>
    </w:p>
    <w:p w:rsidR="00E624CA" w:rsidRDefault="00550A2E">
      <w:pPr>
        <w:spacing w:line="600" w:lineRule="exact"/>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实施特困人员供养服务设施（敬老院）升级改造，建设一批区域性养老服务中心，探索公办养老机构公建民营机制。建立医疗机构养老床位激励制度，按照“就近就便、互利互惠”原则，鼓励医疗机构探索盘活现有资源，承担更多的医养结合工作。支持养老机构开展医疗服务、医疗机构开展养老服务，推进基层医养互融发展，提升社区医养康养结合能力。实施公办养老机构服务能力提升工程，重点建设揭阳市社会福利中心（二期）工程，发挥项目医养结合的示范、引领和培训指导作用。到</w:t>
      </w:r>
      <w:r>
        <w:rPr>
          <w:rFonts w:ascii="仿宋_GB2312" w:eastAsia="仿宋_GB2312" w:hAnsi="仿宋_GB2312" w:cs="仿宋_GB2312" w:hint="eastAsia"/>
          <w:sz w:val="32"/>
          <w:szCs w:val="28"/>
        </w:rPr>
        <w:t>2025</w:t>
      </w:r>
      <w:r>
        <w:rPr>
          <w:rFonts w:ascii="仿宋_GB2312" w:eastAsia="仿宋_GB2312" w:hAnsi="仿宋_GB2312" w:cs="仿宋_GB2312" w:hint="eastAsia"/>
          <w:sz w:val="32"/>
          <w:szCs w:val="28"/>
        </w:rPr>
        <w:t>年底，至少建有</w:t>
      </w:r>
      <w:r>
        <w:rPr>
          <w:rFonts w:ascii="仿宋_GB2312" w:eastAsia="仿宋_GB2312" w:hAnsi="仿宋_GB2312" w:cs="仿宋_GB2312" w:hint="eastAsia"/>
          <w:sz w:val="32"/>
          <w:szCs w:val="28"/>
        </w:rPr>
        <w:t>1</w:t>
      </w:r>
      <w:r>
        <w:rPr>
          <w:rFonts w:ascii="仿宋_GB2312" w:eastAsia="仿宋_GB2312" w:hAnsi="仿宋_GB2312" w:cs="仿宋_GB2312" w:hint="eastAsia"/>
          <w:sz w:val="32"/>
          <w:szCs w:val="28"/>
        </w:rPr>
        <w:t>家内设有老年病医院、康复医院、护理院或中医院等的养老机</w:t>
      </w:r>
      <w:r>
        <w:rPr>
          <w:rFonts w:ascii="仿宋_GB2312" w:eastAsia="仿宋_GB2312" w:hAnsi="仿宋_GB2312" w:cs="仿宋_GB2312" w:hint="eastAsia"/>
          <w:sz w:val="32"/>
          <w:szCs w:val="28"/>
        </w:rPr>
        <w:t>构，实现养老机构护理型床位占比不低于</w:t>
      </w:r>
      <w:r>
        <w:rPr>
          <w:rFonts w:ascii="仿宋_GB2312" w:eastAsia="仿宋_GB2312" w:hAnsi="仿宋_GB2312" w:cs="仿宋_GB2312" w:hint="eastAsia"/>
          <w:sz w:val="32"/>
          <w:szCs w:val="28"/>
        </w:rPr>
        <w:t>55%</w:t>
      </w:r>
      <w:r>
        <w:rPr>
          <w:rFonts w:ascii="仿宋_GB2312" w:eastAsia="仿宋_GB2312" w:hAnsi="仿宋_GB2312" w:cs="仿宋_GB2312" w:hint="eastAsia"/>
          <w:sz w:val="32"/>
          <w:szCs w:val="28"/>
        </w:rPr>
        <w:t>。</w:t>
      </w:r>
      <w:bookmarkStart w:id="116" w:name="_Toc14433"/>
      <w:bookmarkStart w:id="117" w:name="_Toc78538423"/>
    </w:p>
    <w:p w:rsidR="00E624CA" w:rsidRDefault="00E624CA">
      <w:pPr>
        <w:pStyle w:val="2"/>
        <w:spacing w:after="0" w:line="400" w:lineRule="exact"/>
      </w:pPr>
    </w:p>
    <w:p w:rsidR="00E624CA" w:rsidRDefault="00550A2E">
      <w:pPr>
        <w:pStyle w:val="20"/>
        <w:spacing w:before="0" w:after="0" w:line="600" w:lineRule="exact"/>
        <w:jc w:val="center"/>
        <w:rPr>
          <w:b w:val="0"/>
          <w:bCs w:val="0"/>
        </w:rPr>
      </w:pPr>
      <w:r>
        <w:rPr>
          <w:b w:val="0"/>
          <w:bCs w:val="0"/>
        </w:rPr>
        <w:t>第二节</w:t>
      </w:r>
      <w:r>
        <w:rPr>
          <w:b w:val="0"/>
          <w:bCs w:val="0"/>
        </w:rPr>
        <w:t xml:space="preserve">  </w:t>
      </w:r>
      <w:r>
        <w:rPr>
          <w:b w:val="0"/>
          <w:bCs w:val="0"/>
        </w:rPr>
        <w:t>智慧民政数字化服务示范工程</w:t>
      </w:r>
      <w:bookmarkEnd w:id="116"/>
      <w:bookmarkEnd w:id="117"/>
    </w:p>
    <w:p w:rsidR="00E624CA" w:rsidRDefault="00E624CA">
      <w:pPr>
        <w:spacing w:line="400" w:lineRule="exact"/>
        <w:ind w:firstLineChars="200" w:firstLine="640"/>
        <w:rPr>
          <w:rFonts w:ascii="Times New Roman" w:eastAsia="仿宋" w:hAnsi="Times New Roman"/>
          <w:sz w:val="32"/>
          <w:szCs w:val="28"/>
        </w:rPr>
      </w:pPr>
    </w:p>
    <w:p w:rsidR="00E624CA" w:rsidRDefault="00550A2E">
      <w:pPr>
        <w:spacing w:line="600" w:lineRule="exact"/>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依托“粤省事”“粤政易”等“数字政府”信息平台，优化群众办事流程，实现民政事项“掌上办”“指尖办”，为</w:t>
      </w:r>
      <w:r>
        <w:rPr>
          <w:rFonts w:ascii="仿宋_GB2312" w:eastAsia="仿宋_GB2312" w:hAnsi="仿宋_GB2312" w:cs="仿宋_GB2312" w:hint="eastAsia"/>
          <w:sz w:val="32"/>
          <w:szCs w:val="28"/>
        </w:rPr>
        <w:lastRenderedPageBreak/>
        <w:t>困难群众提供方便快捷的民政事项申请、办理、查询等服务。建设完善社会救助管理信息平台，优化救助申请家庭经济状况核对系统，建立困难群众数据库、典型案例数据库，推动救助服务向移动端延伸。积极利用“区块链”等新兴技术</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探索建立为老志愿服务的储蓄与回馈等正向激励机制，实施康复辅助器具应用推广工程，充分运用</w:t>
      </w:r>
      <w:r>
        <w:rPr>
          <w:rFonts w:ascii="仿宋_GB2312" w:eastAsia="仿宋_GB2312" w:hAnsi="仿宋_GB2312" w:cs="仿宋_GB2312" w:hint="eastAsia"/>
          <w:sz w:val="32"/>
          <w:szCs w:val="28"/>
        </w:rPr>
        <w:t>5G</w:t>
      </w:r>
      <w:r>
        <w:rPr>
          <w:rFonts w:ascii="仿宋_GB2312" w:eastAsia="仿宋_GB2312" w:hAnsi="仿宋_GB2312" w:cs="仿宋_GB2312" w:hint="eastAsia"/>
          <w:sz w:val="32"/>
          <w:szCs w:val="28"/>
        </w:rPr>
        <w:t>、人工智能、物联网、云计算、机器人等新技术、新设备，加快发展养老服务劳动力替代</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增强养老服务技术含量，全面提升养老服务质量和效益。开展儿童福利机构规范化管理和信息化建设试点，从儿童福利机构的服务对象、管理、服务及保障监督等方面，建立信息化、标准化、规范化制度，探索建立儿童福利机构的标准体系，以点带面，逐步提升儿童福利机构的管理服务水平，有效防范化解风险隐患，切实保障困境儿童合法权益。提升信息化建设水平，加强儿童福利信息</w:t>
      </w:r>
      <w:r>
        <w:rPr>
          <w:rFonts w:ascii="仿宋_GB2312" w:eastAsia="仿宋_GB2312" w:hAnsi="仿宋_GB2312" w:cs="仿宋_GB2312" w:hint="eastAsia"/>
          <w:sz w:val="32"/>
          <w:szCs w:val="28"/>
        </w:rPr>
        <w:t>数据整合，推动部门间数据共享，</w:t>
      </w:r>
      <w:r>
        <w:rPr>
          <w:rFonts w:ascii="仿宋_GB2312" w:eastAsia="仿宋_GB2312" w:hAnsi="仿宋_GB2312" w:cs="仿宋_GB2312" w:hint="eastAsia"/>
          <w:sz w:val="32"/>
          <w:szCs w:val="28"/>
        </w:rPr>
        <w:t>实现</w:t>
      </w:r>
      <w:r>
        <w:rPr>
          <w:rFonts w:ascii="仿宋_GB2312" w:eastAsia="仿宋_GB2312" w:hAnsi="仿宋_GB2312" w:cs="仿宋_GB2312" w:hint="eastAsia"/>
          <w:sz w:val="32"/>
          <w:szCs w:val="28"/>
        </w:rPr>
        <w:t>对儿童服务机构建设管理和机构外服务对象的实时监控。推动“互联网</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”深度融合发展，整合实施智慧民政数字化服务工程，实现“</w:t>
      </w:r>
      <w:r>
        <w:rPr>
          <w:rFonts w:ascii="仿宋_GB2312" w:eastAsia="仿宋_GB2312" w:hAnsi="仿宋_GB2312" w:cs="仿宋_GB2312" w:hint="eastAsia"/>
          <w:sz w:val="32"/>
          <w:szCs w:val="28"/>
        </w:rPr>
        <w:t>1+N</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1</w:t>
      </w:r>
      <w:r>
        <w:rPr>
          <w:rFonts w:ascii="仿宋_GB2312" w:eastAsia="仿宋_GB2312" w:hAnsi="仿宋_GB2312" w:cs="仿宋_GB2312" w:hint="eastAsia"/>
          <w:sz w:val="32"/>
          <w:szCs w:val="28"/>
        </w:rPr>
        <w:t>个大平台</w:t>
      </w:r>
      <w:r>
        <w:rPr>
          <w:rFonts w:ascii="仿宋_GB2312" w:eastAsia="仿宋_GB2312" w:hAnsi="仿宋_GB2312" w:cs="仿宋_GB2312" w:hint="eastAsia"/>
          <w:sz w:val="32"/>
          <w:szCs w:val="28"/>
        </w:rPr>
        <w:t>+N</w:t>
      </w:r>
      <w:r>
        <w:rPr>
          <w:rFonts w:ascii="仿宋_GB2312" w:eastAsia="仿宋_GB2312" w:hAnsi="仿宋_GB2312" w:cs="仿宋_GB2312" w:hint="eastAsia"/>
          <w:sz w:val="32"/>
          <w:szCs w:val="28"/>
        </w:rPr>
        <w:t>项民政业务）智慧民政，实现民政工作的精准化、个性化和高效化，</w:t>
      </w:r>
      <w:r>
        <w:rPr>
          <w:rFonts w:ascii="仿宋_GB2312" w:eastAsia="仿宋_GB2312" w:hAnsi="仿宋_GB2312" w:cs="仿宋_GB2312" w:hint="eastAsia"/>
          <w:sz w:val="32"/>
          <w:szCs w:val="28"/>
        </w:rPr>
        <w:t>不断</w:t>
      </w:r>
      <w:r>
        <w:rPr>
          <w:rFonts w:ascii="仿宋_GB2312" w:eastAsia="仿宋_GB2312" w:hAnsi="仿宋_GB2312" w:cs="仿宋_GB2312" w:hint="eastAsia"/>
          <w:sz w:val="32"/>
          <w:szCs w:val="28"/>
        </w:rPr>
        <w:t>提高民政工作管理效能和服务水平。</w:t>
      </w:r>
    </w:p>
    <w:p w:rsidR="00E624CA" w:rsidRDefault="00E624CA">
      <w:pPr>
        <w:pStyle w:val="20"/>
        <w:spacing w:before="0" w:after="0" w:line="600" w:lineRule="exact"/>
        <w:jc w:val="center"/>
      </w:pPr>
      <w:bookmarkStart w:id="118" w:name="_Toc78538424"/>
      <w:bookmarkStart w:id="119" w:name="_Toc14171"/>
    </w:p>
    <w:p w:rsidR="00E624CA" w:rsidRDefault="00550A2E">
      <w:pPr>
        <w:pStyle w:val="20"/>
        <w:spacing w:before="0" w:after="0" w:line="600" w:lineRule="exact"/>
        <w:jc w:val="center"/>
        <w:rPr>
          <w:b w:val="0"/>
          <w:bCs w:val="0"/>
        </w:rPr>
      </w:pPr>
      <w:r>
        <w:rPr>
          <w:b w:val="0"/>
          <w:bCs w:val="0"/>
        </w:rPr>
        <w:t>第三节</w:t>
      </w:r>
      <w:r>
        <w:rPr>
          <w:b w:val="0"/>
          <w:bCs w:val="0"/>
        </w:rPr>
        <w:t xml:space="preserve">  </w:t>
      </w:r>
      <w:r>
        <w:rPr>
          <w:b w:val="0"/>
          <w:bCs w:val="0"/>
        </w:rPr>
        <w:t>社会福利机构布局优化提升工程</w:t>
      </w:r>
      <w:bookmarkEnd w:id="118"/>
      <w:bookmarkEnd w:id="119"/>
    </w:p>
    <w:p w:rsidR="00E624CA" w:rsidRDefault="00E624CA">
      <w:pPr>
        <w:spacing w:line="600" w:lineRule="exact"/>
        <w:ind w:firstLineChars="200" w:firstLine="640"/>
        <w:rPr>
          <w:rFonts w:ascii="Times New Roman" w:eastAsia="仿宋" w:hAnsi="Times New Roman"/>
          <w:sz w:val="32"/>
          <w:szCs w:val="28"/>
        </w:rPr>
      </w:pPr>
    </w:p>
    <w:p w:rsidR="00E624CA" w:rsidRDefault="00550A2E">
      <w:pPr>
        <w:spacing w:line="600" w:lineRule="exact"/>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建立健全儿童福利机构统筹发展、互联互促的管理机制，</w:t>
      </w:r>
      <w:r>
        <w:rPr>
          <w:rFonts w:ascii="仿宋_GB2312" w:eastAsia="仿宋_GB2312" w:hAnsi="仿宋_GB2312" w:cs="仿宋_GB2312" w:hint="eastAsia"/>
          <w:sz w:val="32"/>
          <w:szCs w:val="28"/>
        </w:rPr>
        <w:lastRenderedPageBreak/>
        <w:t>优化总体布局和功能，推动市、区级儿童福利机构提升改造工作，通过增加安置床位、完善设施功能、提升服务水平等措施，合理满足孤儿基本生活、教育、医疗、</w:t>
      </w:r>
      <w:r>
        <w:rPr>
          <w:rFonts w:ascii="仿宋_GB2312" w:eastAsia="仿宋_GB2312" w:hAnsi="仿宋_GB2312" w:cs="仿宋_GB2312" w:hint="eastAsia"/>
          <w:sz w:val="32"/>
          <w:szCs w:val="28"/>
        </w:rPr>
        <w:t>康复等需求。健全普惠型儿童福利制度，完善四级儿童服务网络和困境儿童救助保护、服务管理等机制，建设市县级综合平台，做实做强未成年人救助保护机构，配齐配强乡镇（街道）儿童督导员、村（居）儿童主任，持续推进“儿童之家”建设，为儿童提供常态化服务，增强城乡基层儿童关爱服务能力。建设一批民政福利院、残疾人托养服务中心等项目，完善社会福利设施。</w:t>
      </w:r>
    </w:p>
    <w:p w:rsidR="00E624CA" w:rsidRDefault="00E624CA">
      <w:pPr>
        <w:pStyle w:val="20"/>
        <w:spacing w:before="0" w:after="0" w:line="600" w:lineRule="exact"/>
        <w:jc w:val="center"/>
      </w:pPr>
      <w:bookmarkStart w:id="120" w:name="_Toc78538425"/>
      <w:bookmarkStart w:id="121" w:name="_Toc28255"/>
    </w:p>
    <w:p w:rsidR="00E624CA" w:rsidRDefault="00550A2E">
      <w:pPr>
        <w:pStyle w:val="20"/>
        <w:spacing w:before="0" w:after="0" w:line="600" w:lineRule="exact"/>
        <w:jc w:val="center"/>
        <w:rPr>
          <w:b w:val="0"/>
          <w:bCs w:val="0"/>
        </w:rPr>
      </w:pPr>
      <w:r>
        <w:rPr>
          <w:b w:val="0"/>
          <w:bCs w:val="0"/>
        </w:rPr>
        <w:t>第四节</w:t>
      </w:r>
      <w:r>
        <w:rPr>
          <w:b w:val="0"/>
          <w:bCs w:val="0"/>
        </w:rPr>
        <w:t xml:space="preserve">  </w:t>
      </w:r>
      <w:r>
        <w:rPr>
          <w:b w:val="0"/>
          <w:bCs w:val="0"/>
        </w:rPr>
        <w:t>社会组织高质量发展工程</w:t>
      </w:r>
      <w:bookmarkEnd w:id="120"/>
      <w:bookmarkEnd w:id="121"/>
    </w:p>
    <w:p w:rsidR="00E624CA" w:rsidRDefault="00E624CA">
      <w:pPr>
        <w:spacing w:line="600" w:lineRule="exact"/>
        <w:ind w:firstLineChars="200" w:firstLine="640"/>
        <w:rPr>
          <w:rFonts w:ascii="Times New Roman" w:eastAsia="仿宋" w:hAnsi="Times New Roman"/>
          <w:sz w:val="32"/>
          <w:szCs w:val="28"/>
        </w:rPr>
      </w:pPr>
    </w:p>
    <w:p w:rsidR="00E624CA" w:rsidRDefault="00550A2E">
      <w:pPr>
        <w:spacing w:line="600" w:lineRule="exact"/>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实施城乡社会组织基层党组织结对共建行动，推动城乡融合发展，引领资源充分流动。开展社会组织等级评估，以评促建，加大资源向优质社会组织倾斜力度</w:t>
      </w:r>
      <w:r>
        <w:rPr>
          <w:rFonts w:ascii="仿宋_GB2312" w:eastAsia="仿宋_GB2312" w:hAnsi="仿宋_GB2312" w:cs="仿宋_GB2312" w:hint="eastAsia"/>
          <w:sz w:val="32"/>
          <w:szCs w:val="28"/>
        </w:rPr>
        <w:t>，推动社会组织提质增效。注重社会组织品牌建设，在政策、资金等方面加大支持力度。着力培育一批党建引领好、内部治理好、服务能力好、社会公信力好、示范作用好的品牌社会组织，促进社会组织发展由数量规模型向质量效益型深度转变。引导社会组织在乡村振兴、完善公共服务、应对突发公共事件、参与社会治理等方面发挥积极作用。至</w:t>
      </w:r>
      <w:r>
        <w:rPr>
          <w:rFonts w:ascii="仿宋_GB2312" w:eastAsia="仿宋_GB2312" w:hAnsi="仿宋_GB2312" w:cs="仿宋_GB2312" w:hint="eastAsia"/>
          <w:sz w:val="32"/>
          <w:szCs w:val="28"/>
        </w:rPr>
        <w:t>2025</w:t>
      </w:r>
      <w:r>
        <w:rPr>
          <w:rFonts w:ascii="仿宋_GB2312" w:eastAsia="仿宋_GB2312" w:hAnsi="仿宋_GB2312" w:cs="仿宋_GB2312" w:hint="eastAsia"/>
          <w:sz w:val="32"/>
          <w:szCs w:val="28"/>
        </w:rPr>
        <w:t>年底，每万人社会组织数量不低于</w:t>
      </w:r>
      <w:r>
        <w:rPr>
          <w:rFonts w:ascii="仿宋_GB2312" w:eastAsia="仿宋_GB2312" w:hAnsi="仿宋_GB2312" w:cs="仿宋_GB2312" w:hint="eastAsia"/>
          <w:sz w:val="32"/>
          <w:szCs w:val="28"/>
        </w:rPr>
        <w:t>8.5</w:t>
      </w:r>
      <w:r>
        <w:rPr>
          <w:rFonts w:ascii="仿宋_GB2312" w:eastAsia="仿宋_GB2312" w:hAnsi="仿宋_GB2312" w:cs="仿宋_GB2312" w:hint="eastAsia"/>
          <w:sz w:val="32"/>
          <w:szCs w:val="28"/>
        </w:rPr>
        <w:t>个；积极开展社会组织等级评估，</w:t>
      </w:r>
      <w:r>
        <w:rPr>
          <w:rFonts w:ascii="仿宋_GB2312" w:eastAsia="仿宋_GB2312" w:hAnsi="仿宋_GB2312" w:cs="仿宋_GB2312" w:hint="eastAsia"/>
          <w:sz w:val="32"/>
          <w:szCs w:val="28"/>
        </w:rPr>
        <w:t>3A</w:t>
      </w:r>
      <w:r>
        <w:rPr>
          <w:rFonts w:ascii="仿宋_GB2312" w:eastAsia="仿宋_GB2312" w:hAnsi="仿宋_GB2312" w:cs="仿宋_GB2312" w:hint="eastAsia"/>
          <w:sz w:val="32"/>
          <w:szCs w:val="28"/>
        </w:rPr>
        <w:lastRenderedPageBreak/>
        <w:t>以上等级社会组织占依法登记社会组织</w:t>
      </w:r>
      <w:r>
        <w:rPr>
          <w:rFonts w:ascii="仿宋_GB2312" w:eastAsia="仿宋_GB2312" w:hAnsi="仿宋_GB2312" w:cs="仿宋_GB2312" w:hint="eastAsia"/>
          <w:sz w:val="32"/>
          <w:szCs w:val="28"/>
        </w:rPr>
        <w:t>5%</w:t>
      </w:r>
      <w:r>
        <w:rPr>
          <w:rFonts w:ascii="仿宋_GB2312" w:eastAsia="仿宋_GB2312" w:hAnsi="仿宋_GB2312" w:cs="仿宋_GB2312" w:hint="eastAsia"/>
          <w:sz w:val="32"/>
          <w:szCs w:val="28"/>
        </w:rPr>
        <w:t>及以上。</w:t>
      </w:r>
    </w:p>
    <w:p w:rsidR="00E624CA" w:rsidRDefault="00E624CA">
      <w:pPr>
        <w:spacing w:line="600" w:lineRule="exact"/>
      </w:pPr>
      <w:bookmarkStart w:id="122" w:name="_Toc3649"/>
      <w:bookmarkStart w:id="123" w:name="_Toc78538426"/>
    </w:p>
    <w:p w:rsidR="00E624CA" w:rsidRDefault="00550A2E">
      <w:pPr>
        <w:pStyle w:val="20"/>
        <w:spacing w:before="0" w:after="0" w:line="600" w:lineRule="exact"/>
        <w:jc w:val="center"/>
        <w:rPr>
          <w:b w:val="0"/>
          <w:bCs w:val="0"/>
        </w:rPr>
      </w:pPr>
      <w:r>
        <w:rPr>
          <w:b w:val="0"/>
          <w:bCs w:val="0"/>
        </w:rPr>
        <w:t>第五节</w:t>
      </w:r>
      <w:r>
        <w:rPr>
          <w:b w:val="0"/>
          <w:bCs w:val="0"/>
        </w:rPr>
        <w:t xml:space="preserve">  </w:t>
      </w:r>
      <w:r>
        <w:rPr>
          <w:b w:val="0"/>
          <w:bCs w:val="0"/>
        </w:rPr>
        <w:t>民政基础设施建设提升工程</w:t>
      </w:r>
      <w:bookmarkEnd w:id="122"/>
      <w:bookmarkEnd w:id="123"/>
    </w:p>
    <w:p w:rsidR="00E624CA" w:rsidRDefault="00E624CA">
      <w:pPr>
        <w:spacing w:line="600" w:lineRule="exact"/>
        <w:ind w:firstLineChars="200" w:firstLine="640"/>
        <w:rPr>
          <w:rFonts w:ascii="Times New Roman" w:eastAsia="仿宋" w:hAnsi="Times New Roman"/>
          <w:sz w:val="32"/>
          <w:szCs w:val="28"/>
        </w:rPr>
      </w:pPr>
    </w:p>
    <w:p w:rsidR="00E624CA" w:rsidRDefault="00550A2E">
      <w:pPr>
        <w:spacing w:line="600" w:lineRule="exact"/>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采取自建与共建相结合、政府投资与社会捐赠</w:t>
      </w:r>
      <w:r>
        <w:rPr>
          <w:rFonts w:ascii="仿宋_GB2312" w:eastAsia="仿宋_GB2312" w:hAnsi="仿宋_GB2312" w:cs="仿宋_GB2312" w:hint="eastAsia"/>
          <w:sz w:val="32"/>
          <w:szCs w:val="28"/>
        </w:rPr>
        <w:t>相结合、主业与产学研相结合的方法</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规划建设市级老人院、市级老年病康复医院、市级福利院等重点民政基础设施工程；积极推动新建市级社会组织培育发展基地、市级福彩综合业务中心、市级慈善大楼、市级医养结合养老机构示范基地等民政基础设施。</w:t>
      </w:r>
      <w:r>
        <w:rPr>
          <w:rFonts w:ascii="仿宋_GB2312" w:eastAsia="仿宋_GB2312" w:hAnsi="仿宋_GB2312" w:cs="仿宋_GB2312" w:hint="eastAsia"/>
          <w:sz w:val="32"/>
          <w:szCs w:val="28"/>
        </w:rPr>
        <w:t>科学规划选址</w:t>
      </w:r>
      <w:r>
        <w:rPr>
          <w:rFonts w:ascii="仿宋_GB2312" w:eastAsia="仿宋_GB2312" w:hAnsi="仿宋_GB2312" w:cs="仿宋_GB2312" w:hint="eastAsia"/>
          <w:sz w:val="32"/>
          <w:szCs w:val="28"/>
        </w:rPr>
        <w:t>建设公益性骨灰堂，每个乡镇至少建有</w:t>
      </w:r>
      <w:r>
        <w:rPr>
          <w:rFonts w:ascii="仿宋_GB2312" w:eastAsia="仿宋_GB2312" w:hAnsi="仿宋_GB2312" w:cs="仿宋_GB2312" w:hint="eastAsia"/>
          <w:sz w:val="32"/>
          <w:szCs w:val="28"/>
        </w:rPr>
        <w:t>1</w:t>
      </w:r>
      <w:r>
        <w:rPr>
          <w:rFonts w:ascii="仿宋_GB2312" w:eastAsia="仿宋_GB2312" w:hAnsi="仿宋_GB2312" w:cs="仿宋_GB2312" w:hint="eastAsia"/>
          <w:sz w:val="32"/>
          <w:szCs w:val="28"/>
        </w:rPr>
        <w:t>座镇级公益性骨灰堂或公益性公墓。</w:t>
      </w:r>
      <w:bookmarkStart w:id="124" w:name="_Toc27084"/>
      <w:bookmarkStart w:id="125" w:name="_Toc78538427"/>
    </w:p>
    <w:p w:rsidR="00E624CA" w:rsidRDefault="00E624CA">
      <w:pPr>
        <w:spacing w:line="600" w:lineRule="exact"/>
      </w:pPr>
    </w:p>
    <w:p w:rsidR="00E624CA" w:rsidRDefault="00550A2E">
      <w:pPr>
        <w:pStyle w:val="1"/>
        <w:spacing w:line="600" w:lineRule="exact"/>
        <w:jc w:val="center"/>
        <w:rPr>
          <w:rFonts w:ascii="方正小标宋简体" w:eastAsia="方正小标宋简体" w:hAnsi="方正小标宋简体" w:cs="方正小标宋简体"/>
          <w:b w:val="0"/>
          <w:bCs w:val="0"/>
          <w:sz w:val="44"/>
        </w:rPr>
      </w:pPr>
      <w:r>
        <w:rPr>
          <w:rFonts w:ascii="方正小标宋简体" w:eastAsia="方正小标宋简体" w:hAnsi="方正小标宋简体" w:cs="方正小标宋简体" w:hint="eastAsia"/>
          <w:b w:val="0"/>
          <w:bCs w:val="0"/>
          <w:sz w:val="44"/>
        </w:rPr>
        <w:t>第六章</w:t>
      </w:r>
      <w:r>
        <w:rPr>
          <w:rFonts w:ascii="方正小标宋简体" w:eastAsia="方正小标宋简体" w:hAnsi="方正小标宋简体" w:cs="方正小标宋简体" w:hint="eastAsia"/>
          <w:b w:val="0"/>
          <w:bCs w:val="0"/>
          <w:sz w:val="44"/>
        </w:rPr>
        <w:t xml:space="preserve">  </w:t>
      </w:r>
      <w:r>
        <w:rPr>
          <w:rFonts w:ascii="方正小标宋简体" w:eastAsia="方正小标宋简体" w:hAnsi="方正小标宋简体" w:cs="方正小标宋简体" w:hint="eastAsia"/>
          <w:b w:val="0"/>
          <w:bCs w:val="0"/>
          <w:sz w:val="44"/>
        </w:rPr>
        <w:t>保障措施</w:t>
      </w:r>
      <w:bookmarkEnd w:id="124"/>
      <w:bookmarkEnd w:id="125"/>
    </w:p>
    <w:p w:rsidR="00E624CA" w:rsidRDefault="00E624CA">
      <w:pPr>
        <w:spacing w:line="600" w:lineRule="exact"/>
        <w:ind w:firstLineChars="200" w:firstLine="640"/>
        <w:rPr>
          <w:rFonts w:ascii="Times New Roman" w:eastAsia="仿宋" w:hAnsi="Times New Roman"/>
          <w:sz w:val="32"/>
          <w:szCs w:val="28"/>
        </w:rPr>
      </w:pPr>
    </w:p>
    <w:p w:rsidR="00E624CA" w:rsidRDefault="00550A2E">
      <w:pPr>
        <w:spacing w:line="600" w:lineRule="exact"/>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为实现“十四五”时期揭阳市民政事业发展目标和主要指标，完成</w:t>
      </w:r>
      <w:r>
        <w:rPr>
          <w:rFonts w:ascii="仿宋_GB2312" w:eastAsia="仿宋_GB2312" w:hAnsi="仿宋_GB2312" w:cs="仿宋_GB2312" w:hint="eastAsia"/>
          <w:sz w:val="32"/>
          <w:szCs w:val="28"/>
        </w:rPr>
        <w:t>重点</w:t>
      </w:r>
      <w:r>
        <w:rPr>
          <w:rFonts w:ascii="仿宋_GB2312" w:eastAsia="仿宋_GB2312" w:hAnsi="仿宋_GB2312" w:cs="仿宋_GB2312" w:hint="eastAsia"/>
          <w:sz w:val="32"/>
          <w:szCs w:val="28"/>
        </w:rPr>
        <w:t>发展任务、重点工作和重大工程，必须强化保障措施，强力推动规划实施。</w:t>
      </w:r>
    </w:p>
    <w:p w:rsidR="00E624CA" w:rsidRDefault="00E624CA">
      <w:pPr>
        <w:pStyle w:val="20"/>
        <w:spacing w:before="0" w:after="0" w:line="600" w:lineRule="exact"/>
        <w:jc w:val="center"/>
      </w:pPr>
      <w:bookmarkStart w:id="126" w:name="_Toc39922895"/>
      <w:bookmarkStart w:id="127" w:name="_Toc5400"/>
      <w:bookmarkStart w:id="128" w:name="_Toc41589418"/>
      <w:bookmarkStart w:id="129" w:name="_Toc42699426"/>
      <w:bookmarkStart w:id="130" w:name="_Toc78538428"/>
      <w:bookmarkStart w:id="131" w:name="_Toc42704721"/>
    </w:p>
    <w:p w:rsidR="00E624CA" w:rsidRDefault="00550A2E">
      <w:pPr>
        <w:pStyle w:val="20"/>
        <w:spacing w:before="0" w:after="0" w:line="600" w:lineRule="exact"/>
        <w:jc w:val="center"/>
        <w:rPr>
          <w:b w:val="0"/>
          <w:bCs w:val="0"/>
        </w:rPr>
      </w:pPr>
      <w:r>
        <w:rPr>
          <w:b w:val="0"/>
          <w:bCs w:val="0"/>
        </w:rPr>
        <w:t>第一节</w:t>
      </w:r>
      <w:r>
        <w:rPr>
          <w:b w:val="0"/>
          <w:bCs w:val="0"/>
        </w:rPr>
        <w:t xml:space="preserve">  </w:t>
      </w:r>
      <w:r>
        <w:rPr>
          <w:b w:val="0"/>
          <w:bCs w:val="0"/>
        </w:rPr>
        <w:t>加强党的</w:t>
      </w:r>
      <w:bookmarkEnd w:id="126"/>
      <w:r>
        <w:rPr>
          <w:b w:val="0"/>
          <w:bCs w:val="0"/>
        </w:rPr>
        <w:t>建设</w:t>
      </w:r>
      <w:bookmarkEnd w:id="127"/>
      <w:bookmarkEnd w:id="128"/>
      <w:bookmarkEnd w:id="129"/>
      <w:bookmarkEnd w:id="130"/>
      <w:bookmarkEnd w:id="131"/>
    </w:p>
    <w:p w:rsidR="00E624CA" w:rsidRDefault="00E624CA">
      <w:pPr>
        <w:spacing w:line="600" w:lineRule="exact"/>
        <w:ind w:firstLine="640"/>
        <w:rPr>
          <w:rFonts w:ascii="Times New Roman" w:eastAsia="仿宋" w:hAnsi="Times New Roman"/>
          <w:sz w:val="32"/>
          <w:szCs w:val="28"/>
        </w:rPr>
      </w:pPr>
    </w:p>
    <w:p w:rsidR="00E624CA" w:rsidRDefault="00550A2E">
      <w:pPr>
        <w:spacing w:line="600" w:lineRule="exact"/>
        <w:ind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深入学习贯彻习近平新时代中国特色社会主义思想，提高政治站位，强化责任担当，增强“四个意识”，坚定“四个自信”，坚决做到“两个维护”，不断提高政治判断力、政</w:t>
      </w:r>
      <w:r>
        <w:rPr>
          <w:rFonts w:ascii="仿宋_GB2312" w:eastAsia="仿宋_GB2312" w:hAnsi="仿宋_GB2312" w:cs="仿宋_GB2312" w:hint="eastAsia"/>
          <w:sz w:val="32"/>
          <w:szCs w:val="28"/>
        </w:rPr>
        <w:lastRenderedPageBreak/>
        <w:t>治领悟力和政治执行力，为实现民政事业高质量发展提供坚强保证。不断加强民政部门领导班子建设，完善领导体制机制，认真压实管党治党责任和“一岗双责”。加强对党员干部特别是领导干部的思想</w:t>
      </w:r>
      <w:r>
        <w:rPr>
          <w:rFonts w:ascii="仿宋_GB2312" w:eastAsia="仿宋_GB2312" w:hAnsi="仿宋_GB2312" w:cs="仿宋_GB2312" w:hint="eastAsia"/>
          <w:sz w:val="32"/>
          <w:szCs w:val="28"/>
        </w:rPr>
        <w:t>淬炼</w:t>
      </w:r>
      <w:r>
        <w:rPr>
          <w:rFonts w:ascii="仿宋_GB2312" w:eastAsia="仿宋_GB2312" w:hAnsi="仿宋_GB2312" w:cs="仿宋_GB2312" w:hint="eastAsia"/>
          <w:sz w:val="32"/>
          <w:szCs w:val="28"/>
        </w:rPr>
        <w:t>、政治历练、实践锻炼、专业训练，探索党建和业务工作同向而行、同频共振的方法路径，提高民政系统的党员干部把握方向、把握大势、把握全局的能力和辨别政治是非、保持政治定力、驾驭政治局</w:t>
      </w:r>
      <w:r>
        <w:rPr>
          <w:rFonts w:ascii="仿宋_GB2312" w:eastAsia="仿宋_GB2312" w:hAnsi="仿宋_GB2312" w:cs="仿宋_GB2312" w:hint="eastAsia"/>
          <w:sz w:val="32"/>
          <w:szCs w:val="28"/>
        </w:rPr>
        <w:t>面、防范政治风险的能力。坚持无禁区、全覆盖、零容忍，一体推进不敢腐、不能腐、不想腐，营造民政系统风清气正的良好政治生态。完善民政各项工作业务的政绩考核评价体系和奖惩机制，</w:t>
      </w:r>
      <w:r>
        <w:rPr>
          <w:rFonts w:ascii="仿宋_GB2312" w:eastAsia="仿宋_GB2312" w:hAnsi="仿宋_GB2312" w:cs="仿宋_GB2312" w:hint="eastAsia"/>
          <w:sz w:val="32"/>
          <w:szCs w:val="28"/>
        </w:rPr>
        <w:t>鼓励</w:t>
      </w:r>
      <w:r>
        <w:rPr>
          <w:rFonts w:ascii="仿宋_GB2312" w:eastAsia="仿宋_GB2312" w:hAnsi="仿宋_GB2312" w:cs="仿宋_GB2312" w:hint="eastAsia"/>
          <w:sz w:val="32"/>
          <w:szCs w:val="28"/>
        </w:rPr>
        <w:t>各级民政事业干部积极主动干事创业与担当作为，以强有力的政治监督和扎实有效的日常监督</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保障“十四五”时期民政事业各项目标任务顺利实施。</w:t>
      </w:r>
    </w:p>
    <w:p w:rsidR="00E624CA" w:rsidRDefault="00E624CA">
      <w:pPr>
        <w:pStyle w:val="20"/>
        <w:spacing w:before="0" w:after="0" w:line="600" w:lineRule="exact"/>
        <w:jc w:val="center"/>
      </w:pPr>
      <w:bookmarkStart w:id="132" w:name="_Toc78538429"/>
      <w:bookmarkStart w:id="133" w:name="_Toc32540"/>
    </w:p>
    <w:p w:rsidR="00E624CA" w:rsidRDefault="00550A2E">
      <w:pPr>
        <w:pStyle w:val="20"/>
        <w:spacing w:before="0" w:after="0" w:line="600" w:lineRule="exact"/>
        <w:jc w:val="center"/>
        <w:rPr>
          <w:b w:val="0"/>
          <w:bCs w:val="0"/>
        </w:rPr>
      </w:pPr>
      <w:r>
        <w:rPr>
          <w:b w:val="0"/>
          <w:bCs w:val="0"/>
        </w:rPr>
        <w:t>第二节</w:t>
      </w:r>
      <w:r>
        <w:rPr>
          <w:b w:val="0"/>
          <w:bCs w:val="0"/>
        </w:rPr>
        <w:t xml:space="preserve">  </w:t>
      </w:r>
      <w:r>
        <w:rPr>
          <w:b w:val="0"/>
          <w:bCs w:val="0"/>
        </w:rPr>
        <w:t>综合统筹协调</w:t>
      </w:r>
      <w:bookmarkEnd w:id="132"/>
      <w:bookmarkEnd w:id="133"/>
    </w:p>
    <w:p w:rsidR="00E624CA" w:rsidRDefault="00E624CA">
      <w:pPr>
        <w:spacing w:line="600" w:lineRule="exact"/>
        <w:ind w:firstLineChars="200" w:firstLine="640"/>
        <w:rPr>
          <w:rFonts w:ascii="Times New Roman" w:eastAsia="仿宋" w:hAnsi="Times New Roman"/>
          <w:sz w:val="32"/>
          <w:szCs w:val="28"/>
        </w:rPr>
      </w:pPr>
    </w:p>
    <w:p w:rsidR="00E624CA" w:rsidRDefault="00550A2E">
      <w:pPr>
        <w:spacing w:line="600" w:lineRule="exact"/>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各级民政部门要</w:t>
      </w:r>
      <w:r>
        <w:rPr>
          <w:rFonts w:ascii="仿宋_GB2312" w:eastAsia="仿宋_GB2312" w:hAnsi="仿宋_GB2312" w:cs="仿宋_GB2312" w:hint="eastAsia"/>
          <w:sz w:val="32"/>
          <w:szCs w:val="28"/>
        </w:rPr>
        <w:t>强化规划引领意识，切实抓好组织实施工作，及时</w:t>
      </w:r>
      <w:r>
        <w:rPr>
          <w:rFonts w:ascii="仿宋_GB2312" w:eastAsia="仿宋_GB2312" w:hAnsi="仿宋_GB2312" w:cs="仿宋_GB2312" w:hint="eastAsia"/>
          <w:sz w:val="32"/>
          <w:szCs w:val="28"/>
        </w:rPr>
        <w:t>成立民政事业发展“十四五”规划领导小组，负责统一组织、指挥、协调规划的落实等各项工作。各地和各单位要密切配合、协同推进</w:t>
      </w:r>
      <w:r>
        <w:rPr>
          <w:rFonts w:ascii="仿宋_GB2312" w:eastAsia="仿宋_GB2312" w:hAnsi="仿宋_GB2312" w:cs="仿宋_GB2312" w:hint="eastAsia"/>
          <w:sz w:val="32"/>
          <w:szCs w:val="28"/>
        </w:rPr>
        <w:t>，建立高效顺畅的工作协调机制，形成社会力量支持、人民群众广泛参与的推进机制。加强统筹协调，促进跨部门协同联动机制的规范化和常态化，</w:t>
      </w:r>
      <w:r>
        <w:rPr>
          <w:rFonts w:ascii="仿宋_GB2312" w:eastAsia="仿宋_GB2312" w:hAnsi="仿宋_GB2312" w:cs="仿宋_GB2312" w:hint="eastAsia"/>
          <w:sz w:val="32"/>
          <w:szCs w:val="28"/>
        </w:rPr>
        <w:t>切</w:t>
      </w:r>
      <w:r>
        <w:rPr>
          <w:rFonts w:ascii="仿宋_GB2312" w:eastAsia="仿宋_GB2312" w:hAnsi="仿宋_GB2312" w:cs="仿宋_GB2312" w:hint="eastAsia"/>
          <w:sz w:val="32"/>
          <w:szCs w:val="28"/>
        </w:rPr>
        <w:t>实做到部门责任到位、政策落实到位、措施保障到位。加强对</w:t>
      </w:r>
      <w:r>
        <w:rPr>
          <w:rFonts w:ascii="仿宋_GB2312" w:eastAsia="仿宋_GB2312" w:hAnsi="仿宋_GB2312" w:cs="仿宋_GB2312" w:hint="eastAsia"/>
          <w:sz w:val="32"/>
          <w:szCs w:val="28"/>
        </w:rPr>
        <w:lastRenderedPageBreak/>
        <w:t>基层民政机构的经常性指导和监督，规范基层民政工作运行机制。全面推进民政领域规范管理，完善联合监督管理和联合执法机制，健全政府监管、行业自我监管、社会监督的综合监管体系。创新评估方式方法，探索开展大数据采集与评估，对规划实施情况进行动态监测、跟踪评估和风险预警，科学评估发展成效，及时为规划实施和工作改进提供科学有效的建议。不断</w:t>
      </w:r>
      <w:r>
        <w:rPr>
          <w:rFonts w:ascii="仿宋_GB2312" w:eastAsia="仿宋_GB2312" w:hAnsi="仿宋_GB2312" w:cs="仿宋_GB2312" w:hint="eastAsia"/>
          <w:sz w:val="32"/>
          <w:szCs w:val="28"/>
        </w:rPr>
        <w:t>加强内部审计工作机制建设，发挥内部审计的自我监督与自我约束功能。</w:t>
      </w:r>
    </w:p>
    <w:p w:rsidR="00E624CA" w:rsidRDefault="00E624CA">
      <w:pPr>
        <w:pStyle w:val="20"/>
        <w:spacing w:before="0" w:after="0" w:line="600" w:lineRule="exact"/>
        <w:jc w:val="center"/>
      </w:pPr>
      <w:bookmarkStart w:id="134" w:name="_Toc78538430"/>
      <w:bookmarkStart w:id="135" w:name="_Toc19529"/>
    </w:p>
    <w:p w:rsidR="00E624CA" w:rsidRDefault="00550A2E">
      <w:pPr>
        <w:pStyle w:val="20"/>
        <w:spacing w:before="0" w:after="0" w:line="600" w:lineRule="exact"/>
        <w:jc w:val="center"/>
        <w:rPr>
          <w:b w:val="0"/>
          <w:bCs w:val="0"/>
        </w:rPr>
      </w:pPr>
      <w:r>
        <w:rPr>
          <w:b w:val="0"/>
          <w:bCs w:val="0"/>
        </w:rPr>
        <w:t>第三节</w:t>
      </w:r>
      <w:r>
        <w:rPr>
          <w:b w:val="0"/>
          <w:bCs w:val="0"/>
        </w:rPr>
        <w:t xml:space="preserve">  </w:t>
      </w:r>
      <w:r>
        <w:rPr>
          <w:b w:val="0"/>
          <w:bCs w:val="0"/>
        </w:rPr>
        <w:t>压实工作责任</w:t>
      </w:r>
      <w:bookmarkEnd w:id="134"/>
      <w:bookmarkEnd w:id="135"/>
    </w:p>
    <w:p w:rsidR="00E624CA" w:rsidRDefault="00E624CA">
      <w:pPr>
        <w:spacing w:line="600" w:lineRule="exact"/>
        <w:ind w:firstLineChars="200" w:firstLine="640"/>
        <w:rPr>
          <w:rFonts w:ascii="Times New Roman" w:eastAsia="仿宋" w:hAnsi="Times New Roman"/>
          <w:sz w:val="32"/>
          <w:szCs w:val="28"/>
        </w:rPr>
      </w:pPr>
    </w:p>
    <w:p w:rsidR="00E624CA" w:rsidRDefault="00550A2E">
      <w:pPr>
        <w:spacing w:line="600" w:lineRule="exact"/>
        <w:ind w:firstLineChars="200" w:firstLine="640"/>
      </w:pPr>
      <w:r>
        <w:rPr>
          <w:rFonts w:ascii="仿宋_GB2312" w:eastAsia="仿宋_GB2312" w:hAnsi="仿宋_GB2312" w:cs="仿宋_GB2312" w:hint="eastAsia"/>
          <w:sz w:val="32"/>
          <w:szCs w:val="28"/>
        </w:rPr>
        <w:t>各地各部门主要负责同志对民政事业发展“十四五”规划目标任务落实负领导责任、监督责任。民政系统</w:t>
      </w:r>
      <w:r>
        <w:rPr>
          <w:rFonts w:ascii="仿宋_GB2312" w:eastAsia="仿宋_GB2312" w:hAnsi="仿宋_GB2312" w:cs="仿宋_GB2312" w:hint="eastAsia"/>
          <w:sz w:val="32"/>
          <w:szCs w:val="28"/>
        </w:rPr>
        <w:t>要</w:t>
      </w:r>
      <w:r>
        <w:rPr>
          <w:rFonts w:ascii="仿宋_GB2312" w:eastAsia="仿宋_GB2312" w:hAnsi="仿宋_GB2312" w:cs="仿宋_GB2312" w:hint="eastAsia"/>
          <w:sz w:val="32"/>
          <w:szCs w:val="28"/>
        </w:rPr>
        <w:t>明确内部职责分工，完善层级工作责任链条，推动形成横向协同、纵向贯通、运行高效的工作机制。各地各部门要强化年度计划与发展规划相衔接，将发展规划各项工作任务、具体指标作为重要工作列入各级领导干部政绩考核体系，对照目标任务、职责分工，将目标任务逐一具体到项目、落实到岗位、落实到个人，级级认领责任、层层传导压力，推进项目化、责任化</w:t>
      </w:r>
      <w:r>
        <w:rPr>
          <w:rFonts w:ascii="仿宋_GB2312" w:eastAsia="仿宋_GB2312" w:hAnsi="仿宋_GB2312" w:cs="仿宋_GB2312" w:hint="eastAsia"/>
          <w:sz w:val="32"/>
          <w:szCs w:val="28"/>
        </w:rPr>
        <w:t>落实，严禁打折扣、搞变通、不落实。各单位要聚焦重点项目，把握时机节点，倒排工期，挂图作战，坚持按照时间进度表完成相关项目建设任务，定期对标对表，确保规划建设工作按时、按质、按量完成。积极畅通群众诉求和意</w:t>
      </w:r>
      <w:r>
        <w:rPr>
          <w:rFonts w:ascii="仿宋_GB2312" w:eastAsia="仿宋_GB2312" w:hAnsi="仿宋_GB2312" w:cs="仿宋_GB2312" w:hint="eastAsia"/>
          <w:sz w:val="32"/>
          <w:szCs w:val="28"/>
        </w:rPr>
        <w:lastRenderedPageBreak/>
        <w:t>见表达渠道，及时向社会公布规划实施有关情况，自觉接受审计、媒体和群众等各方监督。对工作中的重点事项、重大问题、重要情况要及时向市、县</w:t>
      </w:r>
      <w:r>
        <w:rPr>
          <w:rFonts w:ascii="仿宋_GB2312" w:eastAsia="仿宋_GB2312" w:hAnsi="仿宋_GB2312" w:cs="仿宋_GB2312" w:hint="eastAsia"/>
          <w:sz w:val="32"/>
          <w:szCs w:val="28"/>
        </w:rPr>
        <w:t>党委政府</w:t>
      </w:r>
      <w:r>
        <w:rPr>
          <w:rFonts w:ascii="仿宋_GB2312" w:eastAsia="仿宋_GB2312" w:hAnsi="仿宋_GB2312" w:cs="仿宋_GB2312" w:hint="eastAsia"/>
          <w:sz w:val="32"/>
          <w:szCs w:val="28"/>
        </w:rPr>
        <w:t>请示报告。</w:t>
      </w:r>
      <w:bookmarkStart w:id="136" w:name="_Toc5697"/>
      <w:bookmarkStart w:id="137" w:name="_Toc41589435"/>
      <w:bookmarkStart w:id="138" w:name="_Toc42704734"/>
      <w:bookmarkStart w:id="139" w:name="_Toc42699439"/>
      <w:bookmarkStart w:id="140" w:name="_Toc78538431"/>
    </w:p>
    <w:p w:rsidR="00E624CA" w:rsidRDefault="00E624CA">
      <w:pPr>
        <w:pStyle w:val="20"/>
        <w:spacing w:before="0" w:after="0" w:line="600" w:lineRule="exact"/>
        <w:jc w:val="center"/>
        <w:rPr>
          <w:b w:val="0"/>
          <w:bCs w:val="0"/>
        </w:rPr>
      </w:pPr>
    </w:p>
    <w:p w:rsidR="00E624CA" w:rsidRDefault="00550A2E">
      <w:pPr>
        <w:pStyle w:val="20"/>
        <w:spacing w:before="0" w:after="0" w:line="600" w:lineRule="exact"/>
        <w:jc w:val="center"/>
      </w:pPr>
      <w:r>
        <w:rPr>
          <w:b w:val="0"/>
          <w:bCs w:val="0"/>
        </w:rPr>
        <w:t>第四节</w:t>
      </w:r>
      <w:r>
        <w:rPr>
          <w:b w:val="0"/>
          <w:bCs w:val="0"/>
        </w:rPr>
        <w:t xml:space="preserve">  </w:t>
      </w:r>
      <w:r>
        <w:rPr>
          <w:b w:val="0"/>
          <w:bCs w:val="0"/>
        </w:rPr>
        <w:t>加大资金投入</w:t>
      </w:r>
      <w:bookmarkEnd w:id="136"/>
      <w:bookmarkEnd w:id="137"/>
      <w:bookmarkEnd w:id="138"/>
      <w:bookmarkEnd w:id="139"/>
      <w:bookmarkEnd w:id="140"/>
    </w:p>
    <w:p w:rsidR="00E624CA" w:rsidRDefault="00E624CA">
      <w:pPr>
        <w:spacing w:line="600" w:lineRule="exact"/>
        <w:ind w:firstLineChars="200" w:firstLine="640"/>
        <w:rPr>
          <w:rFonts w:ascii="Times New Roman" w:eastAsia="仿宋" w:hAnsi="Times New Roman"/>
          <w:sz w:val="32"/>
          <w:szCs w:val="28"/>
        </w:rPr>
      </w:pPr>
    </w:p>
    <w:p w:rsidR="00E624CA" w:rsidRDefault="00550A2E">
      <w:pPr>
        <w:spacing w:line="600" w:lineRule="exact"/>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要按照公共财政要求，进一步建立与地区经济社会发展水平相适应的民政事业经费投入机制，健全市、县</w:t>
      </w:r>
      <w:r>
        <w:rPr>
          <w:rFonts w:ascii="仿宋_GB2312" w:eastAsia="仿宋_GB2312" w:hAnsi="仿宋_GB2312" w:cs="仿宋_GB2312" w:hint="eastAsia"/>
          <w:sz w:val="32"/>
          <w:szCs w:val="28"/>
        </w:rPr>
        <w:t>两</w:t>
      </w:r>
      <w:r>
        <w:rPr>
          <w:rFonts w:ascii="仿宋_GB2312" w:eastAsia="仿宋_GB2312" w:hAnsi="仿宋_GB2312" w:cs="仿宋_GB2312" w:hint="eastAsia"/>
          <w:sz w:val="32"/>
          <w:szCs w:val="28"/>
        </w:rPr>
        <w:t>级财政保障的城乡社区工作经费保障机制</w:t>
      </w:r>
      <w:r>
        <w:rPr>
          <w:rFonts w:ascii="仿宋_GB2312" w:eastAsia="仿宋_GB2312" w:hAnsi="仿宋_GB2312" w:cs="仿宋_GB2312" w:hint="eastAsia"/>
          <w:sz w:val="32"/>
          <w:szCs w:val="28"/>
        </w:rPr>
        <w:t>，加大民政事业资金投入力度，确保民政事业高质量发展。突出民生保障重点，围绕巩固拓展民政领域脱贫攻坚成果、服务乡村振兴战略实施，加大困难群众基本生活等兜底线、基础性民政工作的财政投入力度，推动民政领域基本公共服务均等化。积极开拓经费来源渠道，高效运用一般性和特殊性转移支付机制，加强各类民政资金统筹，实现经费投入的多元化，争取各级财政、福彩公益金等经费投入，不断集聚资金、人才、社会力量等方面资源要素，推动业务经费向基层一线和农村地区倾斜</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强化基础工作支撑，提升民政事业综合实力，增强民政事业发展后劲。同时</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完善财</w:t>
      </w:r>
      <w:r>
        <w:rPr>
          <w:rFonts w:ascii="仿宋_GB2312" w:eastAsia="仿宋_GB2312" w:hAnsi="仿宋_GB2312" w:cs="仿宋_GB2312" w:hint="eastAsia"/>
          <w:sz w:val="32"/>
          <w:szCs w:val="28"/>
        </w:rPr>
        <w:t>务和资金监管制度，强化全过程绩效管理，提升监管手段，加大监管力度，防范资金使用风险，有力推动民政各领域事业高质量发展。</w:t>
      </w:r>
    </w:p>
    <w:p w:rsidR="00E624CA" w:rsidRDefault="00E624CA">
      <w:pPr>
        <w:spacing w:line="600" w:lineRule="exact"/>
      </w:pPr>
      <w:bookmarkStart w:id="141" w:name="_Toc78538432"/>
    </w:p>
    <w:p w:rsidR="00E624CA" w:rsidRDefault="00550A2E">
      <w:pPr>
        <w:pStyle w:val="20"/>
        <w:spacing w:before="0" w:after="0" w:line="600" w:lineRule="exact"/>
        <w:jc w:val="center"/>
        <w:rPr>
          <w:b w:val="0"/>
          <w:bCs w:val="0"/>
        </w:rPr>
      </w:pPr>
      <w:r>
        <w:rPr>
          <w:b w:val="0"/>
          <w:bCs w:val="0"/>
        </w:rPr>
        <w:lastRenderedPageBreak/>
        <w:t>第五节</w:t>
      </w:r>
      <w:r>
        <w:rPr>
          <w:b w:val="0"/>
          <w:bCs w:val="0"/>
        </w:rPr>
        <w:t xml:space="preserve">  </w:t>
      </w:r>
      <w:r>
        <w:rPr>
          <w:b w:val="0"/>
          <w:bCs w:val="0"/>
        </w:rPr>
        <w:t>防范化解风险</w:t>
      </w:r>
      <w:bookmarkEnd w:id="141"/>
    </w:p>
    <w:p w:rsidR="00E624CA" w:rsidRDefault="00E624CA">
      <w:pPr>
        <w:pStyle w:val="2"/>
        <w:spacing w:after="0" w:line="600" w:lineRule="exact"/>
        <w:ind w:leftChars="0" w:left="0" w:firstLineChars="200" w:firstLine="640"/>
        <w:rPr>
          <w:rFonts w:ascii="Times New Roman" w:eastAsia="仿宋" w:hAnsi="Times New Roman"/>
          <w:color w:val="FF0000"/>
          <w:sz w:val="32"/>
          <w:szCs w:val="28"/>
        </w:rPr>
      </w:pPr>
    </w:p>
    <w:p w:rsidR="00E624CA" w:rsidRDefault="00550A2E">
      <w:pPr>
        <w:pStyle w:val="2"/>
        <w:spacing w:after="0" w:line="600" w:lineRule="exact"/>
        <w:ind w:leftChars="0" w:left="0"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坚持总体国家安全观，切实强化底线思维，构建民政大安全格局，把安全发展理念贯彻于民政事业各领域和全过程。建立完善民政领域风险防范化解工作机制，重点健全完善分析研判、风险评估、协同防控、责任落实和处置应对等工作机制。坚持做好新形势下疫情常态化精准防控和局部应急处置工作，不断巩固民政领域疫情防控成果。密切关注低保对象、特困人员、老年人、困境儿童、残疾人、流浪乞讨人员等</w:t>
      </w:r>
      <w:r>
        <w:rPr>
          <w:rFonts w:ascii="仿宋_GB2312" w:eastAsia="仿宋_GB2312" w:hAnsi="仿宋_GB2312" w:cs="仿宋_GB2312" w:hint="eastAsia"/>
          <w:sz w:val="32"/>
          <w:szCs w:val="28"/>
        </w:rPr>
        <w:t>特殊困难群体，做好兜底保障政策，妥善解决特殊困难群体个体性困难，坚决防止发生冲击社会道德底线的事件。强化对社会组织的动态监管，有效防范化解社会组织领域重大风险。做好养老机构、儿童福利机构、未成年人救助保护机构、精神卫生福利机构、流浪乞讨人员救助管理机构和殡葬服务机构等民政服务机构的安全管理工作，抓好风险隐患排查治理。重视舆论引导工作，及时回应社会关切，切实防范化解民政领域重大风险。整合群团组织、企事业单位、社会公众等各方力量，建立广泛动员、多元共治的风险管理体系，全面提高风险化解能力。</w:t>
      </w:r>
    </w:p>
    <w:p w:rsidR="00E624CA" w:rsidRDefault="00E624CA">
      <w:pPr>
        <w:spacing w:line="600" w:lineRule="exact"/>
        <w:rPr>
          <w:rFonts w:ascii="Times New Roman" w:eastAsia="仿宋" w:hAnsi="Times New Roman"/>
          <w:sz w:val="32"/>
          <w:szCs w:val="28"/>
        </w:rPr>
      </w:pPr>
    </w:p>
    <w:p w:rsidR="00E624CA" w:rsidRDefault="00E624CA"/>
    <w:sectPr w:rsidR="00E624CA" w:rsidSect="00E624CA">
      <w:pgSz w:w="11906" w:h="16838"/>
      <w:pgMar w:top="1440" w:right="1797" w:bottom="1440" w:left="1797" w:header="851" w:footer="992" w:gutter="0"/>
      <w:pgNumType w:fmt="numberInDash"/>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A2E" w:rsidRDefault="00550A2E" w:rsidP="00E624CA">
      <w:r>
        <w:separator/>
      </w:r>
    </w:p>
  </w:endnote>
  <w:endnote w:type="continuationSeparator" w:id="0">
    <w:p w:rsidR="00550A2E" w:rsidRDefault="00550A2E" w:rsidP="00E62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75C" w:rsidRDefault="00FC175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CA" w:rsidRDefault="00E624CA">
    <w:pPr>
      <w:pStyle w:val="a5"/>
      <w:jc w:val="center"/>
    </w:pPr>
    <w:r>
      <w:rPr>
        <w:sz w:val="28"/>
        <w:szCs w:val="28"/>
      </w:rPr>
      <w:fldChar w:fldCharType="begin"/>
    </w:r>
    <w:r w:rsidR="00550A2E">
      <w:rPr>
        <w:sz w:val="28"/>
        <w:szCs w:val="28"/>
      </w:rPr>
      <w:instrText>PAGE   \* MERGEFORMAT</w:instrText>
    </w:r>
    <w:r>
      <w:rPr>
        <w:sz w:val="28"/>
        <w:szCs w:val="28"/>
      </w:rPr>
      <w:fldChar w:fldCharType="separate"/>
    </w:r>
    <w:r w:rsidR="00550A2E">
      <w:rPr>
        <w:sz w:val="28"/>
        <w:szCs w:val="28"/>
        <w:lang w:val="zh-CN"/>
      </w:rPr>
      <w:t>III</w:t>
    </w:r>
    <w:r>
      <w:rPr>
        <w:sz w:val="28"/>
        <w:szCs w:val="28"/>
      </w:rPr>
      <w:fldChar w:fldCharType="end"/>
    </w:r>
  </w:p>
  <w:p w:rsidR="00E624CA" w:rsidRDefault="00E624C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75C" w:rsidRDefault="00FC175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CA" w:rsidRDefault="00E624CA">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CA" w:rsidRDefault="00E624CA">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CA" w:rsidRDefault="00E624CA">
    <w:pPr>
      <w:pStyle w:val="a5"/>
      <w:jc w:val="center"/>
    </w:pPr>
    <w:r>
      <w:rPr>
        <w:sz w:val="28"/>
        <w:szCs w:val="28"/>
      </w:rPr>
      <w:fldChar w:fldCharType="begin"/>
    </w:r>
    <w:r w:rsidR="00550A2E">
      <w:rPr>
        <w:sz w:val="28"/>
        <w:szCs w:val="28"/>
      </w:rPr>
      <w:instrText>PAGE   \* MERGEFORMAT</w:instrText>
    </w:r>
    <w:r>
      <w:rPr>
        <w:sz w:val="28"/>
        <w:szCs w:val="28"/>
      </w:rPr>
      <w:fldChar w:fldCharType="separate"/>
    </w:r>
    <w:r w:rsidR="00FC175C" w:rsidRPr="00FC175C">
      <w:rPr>
        <w:noProof/>
        <w:sz w:val="28"/>
        <w:szCs w:val="28"/>
        <w:lang w:val="zh-CN"/>
      </w:rPr>
      <w:t>III</w:t>
    </w:r>
    <w:r>
      <w:rPr>
        <w:sz w:val="28"/>
        <w:szCs w:val="28"/>
      </w:rPr>
      <w:fldChar w:fldCharType="end"/>
    </w:r>
  </w:p>
  <w:p w:rsidR="00E624CA" w:rsidRDefault="00E624CA">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CA" w:rsidRDefault="00E624CA">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CA" w:rsidRDefault="00E624CA">
    <w:pPr>
      <w:pStyle w:val="a5"/>
      <w:jc w:val="center"/>
    </w:pPr>
    <w:r>
      <w:pict>
        <v:shapetype id="_x0000_t202" coordsize="21600,21600" o:spt="202" path="m,l,21600r21600,l21600,xe">
          <v:stroke joinstyle="miter"/>
          <v:path gradientshapeok="t" o:connecttype="rect"/>
        </v:shapetype>
        <v:shape id="_x0000_s1026" type="#_x0000_t202" style="position:absolute;left:0;text-align:left;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E624CA" w:rsidRDefault="00E624CA">
                <w:pPr>
                  <w:pStyle w:val="a5"/>
                  <w:jc w:val="center"/>
                </w:pPr>
                <w:r>
                  <w:rPr>
                    <w:rFonts w:asciiTheme="minorEastAsia" w:eastAsiaTheme="minorEastAsia" w:hAnsiTheme="minorEastAsia" w:cstheme="minorEastAsia" w:hint="eastAsia"/>
                    <w:sz w:val="28"/>
                    <w:szCs w:val="28"/>
                  </w:rPr>
                  <w:fldChar w:fldCharType="begin"/>
                </w:r>
                <w:r w:rsidR="00550A2E">
                  <w:rPr>
                    <w:rFonts w:asciiTheme="minorEastAsia" w:eastAsiaTheme="minorEastAsia" w:hAnsiTheme="minorEastAsia" w:cstheme="minorEastAsia" w:hint="eastAsia"/>
                    <w:sz w:val="28"/>
                    <w:szCs w:val="28"/>
                  </w:rPr>
                  <w:instrText>PAGE   \* MERGEFORMAT</w:instrText>
                </w:r>
                <w:r>
                  <w:rPr>
                    <w:rFonts w:asciiTheme="minorEastAsia" w:eastAsiaTheme="minorEastAsia" w:hAnsiTheme="minorEastAsia" w:cstheme="minorEastAsia" w:hint="eastAsia"/>
                    <w:sz w:val="28"/>
                    <w:szCs w:val="28"/>
                  </w:rPr>
                  <w:fldChar w:fldCharType="separate"/>
                </w:r>
                <w:r w:rsidR="00FC175C" w:rsidRPr="00FC175C">
                  <w:rPr>
                    <w:rFonts w:asciiTheme="minorEastAsia" w:eastAsiaTheme="minorEastAsia" w:hAnsiTheme="minorEastAsia" w:cstheme="minorEastAsia"/>
                    <w:noProof/>
                    <w:sz w:val="28"/>
                    <w:szCs w:val="28"/>
                    <w:lang w:val="zh-CN"/>
                  </w:rPr>
                  <w:t>-</w:t>
                </w:r>
                <w:r w:rsidR="00FC175C">
                  <w:rPr>
                    <w:rFonts w:asciiTheme="minorEastAsia" w:eastAsiaTheme="minorEastAsia" w:hAnsiTheme="minorEastAsia" w:cstheme="minorEastAsia"/>
                    <w:noProof/>
                    <w:sz w:val="28"/>
                    <w:szCs w:val="28"/>
                  </w:rPr>
                  <w:t xml:space="preserve"> 9 -</w:t>
                </w:r>
                <w:r>
                  <w:rPr>
                    <w:rFonts w:asciiTheme="minorEastAsia" w:eastAsiaTheme="minorEastAsia" w:hAnsiTheme="minorEastAsia" w:cstheme="minorEastAsia" w:hint="eastAsia"/>
                    <w:sz w:val="28"/>
                    <w:szCs w:val="28"/>
                  </w:rPr>
                  <w:fldChar w:fldCharType="end"/>
                </w:r>
              </w:p>
            </w:txbxContent>
          </v:textbox>
          <w10:wrap anchorx="margin"/>
        </v:shape>
      </w:pict>
    </w:r>
  </w:p>
  <w:p w:rsidR="00E624CA" w:rsidRDefault="00E624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A2E" w:rsidRDefault="00550A2E" w:rsidP="00E624CA">
      <w:r>
        <w:separator/>
      </w:r>
    </w:p>
  </w:footnote>
  <w:footnote w:type="continuationSeparator" w:id="0">
    <w:p w:rsidR="00550A2E" w:rsidRDefault="00550A2E" w:rsidP="00E624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75C" w:rsidRDefault="00FC175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75C" w:rsidRDefault="00FC175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75C" w:rsidRDefault="00FC175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BBB6D5C"/>
    <w:rsid w:val="005119EE"/>
    <w:rsid w:val="00550A2E"/>
    <w:rsid w:val="00D70F0E"/>
    <w:rsid w:val="00DC4720"/>
    <w:rsid w:val="00E624CA"/>
    <w:rsid w:val="00FC175C"/>
    <w:rsid w:val="011D35D3"/>
    <w:rsid w:val="02B00684"/>
    <w:rsid w:val="04543059"/>
    <w:rsid w:val="048324B5"/>
    <w:rsid w:val="07006AF1"/>
    <w:rsid w:val="11EA5160"/>
    <w:rsid w:val="16DF0663"/>
    <w:rsid w:val="18373911"/>
    <w:rsid w:val="289D024D"/>
    <w:rsid w:val="2BBB6D5C"/>
    <w:rsid w:val="2BFF5576"/>
    <w:rsid w:val="32BC5BC6"/>
    <w:rsid w:val="33E10063"/>
    <w:rsid w:val="34CD1053"/>
    <w:rsid w:val="35D26117"/>
    <w:rsid w:val="39373387"/>
    <w:rsid w:val="3C3725B1"/>
    <w:rsid w:val="3ECC3A7E"/>
    <w:rsid w:val="40716A92"/>
    <w:rsid w:val="466C78AC"/>
    <w:rsid w:val="4B5A1548"/>
    <w:rsid w:val="4C3B5C96"/>
    <w:rsid w:val="4DE94A80"/>
    <w:rsid w:val="4F831C3E"/>
    <w:rsid w:val="4FE56201"/>
    <w:rsid w:val="507B7578"/>
    <w:rsid w:val="51F722D5"/>
    <w:rsid w:val="55273E24"/>
    <w:rsid w:val="5ACC376B"/>
    <w:rsid w:val="5D066818"/>
    <w:rsid w:val="5D63386C"/>
    <w:rsid w:val="620E3E0B"/>
    <w:rsid w:val="65AD499D"/>
    <w:rsid w:val="669F7180"/>
    <w:rsid w:val="69C43B95"/>
    <w:rsid w:val="6A107105"/>
    <w:rsid w:val="6C520DBB"/>
    <w:rsid w:val="6F470E1E"/>
    <w:rsid w:val="720D1641"/>
    <w:rsid w:val="75BA6445"/>
    <w:rsid w:val="77BA6A9A"/>
    <w:rsid w:val="79B23957"/>
    <w:rsid w:val="7CF72F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Body Text Indent"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E624CA"/>
    <w:pPr>
      <w:widowControl w:val="0"/>
      <w:jc w:val="both"/>
    </w:pPr>
    <w:rPr>
      <w:rFonts w:ascii="Calibri" w:hAnsi="Calibri"/>
      <w:kern w:val="2"/>
      <w:sz w:val="21"/>
      <w:szCs w:val="24"/>
    </w:rPr>
  </w:style>
  <w:style w:type="paragraph" w:styleId="1">
    <w:name w:val="heading 1"/>
    <w:basedOn w:val="a"/>
    <w:next w:val="a"/>
    <w:qFormat/>
    <w:rsid w:val="00E624CA"/>
    <w:pPr>
      <w:keepNext/>
      <w:keepLines/>
      <w:spacing w:line="360" w:lineRule="auto"/>
      <w:outlineLvl w:val="0"/>
    </w:pPr>
    <w:rPr>
      <w:rFonts w:eastAsia="黑体"/>
      <w:b/>
      <w:bCs/>
      <w:kern w:val="44"/>
      <w:sz w:val="32"/>
      <w:szCs w:val="44"/>
    </w:rPr>
  </w:style>
  <w:style w:type="paragraph" w:styleId="20">
    <w:name w:val="heading 2"/>
    <w:basedOn w:val="a"/>
    <w:next w:val="a"/>
    <w:unhideWhenUsed/>
    <w:qFormat/>
    <w:rsid w:val="00E624CA"/>
    <w:pPr>
      <w:keepNext/>
      <w:keepLines/>
      <w:spacing w:before="260" w:after="260" w:line="416" w:lineRule="auto"/>
      <w:outlineLvl w:val="1"/>
    </w:pPr>
    <w:rPr>
      <w:rFonts w:ascii="Times New Roman" w:eastAsia="黑体"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E624CA"/>
    <w:pPr>
      <w:ind w:firstLine="420"/>
    </w:pPr>
  </w:style>
  <w:style w:type="paragraph" w:styleId="a3">
    <w:name w:val="Body Text Indent"/>
    <w:basedOn w:val="a"/>
    <w:qFormat/>
    <w:rsid w:val="00E624CA"/>
    <w:pPr>
      <w:spacing w:after="120"/>
      <w:ind w:leftChars="200" w:left="420"/>
    </w:pPr>
    <w:rPr>
      <w:szCs w:val="22"/>
    </w:rPr>
  </w:style>
  <w:style w:type="paragraph" w:styleId="a4">
    <w:name w:val="annotation text"/>
    <w:basedOn w:val="a"/>
    <w:qFormat/>
    <w:rsid w:val="00E624CA"/>
    <w:pPr>
      <w:jc w:val="left"/>
    </w:pPr>
  </w:style>
  <w:style w:type="paragraph" w:styleId="3">
    <w:name w:val="toc 3"/>
    <w:basedOn w:val="a"/>
    <w:next w:val="a"/>
    <w:qFormat/>
    <w:rsid w:val="00E624CA"/>
    <w:pPr>
      <w:spacing w:line="600" w:lineRule="exact"/>
      <w:ind w:leftChars="400" w:left="840" w:firstLineChars="200" w:firstLine="200"/>
    </w:pPr>
    <w:rPr>
      <w:rFonts w:ascii="Times New Roman" w:eastAsia="仿宋_GB2312" w:hAnsi="Times New Roman"/>
      <w:sz w:val="32"/>
    </w:rPr>
  </w:style>
  <w:style w:type="paragraph" w:styleId="a5">
    <w:name w:val="footer"/>
    <w:basedOn w:val="a"/>
    <w:qFormat/>
    <w:rsid w:val="00E624CA"/>
    <w:pPr>
      <w:tabs>
        <w:tab w:val="center" w:pos="4153"/>
        <w:tab w:val="right" w:pos="8306"/>
      </w:tabs>
      <w:snapToGrid w:val="0"/>
      <w:jc w:val="left"/>
    </w:pPr>
    <w:rPr>
      <w:sz w:val="18"/>
      <w:szCs w:val="18"/>
    </w:rPr>
  </w:style>
  <w:style w:type="paragraph" w:styleId="a6">
    <w:name w:val="header"/>
    <w:basedOn w:val="a"/>
    <w:qFormat/>
    <w:rsid w:val="00E624C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rsid w:val="00E624CA"/>
  </w:style>
  <w:style w:type="paragraph" w:styleId="21">
    <w:name w:val="toc 2"/>
    <w:basedOn w:val="a"/>
    <w:next w:val="a"/>
    <w:qFormat/>
    <w:rsid w:val="00E624CA"/>
    <w:pPr>
      <w:ind w:leftChars="200" w:left="420"/>
    </w:pPr>
  </w:style>
  <w:style w:type="character" w:styleId="a7">
    <w:name w:val="Hyperlink"/>
    <w:qFormat/>
    <w:rsid w:val="00E624CA"/>
    <w:rPr>
      <w:color w:val="0563C1"/>
      <w:u w:val="single"/>
    </w:rPr>
  </w:style>
  <w:style w:type="character" w:styleId="a8">
    <w:name w:val="annotation reference"/>
    <w:qFormat/>
    <w:rsid w:val="00E624CA"/>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59</Pages>
  <Words>4786</Words>
  <Characters>27284</Characters>
  <Application>Microsoft Office Word</Application>
  <DocSecurity>0</DocSecurity>
  <Lines>227</Lines>
  <Paragraphs>64</Paragraphs>
  <ScaleCrop>false</ScaleCrop>
  <Company>揭阳市民政局</Company>
  <LinksUpToDate>false</LinksUpToDate>
  <CharactersWithSpaces>32006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mzjbgs04</dc:creator>
  <cp:lastModifiedBy>User</cp:lastModifiedBy>
  <cp:revision>3</cp:revision>
  <cp:lastPrinted>2021-12-17T02:08:00Z</cp:lastPrinted>
  <dcterms:created xsi:type="dcterms:W3CDTF">2021-11-12T02:52:00Z</dcterms:created>
  <dcterms:modified xsi:type="dcterms:W3CDTF">2023-08-17T02:02:00Z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