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  <w:t>工业危险废物产生及</w:t>
      </w: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  <w:lang w:eastAsia="zh-CN"/>
        </w:rPr>
        <w:t>处置</w:t>
      </w:r>
      <w:r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44"/>
          <w:szCs w:val="44"/>
        </w:rPr>
        <w:t>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32"/>
          <w:szCs w:val="32"/>
        </w:rPr>
      </w:pPr>
    </w:p>
    <w:tbl>
      <w:tblPr>
        <w:tblStyle w:val="3"/>
        <w:tblW w:w="829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2334"/>
        <w:gridCol w:w="2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工业危险废物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产生量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8.818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上年末贮存量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利用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处置量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11.059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本年末贮存量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万吨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0.783</w:t>
            </w:r>
          </w:p>
        </w:tc>
      </w:tr>
    </w:tbl>
    <w:p>
      <w:pPr>
        <w:jc w:val="center"/>
        <w:rPr>
          <w:rFonts w:hint="eastAsia" w:ascii="文鼎小标宋简" w:hAnsi="文鼎小标宋简" w:eastAsia="文鼎小标宋简" w:cs="文鼎小标宋简"/>
          <w:b w:val="0"/>
          <w:bCs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468ED"/>
    <w:rsid w:val="53D4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2023-06-26T01:43:00Z</dcterms:created>
  <dc:creator>LWX</dc:creator>
  <cp:lastModifiedBy>LWX</cp:lastModifiedBy>
  <dcterms:modified xsi:type="dcterms:W3CDTF">2023-06-26T01:48:20Z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