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揭阳市交通运输局安全生产约谈办法</w:t>
      </w: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bookmarkStart w:id="0" w:name="_GoBack"/>
      <w:bookmarkEnd w:id="0"/>
    </w:p>
    <w:p>
      <w:pPr>
        <w:autoSpaceDE w:val="0"/>
        <w:autoSpaceDN w:val="0"/>
        <w:spacing w:line="560" w:lineRule="exact"/>
        <w:jc w:val="center"/>
        <w:rPr>
          <w:rFonts w:hint="eastAsia" w:ascii="黑体" w:hAnsi="仿宋_GB2312" w:eastAsia="黑体" w:cs="仿宋_GB2312"/>
          <w:b/>
          <w:sz w:val="32"/>
          <w:lang w:eastAsia="zh-CN"/>
        </w:rPr>
      </w:pPr>
    </w:p>
    <w:p>
      <w:pPr>
        <w:autoSpaceDE w:val="0"/>
        <w:autoSpaceDN w:val="0"/>
        <w:spacing w:line="560" w:lineRule="exact"/>
        <w:jc w:val="center"/>
        <w:rPr>
          <w:rFonts w:hint="eastAsia" w:ascii="仿宋_GB2312" w:eastAsia="仿宋_GB2312"/>
          <w:sz w:val="32"/>
          <w:szCs w:val="32"/>
        </w:rPr>
      </w:pPr>
      <w:r>
        <w:rPr>
          <w:rFonts w:hint="eastAsia" w:ascii="黑体" w:hAnsi="仿宋_GB2312" w:eastAsia="黑体" w:cs="仿宋_GB2312"/>
          <w:b/>
          <w:sz w:val="32"/>
          <w:lang w:eastAsia="zh-CN"/>
        </w:rPr>
        <w:t>第一章 总则</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仿宋_GB2312" w:eastAsia="仿宋_GB2312"/>
          <w:sz w:val="32"/>
          <w:szCs w:val="32"/>
        </w:rPr>
      </w:pP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eastAsia" w:ascii="黑体" w:hAnsi="仿宋_GB2312" w:eastAsia="黑体" w:cs="仿宋_GB2312"/>
          <w:b/>
          <w:sz w:val="32"/>
          <w:lang w:val="en-US" w:eastAsia="zh-CN"/>
        </w:rPr>
        <w:t>第一条</w:t>
      </w:r>
      <w:r>
        <w:rPr>
          <w:rFonts w:hint="default" w:ascii="仿宋_GB2312" w:eastAsia="仿宋_GB2312"/>
          <w:sz w:val="32"/>
          <w:szCs w:val="32"/>
          <w:lang w:val="en-US" w:eastAsia="zh-CN"/>
        </w:rPr>
        <w:t xml:space="preserve"> 为强化我</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交通运输行业安全生产监管工作，进一步落实安全生产责任制，防范和减少生产安全事故，根据</w:t>
      </w:r>
      <w:r>
        <w:rPr>
          <w:rFonts w:hint="eastAsia" w:ascii="仿宋_GB2312" w:hAnsi="仿宋_GB2312" w:eastAsia="仿宋_GB2312" w:cs="仿宋_GB2312"/>
          <w:sz w:val="32"/>
        </w:rPr>
        <w:t>《广东</w:t>
      </w:r>
      <w:r>
        <w:rPr>
          <w:rFonts w:hint="eastAsia" w:ascii="仿宋_GB2312" w:eastAsia="仿宋_GB2312"/>
          <w:sz w:val="32"/>
          <w:szCs w:val="32"/>
          <w:lang w:eastAsia="zh-CN"/>
        </w:rPr>
        <w:t>省</w:t>
      </w:r>
      <w:r>
        <w:rPr>
          <w:rFonts w:hint="eastAsia" w:ascii="仿宋_GB2312" w:hAnsi="仿宋_GB2312" w:eastAsia="仿宋_GB2312" w:cs="仿宋_GB2312"/>
          <w:sz w:val="32"/>
        </w:rPr>
        <w:t>交通运输厅</w:t>
      </w:r>
      <w:r>
        <w:rPr>
          <w:rFonts w:hint="eastAsia" w:ascii="仿宋_GB2312" w:eastAsia="仿宋_GB2312"/>
          <w:sz w:val="32"/>
          <w:szCs w:val="32"/>
        </w:rPr>
        <w:t>关于印发</w:t>
      </w:r>
      <w:r>
        <w:rPr>
          <w:rFonts w:hint="eastAsia" w:ascii="仿宋_GB2312" w:hAnsi="仿宋_GB2312" w:eastAsia="仿宋_GB2312" w:cs="仿宋_GB2312"/>
          <w:sz w:val="32"/>
        </w:rPr>
        <w:t>〈</w:t>
      </w:r>
      <w:r>
        <w:rPr>
          <w:rFonts w:hint="eastAsia" w:ascii="仿宋_GB2312" w:eastAsia="仿宋_GB2312"/>
          <w:sz w:val="32"/>
          <w:szCs w:val="32"/>
        </w:rPr>
        <w:t>广东</w:t>
      </w:r>
      <w:r>
        <w:rPr>
          <w:rFonts w:hint="eastAsia" w:ascii="仿宋_GB2312" w:eastAsia="仿宋_GB2312"/>
          <w:sz w:val="32"/>
          <w:szCs w:val="32"/>
          <w:lang w:eastAsia="zh-CN"/>
        </w:rPr>
        <w:t>省</w:t>
      </w:r>
      <w:r>
        <w:rPr>
          <w:rFonts w:hint="eastAsia" w:ascii="仿宋_GB2312" w:eastAsia="仿宋_GB2312"/>
          <w:sz w:val="32"/>
          <w:szCs w:val="32"/>
        </w:rPr>
        <w:t>交通运输厅安全生产约谈办法</w:t>
      </w:r>
      <w:r>
        <w:rPr>
          <w:rFonts w:hint="eastAsia" w:ascii="仿宋_GB2312" w:hAnsi="仿宋_GB2312" w:eastAsia="仿宋_GB2312" w:cs="仿宋_GB2312"/>
          <w:sz w:val="32"/>
        </w:rPr>
        <w:t>〉的通知》（粤交</w:t>
      </w:r>
      <w:r>
        <w:rPr>
          <w:rFonts w:hint="eastAsia" w:ascii="仿宋_GB2312" w:eastAsia="仿宋_GB2312"/>
          <w:sz w:val="32"/>
          <w:szCs w:val="32"/>
        </w:rPr>
        <w:t>〔</w:t>
      </w:r>
      <w:r>
        <w:rPr>
          <w:rFonts w:hint="eastAsia" w:ascii="仿宋_GB2312" w:eastAsia="仿宋_GB2312"/>
          <w:sz w:val="32"/>
          <w:szCs w:val="32"/>
        </w:rPr>
        <w:fldChar w:fldCharType="begin" w:fldLock="1"/>
      </w:r>
      <w:r>
        <w:rPr>
          <w:rFonts w:hint="eastAsia" w:ascii="仿宋_GB2312" w:eastAsia="仿宋_GB2312"/>
          <w:sz w:val="32"/>
          <w:szCs w:val="32"/>
        </w:rPr>
        <w:instrText xml:space="preserve"> DOCVARIABLE  [%Section=man;Common=info;Fields=FileYear%] </w:instrText>
      </w:r>
      <w:r>
        <w:rPr>
          <w:rFonts w:hint="eastAsia" w:ascii="仿宋_GB2312" w:eastAsia="仿宋_GB2312"/>
          <w:sz w:val="32"/>
          <w:szCs w:val="32"/>
        </w:rPr>
        <w:fldChar w:fldCharType="end"/>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号）</w:t>
      </w:r>
      <w:r>
        <w:rPr>
          <w:rFonts w:hint="eastAsia" w:ascii="仿宋_GB2312" w:hAnsi="仿宋_GB2312" w:eastAsia="仿宋_GB2312" w:cs="仿宋_GB2312"/>
          <w:sz w:val="32"/>
          <w:lang w:eastAsia="zh-CN"/>
        </w:rPr>
        <w:t>、《揭阳市安全生产委员会关于印发</w:t>
      </w:r>
      <w:r>
        <w:rPr>
          <w:rFonts w:hint="eastAsia" w:ascii="仿宋_GB2312" w:hAnsi="仿宋_GB2312" w:eastAsia="仿宋_GB2312" w:cs="仿宋_GB2312"/>
          <w:sz w:val="32"/>
          <w:lang w:val="en-US" w:eastAsia="zh-CN"/>
        </w:rPr>
        <w:t>&lt;</w:t>
      </w:r>
      <w:r>
        <w:rPr>
          <w:rFonts w:hint="eastAsia" w:ascii="仿宋_GB2312" w:hAnsi="仿宋_GB2312" w:eastAsia="仿宋_GB2312" w:cs="仿宋_GB2312"/>
          <w:sz w:val="32"/>
          <w:lang w:eastAsia="zh-CN"/>
        </w:rPr>
        <w:t>揭阳市安全生产约谈办法</w:t>
      </w:r>
      <w:r>
        <w:rPr>
          <w:rFonts w:hint="eastAsia" w:ascii="仿宋_GB2312" w:hAnsi="仿宋_GB2312" w:eastAsia="仿宋_GB2312" w:cs="仿宋_GB2312"/>
          <w:sz w:val="32"/>
          <w:lang w:val="en-US" w:eastAsia="zh-CN"/>
        </w:rPr>
        <w:t>&gt;的通知</w:t>
      </w:r>
      <w:r>
        <w:rPr>
          <w:rFonts w:hint="eastAsia" w:ascii="仿宋_GB2312" w:hAnsi="仿宋_GB2312" w:eastAsia="仿宋_GB2312" w:cs="仿宋_GB2312"/>
          <w:sz w:val="32"/>
          <w:lang w:eastAsia="zh-CN"/>
        </w:rPr>
        <w:t>》（揭安委</w:t>
      </w:r>
      <w:r>
        <w:rPr>
          <w:rFonts w:hint="eastAsia" w:ascii="仿宋_GB2312" w:eastAsia="仿宋_GB2312"/>
          <w:sz w:val="32"/>
          <w:szCs w:val="32"/>
        </w:rPr>
        <w:t>〔</w:t>
      </w:r>
      <w:r>
        <w:rPr>
          <w:rFonts w:hint="eastAsia" w:ascii="仿宋_GB2312" w:eastAsia="仿宋_GB2312"/>
          <w:sz w:val="32"/>
          <w:szCs w:val="32"/>
        </w:rPr>
        <w:fldChar w:fldCharType="begin" w:fldLock="1"/>
      </w:r>
      <w:r>
        <w:rPr>
          <w:rFonts w:hint="eastAsia" w:ascii="仿宋_GB2312" w:eastAsia="仿宋_GB2312"/>
          <w:sz w:val="32"/>
          <w:szCs w:val="32"/>
        </w:rPr>
        <w:instrText xml:space="preserve"> DOCVARIABLE  [%Section=man;Common=info;Fields=FileYear%] </w:instrText>
      </w:r>
      <w:r>
        <w:rPr>
          <w:rFonts w:hint="eastAsia" w:ascii="仿宋_GB2312" w:eastAsia="仿宋_GB2312"/>
          <w:sz w:val="32"/>
          <w:szCs w:val="32"/>
        </w:rPr>
        <w:fldChar w:fldCharType="end"/>
      </w:r>
      <w:r>
        <w:rPr>
          <w:rFonts w:hint="eastAsia" w:ascii="仿宋_GB2312" w:eastAsia="仿宋_GB2312"/>
          <w:sz w:val="32"/>
          <w:szCs w:val="32"/>
        </w:rPr>
        <w:t>20</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号</w:t>
      </w:r>
      <w:r>
        <w:rPr>
          <w:rFonts w:hint="eastAsia" w:ascii="仿宋_GB2312" w:hAnsi="仿宋_GB2312" w:eastAsia="仿宋_GB2312" w:cs="仿宋_GB2312"/>
          <w:sz w:val="32"/>
          <w:lang w:eastAsia="zh-CN"/>
        </w:rPr>
        <w:t>）等</w:t>
      </w:r>
      <w:r>
        <w:rPr>
          <w:rFonts w:hint="default" w:ascii="仿宋_GB2312" w:eastAsia="仿宋_GB2312"/>
          <w:sz w:val="32"/>
          <w:szCs w:val="32"/>
          <w:lang w:val="en-US" w:eastAsia="zh-CN"/>
        </w:rPr>
        <w:t>文件规定，结合我</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交通运输行业实际，制定本办法。</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第二条</w:t>
      </w:r>
      <w:r>
        <w:rPr>
          <w:rFonts w:hint="default" w:ascii="仿宋_GB2312" w:eastAsia="仿宋_GB2312"/>
          <w:sz w:val="32"/>
          <w:szCs w:val="32"/>
          <w:lang w:val="en-US" w:eastAsia="zh-CN"/>
        </w:rPr>
        <w:t xml:space="preserve"> 本办法所称的安全生产约谈，指</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交通运输</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安全生产委员会（以下简称</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安委会）主任、副主任及</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安委会负有安全生产监督管理职责的成员单位（</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）负责人对我</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交通运输管理部门、生产经营单位，就交通运输安全生产有关问题进行提醒、告诫，督促整改的约见谈话。</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本办法适用于全</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公路、水路、</w:t>
      </w:r>
      <w:r>
        <w:rPr>
          <w:rFonts w:hint="eastAsia" w:ascii="仿宋_GB2312" w:eastAsia="仿宋_GB2312"/>
          <w:sz w:val="32"/>
          <w:szCs w:val="32"/>
          <w:lang w:val="en-US" w:eastAsia="zh-CN"/>
        </w:rPr>
        <w:t>地方</w:t>
      </w:r>
      <w:r>
        <w:rPr>
          <w:rFonts w:hint="default" w:ascii="仿宋_GB2312" w:eastAsia="仿宋_GB2312"/>
          <w:sz w:val="32"/>
          <w:szCs w:val="32"/>
          <w:lang w:val="en-US" w:eastAsia="zh-CN"/>
        </w:rPr>
        <w:t>铁路运输或工程的安全生产约谈工作。法律、法规、规章及上级规范性文件另有规定的从其规定。</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第三条</w:t>
      </w:r>
      <w:r>
        <w:rPr>
          <w:rFonts w:hint="default" w:ascii="仿宋_GB2312" w:eastAsia="仿宋_GB2312"/>
          <w:sz w:val="32"/>
          <w:szCs w:val="32"/>
          <w:lang w:val="en-US" w:eastAsia="zh-CN"/>
        </w:rPr>
        <w:t xml:space="preserve"> </w:t>
      </w:r>
      <w:r>
        <w:rPr>
          <w:rFonts w:hint="eastAsia" w:ascii="仿宋_GB2312" w:eastAsia="仿宋_GB2312"/>
          <w:sz w:val="32"/>
          <w:szCs w:val="32"/>
          <w:lang w:eastAsia="zh-CN"/>
        </w:rPr>
        <w:t>局</w:t>
      </w:r>
      <w:r>
        <w:rPr>
          <w:rFonts w:hint="default" w:ascii="仿宋_GB2312" w:eastAsia="仿宋_GB2312"/>
          <w:sz w:val="32"/>
          <w:szCs w:val="32"/>
          <w:lang w:val="en-US" w:eastAsia="zh-CN"/>
        </w:rPr>
        <w:t>安委会进行的约谈，由</w:t>
      </w:r>
      <w:r>
        <w:rPr>
          <w:rFonts w:hint="eastAsia" w:ascii="仿宋_GB2312" w:eastAsia="仿宋_GB2312"/>
          <w:sz w:val="32"/>
          <w:szCs w:val="32"/>
          <w:lang w:eastAsia="zh-CN"/>
        </w:rPr>
        <w:t>局</w:t>
      </w:r>
      <w:r>
        <w:rPr>
          <w:rFonts w:hint="default" w:ascii="仿宋_GB2312" w:eastAsia="仿宋_GB2312"/>
          <w:sz w:val="32"/>
          <w:szCs w:val="32"/>
          <w:lang w:val="en-US" w:eastAsia="zh-CN"/>
        </w:rPr>
        <w:t>安委会办公室负责组织实施，</w:t>
      </w:r>
      <w:r>
        <w:rPr>
          <w:rFonts w:hint="eastAsia" w:ascii="仿宋_GB2312" w:eastAsia="仿宋_GB2312"/>
          <w:sz w:val="32"/>
          <w:szCs w:val="32"/>
          <w:lang w:eastAsia="zh-CN"/>
        </w:rPr>
        <w:t>局</w:t>
      </w:r>
      <w:r>
        <w:rPr>
          <w:rFonts w:hint="default" w:ascii="仿宋_GB2312" w:eastAsia="仿宋_GB2312"/>
          <w:sz w:val="32"/>
          <w:szCs w:val="32"/>
          <w:lang w:val="en-US" w:eastAsia="zh-CN"/>
        </w:rPr>
        <w:t>安委会相关成员单位按职责分工参与约谈工作。其他约谈由</w:t>
      </w:r>
      <w:r>
        <w:rPr>
          <w:rFonts w:hint="eastAsia" w:ascii="仿宋_GB2312" w:eastAsia="仿宋_GB2312"/>
          <w:sz w:val="32"/>
          <w:szCs w:val="32"/>
          <w:lang w:eastAsia="zh-CN"/>
        </w:rPr>
        <w:t>局</w:t>
      </w:r>
      <w:r>
        <w:rPr>
          <w:rFonts w:hint="default" w:ascii="仿宋_GB2312" w:eastAsia="仿宋_GB2312"/>
          <w:sz w:val="32"/>
          <w:szCs w:val="32"/>
          <w:lang w:val="en-US" w:eastAsia="zh-CN"/>
        </w:rPr>
        <w:t>安委会办公室会同有关成员单位（</w:t>
      </w:r>
      <w:r>
        <w:rPr>
          <w:rFonts w:hint="eastAsia" w:ascii="仿宋_GB2312" w:eastAsia="仿宋_GB2312"/>
          <w:sz w:val="32"/>
          <w:szCs w:val="32"/>
          <w:lang w:val="en-US" w:eastAsia="zh-CN"/>
        </w:rPr>
        <w:t>科</w:t>
      </w:r>
      <w:r>
        <w:rPr>
          <w:rFonts w:hint="default" w:ascii="仿宋_GB2312" w:eastAsia="仿宋_GB2312"/>
          <w:sz w:val="32"/>
          <w:szCs w:val="32"/>
          <w:lang w:val="en-US" w:eastAsia="zh-CN"/>
        </w:rPr>
        <w:t>室）按工作职责单独或共同组织实施。共同组织实施约谈的，发起约谈的单位应与参加约谈的单位主动沟通，并就约谈事项达成一致，约谈实施后及时将约谈情况报</w:t>
      </w:r>
      <w:r>
        <w:rPr>
          <w:rFonts w:hint="eastAsia" w:ascii="仿宋_GB2312" w:eastAsia="仿宋_GB2312"/>
          <w:sz w:val="32"/>
          <w:szCs w:val="32"/>
          <w:lang w:eastAsia="zh-CN"/>
        </w:rPr>
        <w:t>局</w:t>
      </w:r>
      <w:r>
        <w:rPr>
          <w:rFonts w:hint="default" w:ascii="仿宋_GB2312" w:eastAsia="仿宋_GB2312"/>
          <w:sz w:val="32"/>
          <w:szCs w:val="32"/>
          <w:lang w:val="en-US" w:eastAsia="zh-CN"/>
        </w:rPr>
        <w:t>安委办。</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黑体" w:hAnsi="黑体" w:eastAsia="黑体" w:cs="黑体"/>
          <w:sz w:val="32"/>
          <w:szCs w:val="32"/>
          <w:lang w:val="en-US" w:eastAsia="zh-CN"/>
        </w:rPr>
      </w:pPr>
    </w:p>
    <w:p>
      <w:pPr>
        <w:numPr>
          <w:ilvl w:val="0"/>
          <w:numId w:val="0"/>
        </w:numPr>
        <w:autoSpaceDE w:val="0"/>
        <w:autoSpaceDN w:val="0"/>
        <w:spacing w:line="560" w:lineRule="exact"/>
        <w:jc w:val="center"/>
        <w:rPr>
          <w:rFonts w:hint="eastAsia" w:ascii="黑体" w:hAnsi="黑体" w:eastAsia="黑体" w:cs="黑体"/>
          <w:sz w:val="32"/>
          <w:szCs w:val="32"/>
          <w:lang w:val="en-US" w:eastAsia="zh-CN"/>
        </w:rPr>
      </w:pPr>
      <w:r>
        <w:rPr>
          <w:rFonts w:hint="eastAsia" w:ascii="黑体" w:hAnsi="仿宋_GB2312" w:eastAsia="黑体" w:cs="仿宋_GB2312"/>
          <w:b/>
          <w:sz w:val="32"/>
          <w:lang w:val="en-US" w:eastAsia="zh-CN"/>
        </w:rPr>
        <w:t>第二章</w:t>
      </w:r>
      <w:r>
        <w:rPr>
          <w:rFonts w:hint="eastAsia" w:ascii="仿宋_GB2312" w:eastAsia="仿宋_GB2312"/>
          <w:sz w:val="32"/>
          <w:szCs w:val="32"/>
          <w:lang w:val="en-US" w:eastAsia="zh-CN"/>
        </w:rPr>
        <w:t xml:space="preserve"> </w:t>
      </w:r>
      <w:r>
        <w:rPr>
          <w:rFonts w:hint="eastAsia" w:ascii="黑体" w:hAnsi="仿宋_GB2312" w:eastAsia="黑体" w:cs="仿宋_GB2312"/>
          <w:b/>
          <w:sz w:val="32"/>
          <w:lang w:val="en-US" w:eastAsia="zh-CN"/>
        </w:rPr>
        <w:t>约谈情形</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黑体" w:hAnsi="黑体" w:eastAsia="黑体" w:cs="黑体"/>
          <w:sz w:val="32"/>
          <w:szCs w:val="32"/>
          <w:lang w:val="en-US" w:eastAsia="zh-CN"/>
        </w:rPr>
      </w:pPr>
    </w:p>
    <w:p>
      <w:pPr>
        <w:autoSpaceDE w:val="0"/>
        <w:autoSpaceDN w:val="0"/>
        <w:spacing w:line="560" w:lineRule="exact"/>
        <w:ind w:firstLine="643" w:firstLineChars="200"/>
        <w:rPr>
          <w:rFonts w:hint="eastAsia" w:ascii="仿宋_GB2312" w:hAnsi="仿宋_GB2312" w:eastAsia="仿宋_GB2312" w:cs="仿宋_GB2312"/>
          <w:sz w:val="32"/>
        </w:rPr>
      </w:pPr>
      <w:r>
        <w:rPr>
          <w:rFonts w:hint="default" w:ascii="黑体" w:hAnsi="仿宋_GB2312" w:eastAsia="黑体" w:cs="仿宋_GB2312"/>
          <w:b/>
          <w:sz w:val="32"/>
          <w:lang w:val="en-US" w:eastAsia="zh-CN"/>
        </w:rPr>
        <w:t>第四条</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出现下列情况之一时，由局安委会负责人约谈相关交通运输主管部门、局直属单位的主要负责人、生产经营单位主要负责人</w:t>
      </w:r>
      <w:r>
        <w:rPr>
          <w:rFonts w:hint="eastAsia" w:ascii="仿宋_GB2312" w:hAnsi="仿宋_GB2312" w:eastAsia="仿宋_GB2312" w:cs="仿宋_GB2312"/>
          <w:sz w:val="32"/>
        </w:rPr>
        <w:t>：</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（一）发生</w:t>
      </w:r>
      <w:r>
        <w:rPr>
          <w:rFonts w:hint="eastAsia" w:ascii="仿宋_GB2312" w:hAnsi="仿宋_GB2312" w:eastAsia="仿宋_GB2312" w:cs="仿宋_GB2312"/>
          <w:sz w:val="32"/>
          <w:lang w:val="en-US" w:eastAsia="zh-CN"/>
        </w:rPr>
        <w:t>1起</w:t>
      </w:r>
      <w:r>
        <w:rPr>
          <w:rFonts w:hint="eastAsia" w:ascii="仿宋_GB2312" w:hAnsi="仿宋_GB2312" w:eastAsia="仿宋_GB2312" w:cs="仿宋_GB2312"/>
          <w:sz w:val="32"/>
        </w:rPr>
        <w:t>较大以上生产安全事故的；</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w:t>
      </w:r>
      <w:r>
        <w:rPr>
          <w:rFonts w:hint="eastAsia" w:ascii="仿宋_GB2312" w:hAnsi="仿宋_GB2312" w:eastAsia="仿宋_GB2312" w:cs="仿宋_GB2312"/>
          <w:sz w:val="32"/>
          <w:lang w:eastAsia="zh-CN"/>
        </w:rPr>
        <w:t>发生</w:t>
      </w:r>
      <w:r>
        <w:rPr>
          <w:rFonts w:hint="eastAsia" w:ascii="仿宋_GB2312" w:hAnsi="仿宋_GB2312" w:eastAsia="仿宋_GB2312" w:cs="仿宋_GB2312"/>
          <w:sz w:val="32"/>
          <w:lang w:val="en-US" w:eastAsia="zh-CN"/>
        </w:rPr>
        <w:t>1起一般生产安全事故，性质严重、社会影响恶劣的；</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（三）30日内连续发生2起</w:t>
      </w:r>
      <w:r>
        <w:rPr>
          <w:rFonts w:hint="eastAsia" w:ascii="仿宋_GB2312" w:hAnsi="仿宋_GB2312" w:eastAsia="仿宋_GB2312" w:cs="仿宋_GB2312"/>
          <w:sz w:val="32"/>
          <w:lang w:eastAsia="zh-CN"/>
        </w:rPr>
        <w:t>以上（含，下同）</w:t>
      </w:r>
      <w:r>
        <w:rPr>
          <w:rFonts w:hint="eastAsia" w:ascii="仿宋_GB2312" w:hAnsi="仿宋_GB2312" w:eastAsia="仿宋_GB2312" w:cs="仿宋_GB2312"/>
          <w:sz w:val="32"/>
        </w:rPr>
        <w:t>一般生产安全事故的；</w:t>
      </w:r>
    </w:p>
    <w:p>
      <w:pPr>
        <w:numPr>
          <w:ilvl w:val="0"/>
          <w:numId w:val="1"/>
        </w:numPr>
        <w:autoSpaceDE w:val="0"/>
        <w:autoSpaceDN w:val="0"/>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生产安全事故应急处置不力，致使事故危害扩大，死亡人数达到较大生产安全事故等级的；</w:t>
      </w:r>
    </w:p>
    <w:p>
      <w:pPr>
        <w:numPr>
          <w:ilvl w:val="0"/>
          <w:numId w:val="1"/>
        </w:num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省厅、市政府、市局挂牌督办的</w:t>
      </w:r>
      <w:r>
        <w:rPr>
          <w:rFonts w:hint="eastAsia" w:ascii="仿宋_GB2312" w:hAnsi="仿宋_GB2312" w:eastAsia="仿宋_GB2312" w:cs="仿宋_GB2312"/>
          <w:sz w:val="32"/>
          <w:lang w:eastAsia="zh-CN"/>
        </w:rPr>
        <w:t>生产安全事故、隐患未按要求完成调查的，或未落实责任追究、防范和整改措施的</w:t>
      </w:r>
      <w:r>
        <w:rPr>
          <w:rFonts w:hint="eastAsia" w:ascii="仿宋_GB2312" w:hAnsi="仿宋_GB2312" w:eastAsia="仿宋_GB2312" w:cs="仿宋_GB2312"/>
          <w:sz w:val="32"/>
        </w:rPr>
        <w:t>；</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（五）</w:t>
      </w:r>
      <w:r>
        <w:rPr>
          <w:rFonts w:hint="eastAsia" w:ascii="仿宋_GB2312" w:hAnsi="仿宋_GB2312" w:eastAsia="仿宋_GB2312" w:cs="仿宋_GB2312"/>
          <w:sz w:val="32"/>
          <w:lang w:eastAsia="zh-CN"/>
        </w:rPr>
        <w:t>市委市政府、省交通运输厅及其安委办指定由局或局安委会牵头开展约谈的</w:t>
      </w:r>
      <w:r>
        <w:rPr>
          <w:rFonts w:hint="eastAsia" w:ascii="仿宋_GB2312" w:hAnsi="仿宋_GB2312" w:eastAsia="仿宋_GB2312" w:cs="仿宋_GB2312"/>
          <w:sz w:val="32"/>
        </w:rPr>
        <w:t>；</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（六）局安委会</w:t>
      </w:r>
      <w:r>
        <w:rPr>
          <w:rFonts w:hint="eastAsia" w:ascii="仿宋_GB2312" w:hAnsi="仿宋_GB2312" w:eastAsia="仿宋_GB2312" w:cs="仿宋_GB2312"/>
          <w:sz w:val="32"/>
          <w:lang w:eastAsia="zh-CN"/>
        </w:rPr>
        <w:t>、安委办</w:t>
      </w:r>
      <w:r>
        <w:rPr>
          <w:rFonts w:hint="eastAsia" w:ascii="仿宋_GB2312" w:hAnsi="仿宋_GB2312" w:eastAsia="仿宋_GB2312" w:cs="仿宋_GB2312"/>
          <w:sz w:val="32"/>
        </w:rPr>
        <w:t>认为</w:t>
      </w:r>
      <w:r>
        <w:rPr>
          <w:rFonts w:hint="eastAsia" w:ascii="仿宋_GB2312" w:hAnsi="仿宋_GB2312" w:eastAsia="仿宋_GB2312" w:cs="仿宋_GB2312"/>
          <w:sz w:val="32"/>
          <w:lang w:eastAsia="zh-CN"/>
        </w:rPr>
        <w:t>须开展</w:t>
      </w:r>
      <w:r>
        <w:rPr>
          <w:rFonts w:hint="eastAsia" w:ascii="仿宋_GB2312" w:hAnsi="仿宋_GB2312" w:eastAsia="仿宋_GB2312" w:cs="仿宋_GB2312"/>
          <w:sz w:val="32"/>
        </w:rPr>
        <w:t>约谈的其他情形的。</w:t>
      </w:r>
    </w:p>
    <w:p>
      <w:pPr>
        <w:autoSpaceDE w:val="0"/>
        <w:autoSpaceDN w:val="0"/>
        <w:spacing w:line="560" w:lineRule="exact"/>
        <w:ind w:firstLine="643" w:firstLineChars="200"/>
        <w:rPr>
          <w:rFonts w:hint="eastAsia" w:ascii="仿宋_GB2312" w:hAnsi="仿宋_GB2312" w:eastAsia="仿宋_GB2312" w:cs="仿宋_GB2312"/>
          <w:sz w:val="32"/>
          <w:lang w:eastAsia="zh-CN"/>
        </w:rPr>
      </w:pPr>
      <w:r>
        <w:rPr>
          <w:rFonts w:hint="default" w:ascii="黑体" w:hAnsi="仿宋_GB2312" w:eastAsia="黑体" w:cs="仿宋_GB2312"/>
          <w:b/>
          <w:sz w:val="32"/>
          <w:lang w:val="en-US" w:eastAsia="zh-CN"/>
        </w:rPr>
        <w:t>第五条</w:t>
      </w:r>
      <w:r>
        <w:rPr>
          <w:rFonts w:hint="eastAsia" w:ascii="黑体" w:hAnsi="仿宋_GB2312" w:eastAsia="黑体" w:cs="仿宋_GB2312"/>
          <w:b/>
          <w:sz w:val="32"/>
          <w:lang w:val="en-US" w:eastAsia="zh-CN"/>
        </w:rPr>
        <w:t xml:space="preserve"> </w:t>
      </w:r>
      <w:r>
        <w:rPr>
          <w:rFonts w:hint="eastAsia" w:ascii="仿宋_GB2312" w:hAnsi="仿宋_GB2312" w:eastAsia="仿宋_GB2312" w:cs="仿宋_GB2312"/>
          <w:sz w:val="32"/>
          <w:lang w:val="en-US" w:eastAsia="zh-CN"/>
        </w:rPr>
        <w:t>出现下列情况之一时，由</w:t>
      </w:r>
      <w:r>
        <w:rPr>
          <w:rFonts w:hint="eastAsia" w:ascii="仿宋_GB2312" w:hAnsi="仿宋_GB2312" w:eastAsia="仿宋_GB2312" w:cs="仿宋_GB2312"/>
          <w:sz w:val="32"/>
          <w:lang w:eastAsia="zh-CN"/>
        </w:rPr>
        <w:t>局安委会成员单位（科室）根据职责单独或共同约谈相关县（市、区）交通运输主管部门、局直属单位分管安全生产工作的负责人、生产经营单位分管安全生产工作的负责人或相应二级单位主要负责人：</w:t>
      </w:r>
    </w:p>
    <w:p>
      <w:pPr>
        <w:autoSpaceDE w:val="0"/>
        <w:autoSpaceDN w:val="0"/>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lang w:val="en-US" w:eastAsia="zh-CN"/>
        </w:rPr>
        <w:t>180日内发生3起以上一般生产安全事故的；</w:t>
      </w:r>
    </w:p>
    <w:p>
      <w:pPr>
        <w:numPr>
          <w:ilvl w:val="0"/>
          <w:numId w:val="2"/>
        </w:numPr>
        <w:autoSpaceDE w:val="0"/>
        <w:autoSpaceDN w:val="0"/>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安全生产责任落实不到位，安全生产隐患普遍存在或严重的；</w:t>
      </w:r>
    </w:p>
    <w:p>
      <w:pPr>
        <w:numPr>
          <w:ilvl w:val="0"/>
          <w:numId w:val="2"/>
        </w:num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eastAsia="zh-CN"/>
        </w:rPr>
        <w:t>生产安全事故多发频发，引发不良社会影响的</w:t>
      </w:r>
      <w:r>
        <w:rPr>
          <w:rFonts w:hint="eastAsia" w:ascii="仿宋_GB2312" w:hAnsi="仿宋_GB2312" w:eastAsia="仿宋_GB2312" w:cs="仿宋_GB2312"/>
          <w:sz w:val="32"/>
        </w:rPr>
        <w:t>；</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漏报、谎报或瞒报生产安全事故的</w:t>
      </w:r>
      <w:r>
        <w:rPr>
          <w:rFonts w:hint="eastAsia" w:ascii="仿宋_GB2312" w:hAnsi="仿宋_GB2312" w:eastAsia="仿宋_GB2312" w:cs="仿宋_GB2312"/>
          <w:sz w:val="32"/>
        </w:rPr>
        <w:t>；</w:t>
      </w:r>
    </w:p>
    <w:p>
      <w:pPr>
        <w:autoSpaceDE w:val="0"/>
        <w:autoSpaceDN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局安委会成员单位挂牌督办的生产安全事故、隐患未按要求完成调查的，或未落实责任追究、防范和整改措施的</w:t>
      </w:r>
      <w:r>
        <w:rPr>
          <w:rFonts w:hint="eastAsia" w:ascii="仿宋_GB2312" w:hAnsi="仿宋_GB2312" w:eastAsia="仿宋_GB2312" w:cs="仿宋_GB2312"/>
          <w:sz w:val="32"/>
        </w:rPr>
        <w:t>；</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六</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局安委会成员单位认为须开展</w:t>
      </w:r>
      <w:r>
        <w:rPr>
          <w:rFonts w:hint="eastAsia" w:ascii="仿宋_GB2312" w:hAnsi="仿宋_GB2312" w:eastAsia="仿宋_GB2312" w:cs="仿宋_GB2312"/>
          <w:sz w:val="32"/>
        </w:rPr>
        <w:t>约谈的其他情形的。</w:t>
      </w:r>
    </w:p>
    <w:p>
      <w:pPr>
        <w:autoSpaceDE w:val="0"/>
        <w:autoSpaceDN w:val="0"/>
        <w:spacing w:line="560" w:lineRule="exact"/>
        <w:jc w:val="center"/>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第三章 约谈程序与实施</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ascii="仿宋_GB2312" w:eastAsia="仿宋_GB2312"/>
          <w:sz w:val="32"/>
          <w:szCs w:val="32"/>
          <w:lang w:val="en-US" w:eastAsia="zh-CN"/>
        </w:rPr>
      </w:pP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w:t>
      </w:r>
      <w:r>
        <w:rPr>
          <w:rFonts w:hint="eastAsia" w:ascii="黑体" w:hAnsi="仿宋_GB2312" w:eastAsia="黑体" w:cs="仿宋_GB2312"/>
          <w:b/>
          <w:sz w:val="32"/>
          <w:lang w:val="en-US" w:eastAsia="zh-CN"/>
        </w:rPr>
        <w:t>六</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约谈以谈话形式进行。约谈时，约谈单位听取被约谈单位对有关情况的陈述，并针对被约谈单位存在的问题进行质询，提出具体整改要求。</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w:t>
      </w:r>
      <w:r>
        <w:rPr>
          <w:rFonts w:hint="eastAsia" w:ascii="黑体" w:hAnsi="仿宋_GB2312" w:eastAsia="黑体" w:cs="仿宋_GB2312"/>
          <w:b/>
          <w:sz w:val="32"/>
          <w:lang w:val="en-US" w:eastAsia="zh-CN"/>
        </w:rPr>
        <w:t>七</w:t>
      </w:r>
      <w:r>
        <w:rPr>
          <w:rFonts w:hint="default" w:ascii="黑体" w:hAnsi="仿宋_GB2312" w:eastAsia="黑体" w:cs="仿宋_GB2312"/>
          <w:b/>
          <w:sz w:val="32"/>
          <w:lang w:val="en-US" w:eastAsia="zh-CN"/>
        </w:rPr>
        <w:t>条</w:t>
      </w:r>
      <w:r>
        <w:rPr>
          <w:rFonts w:hint="default" w:ascii="黑体" w:hAnsi="黑体" w:eastAsia="黑体" w:cs="黑体"/>
          <w:b w:val="0"/>
          <w:bCs w:val="0"/>
          <w:sz w:val="32"/>
          <w:szCs w:val="32"/>
          <w:lang w:val="en-US" w:eastAsia="zh-CN"/>
        </w:rPr>
        <w:t xml:space="preserve"> </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安委会进行的约谈，由</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安委办提出建议，报</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主要负责同志审定后，启动约谈程序；</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安委会成员单位进行的约谈，由</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安委会有关成员单位按照工作职责提出建议，报</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分管负责同志审定后，启动约谈程序。</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w:t>
      </w:r>
      <w:r>
        <w:rPr>
          <w:rFonts w:hint="eastAsia" w:ascii="黑体" w:hAnsi="仿宋_GB2312" w:eastAsia="黑体" w:cs="仿宋_GB2312"/>
          <w:b/>
          <w:sz w:val="32"/>
          <w:lang w:val="en-US" w:eastAsia="zh-CN"/>
        </w:rPr>
        <w:t>八</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约谈经批准后，</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书面通知被约谈单位（格式见附件1），告知被约谈单位约谈事由、时间、地点、程序、参加人员、需要提交的材料等。被约谈单位收到约谈通知书后，应在收到约谈通知2个工作日内以书面或电话形式确认通知事项。</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w:t>
      </w:r>
      <w:r>
        <w:rPr>
          <w:rFonts w:hint="eastAsia" w:ascii="黑体" w:hAnsi="仿宋_GB2312" w:eastAsia="黑体" w:cs="仿宋_GB2312"/>
          <w:b/>
          <w:sz w:val="32"/>
          <w:lang w:val="en-US" w:eastAsia="zh-CN"/>
        </w:rPr>
        <w:t>九</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被约谈单位应根据约谈通知要求准备书面材料，主要包括基本情况、原因分析、主要教训以及采取的整改措施等，整改措施应可操作、可落实并明确具体计划和完成期限。</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第十条</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参与约谈的人员除主约谈人外，还包括</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安委会有关成员单位负责人、相关业务</w:t>
      </w:r>
      <w:r>
        <w:rPr>
          <w:rFonts w:hint="eastAsia" w:ascii="仿宋_GB2312" w:eastAsia="仿宋_GB2312"/>
          <w:sz w:val="32"/>
          <w:szCs w:val="32"/>
          <w:lang w:val="en-US" w:eastAsia="zh-CN"/>
        </w:rPr>
        <w:t>科</w:t>
      </w:r>
      <w:r>
        <w:rPr>
          <w:rFonts w:hint="default" w:ascii="仿宋_GB2312" w:eastAsia="仿宋_GB2312"/>
          <w:sz w:val="32"/>
          <w:szCs w:val="32"/>
          <w:lang w:val="en-US" w:eastAsia="zh-CN"/>
        </w:rPr>
        <w:t>室（直属单位）负责人，以及组织约谈的相关人员等。被约谈单位参与的人员除第四、第五条明确的主要被约谈人员外，还包括被约谈单位的相关业务</w:t>
      </w:r>
      <w:r>
        <w:rPr>
          <w:rFonts w:hint="eastAsia" w:ascii="仿宋_GB2312" w:eastAsia="仿宋_GB2312"/>
          <w:sz w:val="32"/>
          <w:szCs w:val="32"/>
          <w:lang w:val="en-US" w:eastAsia="zh-CN"/>
        </w:rPr>
        <w:t>股</w:t>
      </w:r>
      <w:r>
        <w:rPr>
          <w:rFonts w:hint="default" w:ascii="仿宋_GB2312" w:eastAsia="仿宋_GB2312"/>
          <w:sz w:val="32"/>
          <w:szCs w:val="32"/>
          <w:lang w:val="en-US" w:eastAsia="zh-CN"/>
        </w:rPr>
        <w:t>（</w:t>
      </w:r>
      <w:r>
        <w:rPr>
          <w:rFonts w:hint="eastAsia" w:ascii="仿宋_GB2312" w:eastAsia="仿宋_GB2312"/>
          <w:sz w:val="32"/>
          <w:szCs w:val="32"/>
          <w:lang w:val="en-US" w:eastAsia="zh-CN"/>
        </w:rPr>
        <w:t>科、部</w:t>
      </w:r>
      <w:r>
        <w:rPr>
          <w:rFonts w:hint="default" w:ascii="仿宋_GB2312" w:eastAsia="仿宋_GB2312"/>
          <w:sz w:val="32"/>
          <w:szCs w:val="32"/>
          <w:lang w:val="en-US" w:eastAsia="zh-CN"/>
        </w:rPr>
        <w:t>）室、直属单位负责人。根据约谈工作需要，可邀请有关专家、新闻媒体、公众代表等列席约谈。</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第十</w:t>
      </w:r>
      <w:r>
        <w:rPr>
          <w:rFonts w:hint="eastAsia" w:ascii="黑体" w:hAnsi="仿宋_GB2312" w:eastAsia="黑体" w:cs="仿宋_GB2312"/>
          <w:b/>
          <w:sz w:val="32"/>
          <w:lang w:val="en-US" w:eastAsia="zh-CN"/>
        </w:rPr>
        <w:t>一</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约谈实施程序：</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（一）</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说明约谈事由和目的，通报被约谈方存在的问题；</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（二）被约谈单位就约谈事项进行陈述说明，提出拟采取的整改措施；</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（三）</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进行质询并提出整改要求，被约谈方根据要求确定整改措施及时限；</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（四）形成约谈纪要，印发至被约谈方和参加约谈的有关单位，其中</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安委会进行的约谈纪要抄送</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安委办，</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安委会成员单位实施的约谈纪要抄送</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安委办；</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（五）约谈结束后，</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将约谈通知、约谈记录、约谈纪要、被约谈单位所提供的材料立卷归档。</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ascii="仿宋_GB2312" w:eastAsia="仿宋_GB2312"/>
          <w:sz w:val="32"/>
          <w:szCs w:val="32"/>
          <w:lang w:val="en-US" w:eastAsia="zh-CN"/>
        </w:rPr>
      </w:pPr>
    </w:p>
    <w:p>
      <w:pPr>
        <w:autoSpaceDE w:val="0"/>
        <w:autoSpaceDN w:val="0"/>
        <w:spacing w:line="560" w:lineRule="exact"/>
        <w:jc w:val="center"/>
        <w:rPr>
          <w:rFonts w:hint="default" w:ascii="黑体" w:hAnsi="黑体" w:eastAsia="黑体" w:cs="黑体"/>
          <w:sz w:val="32"/>
          <w:szCs w:val="32"/>
          <w:lang w:val="en-US" w:eastAsia="zh-CN"/>
        </w:rPr>
      </w:pPr>
      <w:r>
        <w:rPr>
          <w:rFonts w:hint="default" w:ascii="黑体" w:hAnsi="仿宋_GB2312" w:eastAsia="黑体" w:cs="仿宋_GB2312"/>
          <w:b/>
          <w:sz w:val="32"/>
          <w:lang w:val="en-US" w:eastAsia="zh-CN"/>
        </w:rPr>
        <w:t>第四章 责任追究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ascii="仿宋_GB2312" w:eastAsia="仿宋_GB2312"/>
          <w:sz w:val="32"/>
          <w:szCs w:val="32"/>
          <w:lang w:val="en-US" w:eastAsia="zh-CN"/>
        </w:rPr>
      </w:pP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第十</w:t>
      </w:r>
      <w:r>
        <w:rPr>
          <w:rFonts w:hint="eastAsia" w:ascii="黑体" w:hAnsi="仿宋_GB2312" w:eastAsia="黑体" w:cs="仿宋_GB2312"/>
          <w:b/>
          <w:sz w:val="32"/>
          <w:lang w:val="en-US" w:eastAsia="zh-CN"/>
        </w:rPr>
        <w:t>二</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整改措施落实与督促：</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（一）参加约谈和整改落实情况作为</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开展安全生产责任制考核、平安广东建设考评、信用评价等有关工作的依据；</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（二）被约谈单位应当在约定的时限内将整改措施落实情况书面报</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予以对照审核，必要时进行现场核查；</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（三）被约谈单位无故不参加约谈或未认真落实约谈要求的，</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将根据《安全生产法》等法律法规要求加强现场监督检查，并根据现场检查情况依法依规给予处理；</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（四）落实整改措施不力，连续发生事故的，</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依法依规严肃追究责任。</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第十</w:t>
      </w:r>
      <w:r>
        <w:rPr>
          <w:rFonts w:hint="eastAsia" w:ascii="黑体" w:hAnsi="仿宋_GB2312" w:eastAsia="黑体" w:cs="仿宋_GB2312"/>
          <w:b/>
          <w:sz w:val="32"/>
          <w:lang w:val="en-US" w:eastAsia="zh-CN"/>
        </w:rPr>
        <w:t>三</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w:t>
      </w:r>
      <w:r>
        <w:rPr>
          <w:rFonts w:hint="eastAsia" w:ascii="仿宋_GB2312" w:eastAsia="仿宋_GB2312"/>
          <w:sz w:val="32"/>
          <w:szCs w:val="32"/>
          <w:lang w:val="en-US" w:eastAsia="zh-CN"/>
        </w:rPr>
        <w:t>局</w:t>
      </w:r>
      <w:r>
        <w:rPr>
          <w:rFonts w:hint="default" w:ascii="仿宋_GB2312" w:eastAsia="仿宋_GB2312"/>
          <w:sz w:val="32"/>
          <w:szCs w:val="32"/>
          <w:lang w:val="en-US" w:eastAsia="zh-CN"/>
        </w:rPr>
        <w:t>和被约谈单位根据相关规定及工作需要及时向社会公开约谈情况，接受社会监督。</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ascii="仿宋_GB2312" w:eastAsia="仿宋_GB2312"/>
          <w:sz w:val="32"/>
          <w:szCs w:val="32"/>
          <w:lang w:val="en-US" w:eastAsia="zh-CN"/>
        </w:rPr>
      </w:pPr>
    </w:p>
    <w:p>
      <w:pPr>
        <w:autoSpaceDE w:val="0"/>
        <w:autoSpaceDN w:val="0"/>
        <w:spacing w:line="560" w:lineRule="exact"/>
        <w:jc w:val="center"/>
        <w:rPr>
          <w:rFonts w:hint="default" w:ascii="黑体" w:hAnsi="黑体" w:eastAsia="黑体" w:cs="黑体"/>
          <w:sz w:val="32"/>
          <w:szCs w:val="32"/>
          <w:lang w:val="en-US" w:eastAsia="zh-CN"/>
        </w:rPr>
      </w:pPr>
      <w:r>
        <w:rPr>
          <w:rFonts w:hint="default" w:ascii="黑体" w:hAnsi="仿宋_GB2312" w:eastAsia="黑体" w:cs="仿宋_GB2312"/>
          <w:b/>
          <w:sz w:val="32"/>
          <w:lang w:val="en-US" w:eastAsia="zh-CN"/>
        </w:rPr>
        <w:t>第五章 附则</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ascii="仿宋_GB2312" w:eastAsia="仿宋_GB2312"/>
          <w:sz w:val="32"/>
          <w:szCs w:val="32"/>
          <w:lang w:val="en-US" w:eastAsia="zh-CN"/>
        </w:rPr>
      </w:pPr>
    </w:p>
    <w:p>
      <w:pPr>
        <w:autoSpaceDE w:val="0"/>
        <w:autoSpaceDN w:val="0"/>
        <w:spacing w:line="560" w:lineRule="exact"/>
        <w:jc w:val="both"/>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黑体" w:hAnsi="仿宋_GB2312" w:eastAsia="黑体" w:cs="仿宋_GB2312"/>
          <w:b/>
          <w:sz w:val="32"/>
          <w:lang w:val="en-US" w:eastAsia="zh-CN"/>
        </w:rPr>
        <w:t>第十</w:t>
      </w:r>
      <w:r>
        <w:rPr>
          <w:rFonts w:hint="eastAsia" w:ascii="黑体" w:hAnsi="仿宋_GB2312" w:eastAsia="黑体" w:cs="仿宋_GB2312"/>
          <w:b/>
          <w:sz w:val="32"/>
          <w:lang w:val="en-US" w:eastAsia="zh-CN"/>
        </w:rPr>
        <w:t>四</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本办法由</w:t>
      </w:r>
      <w:r>
        <w:rPr>
          <w:rFonts w:hint="eastAsia" w:ascii="仿宋_GB2312" w:eastAsia="仿宋_GB2312"/>
          <w:sz w:val="32"/>
          <w:szCs w:val="32"/>
          <w:lang w:val="en-US" w:eastAsia="zh-CN"/>
        </w:rPr>
        <w:t>市</w:t>
      </w:r>
      <w:r>
        <w:rPr>
          <w:rFonts w:hint="default" w:ascii="仿宋_GB2312" w:eastAsia="仿宋_GB2312"/>
          <w:sz w:val="32"/>
          <w:szCs w:val="32"/>
          <w:lang w:val="en-US" w:eastAsia="zh-CN"/>
        </w:rPr>
        <w:t>交通运输</w:t>
      </w:r>
      <w:r>
        <w:rPr>
          <w:rFonts w:hint="eastAsia" w:ascii="仿宋_GB2312" w:eastAsia="仿宋_GB2312"/>
          <w:sz w:val="32"/>
          <w:szCs w:val="32"/>
          <w:lang w:eastAsia="zh-CN"/>
        </w:rPr>
        <w:t>局</w:t>
      </w:r>
      <w:r>
        <w:rPr>
          <w:rFonts w:hint="default" w:ascii="仿宋_GB2312" w:eastAsia="仿宋_GB2312"/>
          <w:sz w:val="32"/>
          <w:szCs w:val="32"/>
          <w:lang w:val="en-US" w:eastAsia="zh-CN"/>
        </w:rPr>
        <w:t>安委会负责解释。各</w:t>
      </w:r>
      <w:r>
        <w:rPr>
          <w:rFonts w:hint="eastAsia" w:ascii="仿宋_GB2312" w:eastAsia="仿宋_GB2312"/>
          <w:sz w:val="32"/>
          <w:szCs w:val="32"/>
          <w:lang w:val="en-US" w:eastAsia="zh-CN"/>
        </w:rPr>
        <w:t>地</w:t>
      </w:r>
      <w:r>
        <w:rPr>
          <w:rFonts w:hint="default" w:ascii="仿宋_GB2312" w:eastAsia="仿宋_GB2312"/>
          <w:sz w:val="32"/>
          <w:szCs w:val="32"/>
          <w:lang w:val="en-US" w:eastAsia="zh-CN"/>
        </w:rPr>
        <w:t>交通运输主管部门、</w:t>
      </w:r>
      <w:r>
        <w:rPr>
          <w:rFonts w:hint="eastAsia" w:ascii="仿宋_GB2312" w:eastAsia="仿宋_GB2312"/>
          <w:sz w:val="32"/>
          <w:szCs w:val="32"/>
          <w:lang w:eastAsia="zh-CN"/>
        </w:rPr>
        <w:t>局</w:t>
      </w:r>
      <w:r>
        <w:rPr>
          <w:rFonts w:hint="default" w:ascii="仿宋_GB2312" w:eastAsia="仿宋_GB2312"/>
          <w:sz w:val="32"/>
          <w:szCs w:val="32"/>
          <w:lang w:val="en-US" w:eastAsia="zh-CN"/>
        </w:rPr>
        <w:t>直属单位可参照本办法，制定本地区、本单位交通运输领域的安全生产约谈办法。</w:t>
      </w:r>
    </w:p>
    <w:p>
      <w:pPr>
        <w:autoSpaceDE w:val="0"/>
        <w:autoSpaceDN w:val="0"/>
        <w:spacing w:line="560" w:lineRule="exact"/>
        <w:ind w:left="0" w:leftChars="0" w:firstLine="643" w:firstLineChars="200"/>
        <w:jc w:val="both"/>
        <w:rPr>
          <w:rFonts w:hint="default" w:ascii="仿宋_GB2312" w:eastAsia="仿宋_GB2312"/>
          <w:sz w:val="32"/>
          <w:szCs w:val="32"/>
          <w:lang w:val="en-US" w:eastAsia="zh-CN"/>
        </w:rPr>
      </w:pPr>
      <w:r>
        <w:rPr>
          <w:rFonts w:hint="default" w:ascii="黑体" w:hAnsi="仿宋_GB2312" w:eastAsia="黑体" w:cs="仿宋_GB2312"/>
          <w:b/>
          <w:sz w:val="32"/>
          <w:lang w:val="en-US" w:eastAsia="zh-CN"/>
        </w:rPr>
        <w:t>第十</w:t>
      </w:r>
      <w:r>
        <w:rPr>
          <w:rFonts w:hint="eastAsia" w:ascii="黑体" w:hAnsi="仿宋_GB2312" w:eastAsia="黑体" w:cs="仿宋_GB2312"/>
          <w:b/>
          <w:sz w:val="32"/>
          <w:lang w:val="en-US" w:eastAsia="zh-CN"/>
        </w:rPr>
        <w:t>五</w:t>
      </w:r>
      <w:r>
        <w:rPr>
          <w:rFonts w:hint="default" w:ascii="黑体" w:hAnsi="仿宋_GB2312" w:eastAsia="黑体" w:cs="仿宋_GB2312"/>
          <w:b/>
          <w:sz w:val="32"/>
          <w:lang w:val="en-US" w:eastAsia="zh-CN"/>
        </w:rPr>
        <w:t>条</w:t>
      </w:r>
      <w:r>
        <w:rPr>
          <w:rFonts w:hint="default" w:ascii="仿宋_GB2312" w:eastAsia="仿宋_GB2312"/>
          <w:sz w:val="32"/>
          <w:szCs w:val="32"/>
          <w:lang w:val="en-US" w:eastAsia="zh-CN"/>
        </w:rPr>
        <w:t xml:space="preserve"> 本办法自</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2023</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年</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6</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月</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20</w:t>
      </w:r>
      <w:r>
        <w:rPr>
          <w:rFonts w:hint="eastAsia" w:ascii="仿宋_GB2312" w:eastAsia="仿宋_GB2312"/>
          <w:spacing w:val="-45"/>
          <w:kern w:val="11"/>
          <w:sz w:val="32"/>
          <w:szCs w:val="32"/>
          <w:lang w:val="en-US" w:eastAsia="zh-CN"/>
        </w:rPr>
        <w:t xml:space="preserve"> </w:t>
      </w:r>
      <w:r>
        <w:rPr>
          <w:rFonts w:hint="default" w:ascii="仿宋_GB2312" w:eastAsia="仿宋_GB2312"/>
          <w:sz w:val="32"/>
          <w:szCs w:val="32"/>
          <w:lang w:val="en-US" w:eastAsia="zh-CN"/>
        </w:rPr>
        <w:t>日起施行，有效期5年。</w:t>
      </w: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p>
    <w:p>
      <w:pPr>
        <w:autoSpaceDE w:val="0"/>
        <w:autoSpaceDN w:val="0"/>
        <w:spacing w:line="560" w:lineRule="exact"/>
        <w:ind w:left="0" w:leftChars="0" w:firstLine="640" w:firstLineChars="2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附件：1.</w:t>
      </w:r>
      <w:r>
        <w:rPr>
          <w:rFonts w:hint="eastAsia" w:ascii="仿宋_GB2312" w:eastAsia="仿宋_GB2312"/>
          <w:sz w:val="32"/>
          <w:szCs w:val="32"/>
          <w:lang w:val="en-US" w:eastAsia="zh-CN"/>
        </w:rPr>
        <w:t>揭阳市交通运输局</w:t>
      </w:r>
      <w:r>
        <w:rPr>
          <w:rFonts w:hint="default" w:ascii="仿宋_GB2312" w:eastAsia="仿宋_GB2312"/>
          <w:sz w:val="32"/>
          <w:szCs w:val="32"/>
          <w:lang w:val="en-US" w:eastAsia="zh-CN"/>
        </w:rPr>
        <w:t>安全生产约谈通知书</w:t>
      </w:r>
    </w:p>
    <w:p>
      <w:pPr>
        <w:autoSpaceDE w:val="0"/>
        <w:autoSpaceDN w:val="0"/>
        <w:spacing w:line="560" w:lineRule="exact"/>
        <w:ind w:left="0" w:leftChars="0" w:firstLine="1600" w:firstLineChars="500"/>
        <w:jc w:val="both"/>
        <w:rPr>
          <w:rFonts w:hint="default"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揭阳市交通运输局</w:t>
      </w:r>
      <w:r>
        <w:rPr>
          <w:rFonts w:hint="default" w:ascii="仿宋_GB2312" w:eastAsia="仿宋_GB2312"/>
          <w:sz w:val="32"/>
          <w:szCs w:val="32"/>
          <w:lang w:val="en-US" w:eastAsia="zh-CN"/>
        </w:rPr>
        <w:t>安全生产约谈记录</w:t>
      </w:r>
    </w:p>
    <w:p>
      <w:pPr>
        <w:rPr>
          <w:rFonts w:hint="default" w:ascii="仿宋_GB2312" w:eastAsia="仿宋_GB2312"/>
          <w:sz w:val="32"/>
          <w:szCs w:val="32"/>
          <w:lang w:val="en-US" w:eastAsia="zh-CN"/>
        </w:rPr>
      </w:pPr>
      <w:r>
        <w:rPr>
          <w:rFonts w:hint="default" w:ascii="仿宋_GB2312" w:eastAsia="仿宋_GB2312"/>
          <w:sz w:val="32"/>
          <w:szCs w:val="32"/>
          <w:lang w:val="en-US" w:eastAsia="zh-CN"/>
        </w:rPr>
        <w:br w:type="page"/>
      </w:r>
    </w:p>
    <w:p>
      <w:pPr>
        <w:rPr>
          <w:rFonts w:hint="eastAsia" w:ascii="黑体" w:hAnsi="黑体" w:eastAsia="黑体" w:cs="黑体"/>
          <w:sz w:val="32"/>
          <w:szCs w:val="32"/>
        </w:rPr>
      </w:pPr>
      <w:r>
        <w:rPr>
          <w:rFonts w:hint="eastAsia" w:ascii="黑体" w:hAnsi="黑体" w:eastAsia="黑体" w:cs="黑体"/>
          <w:sz w:val="32"/>
          <w:szCs w:val="32"/>
        </w:rPr>
        <w:t>附件1</w:t>
      </w:r>
    </w:p>
    <w:p>
      <w:pPr>
        <w:rPr>
          <w:rFonts w:hint="eastAsia"/>
        </w:rPr>
      </w:pPr>
    </w:p>
    <w:p>
      <w:pPr>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揭阳市交通运输局</w:t>
      </w:r>
      <w:r>
        <w:rPr>
          <w:rFonts w:hint="eastAsia" w:ascii="华文中宋" w:hAnsi="华文中宋" w:eastAsia="华文中宋"/>
          <w:b/>
          <w:sz w:val="44"/>
          <w:szCs w:val="44"/>
        </w:rPr>
        <w:t>安全生产约谈通知书</w:t>
      </w:r>
    </w:p>
    <w:p>
      <w:pPr>
        <w:ind w:firstLine="5280" w:firstLineChars="1650"/>
        <w:rPr>
          <w:rFonts w:hint="eastAsia" w:ascii="仿宋_GB2312" w:eastAsia="仿宋_GB2312"/>
          <w:sz w:val="32"/>
          <w:szCs w:val="32"/>
        </w:rPr>
      </w:pPr>
      <w:r>
        <w:rPr>
          <w:rFonts w:hint="eastAsia" w:ascii="仿宋_GB2312" w:eastAsia="仿宋_GB2312"/>
          <w:sz w:val="32"/>
          <w:szCs w:val="32"/>
        </w:rPr>
        <w:t>编号：（20    ）号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 谈 人</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被约谈单位</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参加约谈单位</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参加人员</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约谈时间</w:t>
            </w:r>
          </w:p>
        </w:tc>
        <w:tc>
          <w:tcPr>
            <w:tcW w:w="2130" w:type="dxa"/>
            <w:noWrap w:val="0"/>
            <w:vAlign w:val="center"/>
          </w:tcPr>
          <w:p>
            <w:pPr>
              <w:jc w:val="center"/>
              <w:rPr>
                <w:rFonts w:hint="eastAsia" w:ascii="仿宋_GB2312" w:eastAsia="仿宋_GB2312"/>
                <w:sz w:val="28"/>
                <w:szCs w:val="28"/>
              </w:rPr>
            </w:pPr>
          </w:p>
        </w:tc>
        <w:tc>
          <w:tcPr>
            <w:tcW w:w="213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约谈地点</w:t>
            </w:r>
          </w:p>
        </w:tc>
        <w:tc>
          <w:tcPr>
            <w:tcW w:w="2131"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约谈程序</w:t>
            </w:r>
          </w:p>
        </w:tc>
        <w:tc>
          <w:tcPr>
            <w:tcW w:w="6392" w:type="dxa"/>
            <w:gridSpan w:val="3"/>
            <w:noWrap w:val="0"/>
            <w:vAlign w:val="center"/>
          </w:tcPr>
          <w:p>
            <w:pPr>
              <w:jc w:val="center"/>
              <w:rPr>
                <w:rFonts w:hint="eastAsia" w:ascii="仿宋_GB2312" w:eastAsia="仿宋_GB2312"/>
                <w:sz w:val="28"/>
                <w:szCs w:val="28"/>
                <w:lang w:val="en-US" w:eastAsia="zh-CN"/>
              </w:rPr>
            </w:pPr>
          </w:p>
          <w:p>
            <w:pPr>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需提交的材料</w:t>
            </w:r>
          </w:p>
        </w:tc>
        <w:tc>
          <w:tcPr>
            <w:tcW w:w="6392" w:type="dxa"/>
            <w:gridSpan w:val="3"/>
            <w:noWrap w:val="0"/>
            <w:vAlign w:val="center"/>
          </w:tcPr>
          <w:p>
            <w:pPr>
              <w:jc w:val="center"/>
              <w:rPr>
                <w:rFonts w:hint="eastAsia" w:ascii="仿宋_GB2312" w:eastAsia="仿宋_GB2312"/>
                <w:sz w:val="28"/>
                <w:szCs w:val="28"/>
              </w:rPr>
            </w:pPr>
          </w:p>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noWrap w:val="0"/>
            <w:vAlign w:val="center"/>
          </w:tcPr>
          <w:p>
            <w:pPr>
              <w:jc w:val="center"/>
              <w:rPr>
                <w:rFonts w:hint="eastAsia" w:ascii="仿宋_GB2312" w:eastAsia="仿宋_GB2312"/>
                <w:sz w:val="28"/>
                <w:szCs w:val="28"/>
              </w:rPr>
            </w:pPr>
            <w:r>
              <w:rPr>
                <w:rFonts w:hint="eastAsia" w:ascii="仿宋_GB2312" w:eastAsia="仿宋_GB2312"/>
                <w:sz w:val="28"/>
                <w:szCs w:val="28"/>
              </w:rPr>
              <w:t>约        谈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8522" w:type="dxa"/>
            <w:gridSpan w:val="4"/>
            <w:noWrap w:val="0"/>
            <w:vAlign w:val="top"/>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spacing w:line="340" w:lineRule="exact"/>
              <w:ind w:left="5600" w:hanging="5600" w:hangingChars="2000"/>
              <w:rPr>
                <w:rFonts w:hint="eastAsia"/>
                <w:sz w:val="28"/>
                <w:szCs w:val="28"/>
              </w:rPr>
            </w:pPr>
          </w:p>
          <w:p>
            <w:pPr>
              <w:spacing w:line="340" w:lineRule="exact"/>
              <w:ind w:left="5600" w:hanging="5600" w:hangingChars="2000"/>
              <w:rPr>
                <w:rFonts w:hint="eastAsia"/>
                <w:sz w:val="28"/>
                <w:szCs w:val="28"/>
              </w:rPr>
            </w:pPr>
          </w:p>
          <w:p>
            <w:pPr>
              <w:spacing w:line="340" w:lineRule="exact"/>
              <w:ind w:left="5600" w:hanging="5600" w:hangingChars="2000"/>
              <w:rPr>
                <w:rFonts w:hint="eastAsia"/>
                <w:sz w:val="28"/>
                <w:szCs w:val="28"/>
              </w:rPr>
            </w:pPr>
          </w:p>
          <w:p>
            <w:pPr>
              <w:spacing w:line="300" w:lineRule="exact"/>
              <w:ind w:left="5601" w:leftChars="2667" w:firstLine="700" w:firstLineChars="250"/>
              <w:rPr>
                <w:rFonts w:hint="eastAsia" w:ascii="仿宋_GB2312" w:eastAsia="仿宋_GB2312"/>
                <w:sz w:val="28"/>
                <w:szCs w:val="28"/>
              </w:rPr>
            </w:pPr>
            <w:r>
              <w:rPr>
                <w:rFonts w:hint="eastAsia" w:ascii="仿宋_GB2312" w:eastAsia="仿宋_GB2312"/>
                <w:sz w:val="28"/>
                <w:szCs w:val="28"/>
              </w:rPr>
              <w:t>约谈单位</w:t>
            </w:r>
          </w:p>
          <w:p>
            <w:pPr>
              <w:spacing w:line="300" w:lineRule="exact"/>
              <w:ind w:left="6300" w:hanging="6300" w:hangingChars="2250"/>
              <w:rPr>
                <w:rFonts w:hint="eastAsia" w:ascii="仿宋_GB2312" w:eastAsia="仿宋_GB2312"/>
                <w:sz w:val="28"/>
                <w:szCs w:val="28"/>
              </w:rPr>
            </w:pPr>
            <w:r>
              <w:rPr>
                <w:rFonts w:hint="eastAsia" w:ascii="仿宋_GB2312" w:eastAsia="仿宋_GB2312"/>
                <w:sz w:val="28"/>
                <w:szCs w:val="28"/>
              </w:rPr>
              <w:t xml:space="preserve">                                                                  （盖章）</w:t>
            </w:r>
          </w:p>
          <w:p>
            <w:pPr>
              <w:spacing w:line="340" w:lineRule="exact"/>
              <w:ind w:left="6300" w:hanging="6300" w:hangingChars="2250"/>
              <w:rPr>
                <w:rFonts w:hint="eastAsia"/>
                <w:sz w:val="28"/>
                <w:szCs w:val="28"/>
              </w:rPr>
            </w:pPr>
          </w:p>
        </w:tc>
      </w:tr>
    </w:tbl>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注：若本页不够，可另附页。</w:t>
      </w:r>
    </w:p>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黑体" w:hAnsi="黑体" w:eastAsia="黑体" w:cs="黑体"/>
        </w:rPr>
      </w:pPr>
    </w:p>
    <w:p>
      <w:pPr>
        <w:jc w:val="center"/>
        <w:rPr>
          <w:rFonts w:hint="eastAsia" w:ascii="华文中宋" w:hAnsi="华文中宋" w:eastAsia="华文中宋"/>
          <w:b/>
          <w:sz w:val="44"/>
          <w:szCs w:val="44"/>
        </w:rPr>
      </w:pPr>
      <w:r>
        <w:rPr>
          <w:rFonts w:hint="eastAsia" w:ascii="华文中宋" w:hAnsi="华文中宋" w:eastAsia="华文中宋"/>
          <w:b/>
          <w:sz w:val="44"/>
          <w:szCs w:val="44"/>
          <w:lang w:eastAsia="zh-CN"/>
        </w:rPr>
        <w:t>揭阳市交通运输局</w:t>
      </w:r>
      <w:r>
        <w:rPr>
          <w:rFonts w:hint="eastAsia" w:ascii="华文中宋" w:hAnsi="华文中宋" w:eastAsia="华文中宋"/>
          <w:b/>
          <w:sz w:val="44"/>
          <w:szCs w:val="44"/>
        </w:rPr>
        <w:t>安全生产约谈记录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约谈事项</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约谈人</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参加约谈单位</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被约谈单位</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被约谈人</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约谈时间</w:t>
            </w:r>
          </w:p>
        </w:tc>
        <w:tc>
          <w:tcPr>
            <w:tcW w:w="2130" w:type="dxa"/>
            <w:noWrap w:val="0"/>
            <w:vAlign w:val="center"/>
          </w:tcPr>
          <w:p>
            <w:pPr>
              <w:jc w:val="center"/>
              <w:rPr>
                <w:rFonts w:hint="eastAsia" w:ascii="仿宋_GB2312" w:eastAsia="仿宋_GB2312"/>
                <w:sz w:val="28"/>
                <w:szCs w:val="28"/>
              </w:rPr>
            </w:pPr>
          </w:p>
        </w:tc>
        <w:tc>
          <w:tcPr>
            <w:tcW w:w="213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约谈地点</w:t>
            </w:r>
          </w:p>
        </w:tc>
        <w:tc>
          <w:tcPr>
            <w:tcW w:w="2131"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记录人</w:t>
            </w:r>
          </w:p>
        </w:tc>
        <w:tc>
          <w:tcPr>
            <w:tcW w:w="6392" w:type="dxa"/>
            <w:gridSpan w:val="3"/>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8522" w:type="dxa"/>
            <w:gridSpan w:val="4"/>
            <w:noWrap w:val="0"/>
            <w:vAlign w:val="top"/>
          </w:tcPr>
          <w:p>
            <w:pPr>
              <w:rPr>
                <w:rFonts w:hint="eastAsia" w:ascii="仿宋_GB2312" w:eastAsia="仿宋_GB2312"/>
                <w:sz w:val="28"/>
                <w:szCs w:val="28"/>
              </w:rPr>
            </w:pPr>
            <w:r>
              <w:rPr>
                <w:rFonts w:hint="eastAsia" w:ascii="仿宋_GB2312" w:eastAsia="仿宋_GB2312"/>
                <w:sz w:val="28"/>
                <w:szCs w:val="28"/>
              </w:rPr>
              <w:t>约谈记录：</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tc>
      </w:tr>
    </w:tbl>
    <w:p>
      <w:pPr>
        <w:rPr>
          <w:rFonts w:hint="eastAsia" w:ascii="仿宋_GB2312" w:eastAsia="仿宋_GB2312"/>
          <w:sz w:val="28"/>
          <w:szCs w:val="28"/>
        </w:rPr>
      </w:pPr>
      <w:r>
        <w:rPr>
          <w:rFonts w:hint="eastAsia" w:ascii="仿宋_GB2312" w:hAnsi="仿宋_GB2312" w:eastAsia="仿宋_GB2312" w:cs="仿宋_GB2312"/>
          <w:sz w:val="24"/>
          <w:szCs w:val="24"/>
          <w:lang w:val="en-US" w:eastAsia="zh-CN"/>
        </w:rPr>
        <w:t>注：若本页不够，可另附页。</w:t>
      </w:r>
    </w:p>
    <w:p>
      <w:pPr>
        <w:autoSpaceDE w:val="0"/>
        <w:autoSpaceDN w:val="0"/>
        <w:spacing w:line="560" w:lineRule="exact"/>
        <w:ind w:left="0" w:leftChars="0" w:firstLine="1600" w:firstLineChars="500"/>
        <w:jc w:val="both"/>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9BCD3"/>
    <w:multiLevelType w:val="singleLevel"/>
    <w:tmpl w:val="E149BCD3"/>
    <w:lvl w:ilvl="0" w:tentative="0">
      <w:start w:val="2"/>
      <w:numFmt w:val="chineseCounting"/>
      <w:suff w:val="nothing"/>
      <w:lvlText w:val="（%1）"/>
      <w:lvlJc w:val="left"/>
      <w:rPr>
        <w:rFonts w:hint="eastAsia"/>
      </w:rPr>
    </w:lvl>
  </w:abstractNum>
  <w:abstractNum w:abstractNumId="1">
    <w:nsid w:val="1A797DFF"/>
    <w:multiLevelType w:val="singleLevel"/>
    <w:tmpl w:val="1A797DF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A0360"/>
    <w:rsid w:val="038A0360"/>
    <w:rsid w:val="062816B7"/>
    <w:rsid w:val="07440645"/>
    <w:rsid w:val="0A3B2BAA"/>
    <w:rsid w:val="2CAE01C1"/>
    <w:rsid w:val="33AC4D1B"/>
    <w:rsid w:val="34FC3978"/>
    <w:rsid w:val="3B7212DA"/>
    <w:rsid w:val="3EDE6104"/>
    <w:rsid w:val="4F655527"/>
    <w:rsid w:val="57317900"/>
    <w:rsid w:val="57772C02"/>
    <w:rsid w:val="65281DAB"/>
    <w:rsid w:val="65D718A6"/>
    <w:rsid w:val="748175FC"/>
    <w:rsid w:val="7A59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揭阳市交通运输局</Company>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2023-05-19T07:06:00Z</dcterms:created>
  <dc:creator>连海平</dc:creator>
  <cp:lastModifiedBy>薛敏玲</cp:lastModifiedBy>
  <dcterms:modified xsi:type="dcterms:W3CDTF">2023-06-01T03:47:30Z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